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273F1" w14:textId="26EE507F" w:rsidR="00860741" w:rsidRPr="00C9062E" w:rsidRDefault="00860741" w:rsidP="00860741">
      <w:pPr>
        <w:tabs>
          <w:tab w:val="left" w:pos="720"/>
        </w:tabs>
        <w:autoSpaceDE w:val="0"/>
        <w:autoSpaceDN w:val="0"/>
        <w:adjustRightInd w:val="0"/>
        <w:rPr>
          <w:rFonts w:ascii="Arial" w:hAnsi="Arial" w:cs="Arial"/>
          <w:sz w:val="22"/>
          <w:szCs w:val="22"/>
        </w:rPr>
      </w:pPr>
      <w:r w:rsidRPr="00C9062E">
        <w:rPr>
          <w:rFonts w:ascii="Arial" w:hAnsi="Arial" w:cs="Arial"/>
          <w:b/>
          <w:bCs/>
          <w:sz w:val="22"/>
          <w:szCs w:val="22"/>
        </w:rPr>
        <w:t>MESA manuscript number:</w:t>
      </w:r>
      <w:r w:rsidRPr="00C9062E">
        <w:rPr>
          <w:rFonts w:ascii="Arial" w:hAnsi="Arial" w:cs="Arial"/>
          <w:sz w:val="22"/>
          <w:szCs w:val="22"/>
        </w:rPr>
        <w:t xml:space="preserve"> </w:t>
      </w:r>
      <w:r w:rsidRPr="00C9062E">
        <w:rPr>
          <w:rFonts w:ascii="Arial" w:hAnsi="Arial" w:cs="Arial"/>
          <w:color w:val="000000"/>
          <w:sz w:val="22"/>
          <w:szCs w:val="22"/>
          <w:shd w:val="clear" w:color="auto" w:fill="FFFFFF"/>
        </w:rPr>
        <w:t>AM 110</w:t>
      </w:r>
    </w:p>
    <w:p w14:paraId="53E2472B" w14:textId="77777777" w:rsidR="00860741" w:rsidRPr="00C9062E" w:rsidRDefault="00860741" w:rsidP="00860741">
      <w:pPr>
        <w:tabs>
          <w:tab w:val="left" w:pos="720"/>
        </w:tabs>
        <w:autoSpaceDE w:val="0"/>
        <w:autoSpaceDN w:val="0"/>
        <w:adjustRightInd w:val="0"/>
        <w:rPr>
          <w:rFonts w:ascii="Arial" w:hAnsi="Arial" w:cs="Arial"/>
          <w:sz w:val="22"/>
          <w:szCs w:val="22"/>
        </w:rPr>
      </w:pPr>
    </w:p>
    <w:p w14:paraId="5C03B903" w14:textId="2584C287" w:rsidR="00860741" w:rsidRPr="00C9062E" w:rsidRDefault="00860741" w:rsidP="00860741">
      <w:pPr>
        <w:tabs>
          <w:tab w:val="left" w:pos="720"/>
        </w:tabs>
        <w:autoSpaceDE w:val="0"/>
        <w:autoSpaceDN w:val="0"/>
        <w:adjustRightInd w:val="0"/>
        <w:rPr>
          <w:rFonts w:ascii="Arial" w:hAnsi="Arial" w:cs="Arial"/>
          <w:sz w:val="22"/>
          <w:szCs w:val="22"/>
        </w:rPr>
      </w:pPr>
      <w:r w:rsidRPr="00C9062E">
        <w:rPr>
          <w:rFonts w:ascii="Arial" w:hAnsi="Arial" w:cs="Arial"/>
          <w:b/>
          <w:bCs/>
          <w:sz w:val="22"/>
          <w:szCs w:val="22"/>
        </w:rPr>
        <w:t xml:space="preserve">Confirmation </w:t>
      </w:r>
      <w:r w:rsidRPr="00C9062E">
        <w:rPr>
          <w:rFonts w:ascii="Arial" w:hAnsi="Arial" w:cs="Arial"/>
          <w:b/>
          <w:bCs/>
          <w:sz w:val="22"/>
          <w:szCs w:val="22"/>
          <w:u w:val="single"/>
        </w:rPr>
        <w:t>all</w:t>
      </w:r>
      <w:r w:rsidRPr="00C9062E">
        <w:rPr>
          <w:rFonts w:ascii="Arial" w:hAnsi="Arial" w:cs="Arial"/>
          <w:b/>
          <w:bCs/>
          <w:sz w:val="22"/>
          <w:szCs w:val="22"/>
        </w:rPr>
        <w:t xml:space="preserve"> coauthors: </w:t>
      </w:r>
      <w:r w:rsidR="00C9062E" w:rsidRPr="00C9062E">
        <w:rPr>
          <w:rFonts w:ascii="Arial" w:hAnsi="Arial" w:cs="Arial"/>
          <w:sz w:val="22"/>
          <w:szCs w:val="22"/>
        </w:rPr>
        <w:t>All others have reviewed the manuscript and approve for submission to RSC Analytical Methods after MESA approval. The authors also certify that this work represent our original research and that all authors have contributes to the development of the content.</w:t>
      </w:r>
    </w:p>
    <w:p w14:paraId="58589A9E" w14:textId="77777777" w:rsidR="00C9062E" w:rsidRPr="00C9062E" w:rsidRDefault="00C9062E" w:rsidP="00860741">
      <w:pPr>
        <w:tabs>
          <w:tab w:val="left" w:pos="720"/>
        </w:tabs>
        <w:autoSpaceDE w:val="0"/>
        <w:autoSpaceDN w:val="0"/>
        <w:adjustRightInd w:val="0"/>
        <w:rPr>
          <w:rFonts w:ascii="Arial" w:hAnsi="Arial" w:cs="Arial"/>
          <w:sz w:val="22"/>
          <w:szCs w:val="22"/>
        </w:rPr>
      </w:pPr>
    </w:p>
    <w:p w14:paraId="611007D1" w14:textId="5A612C03" w:rsidR="00860741" w:rsidRPr="00C9062E" w:rsidRDefault="00860741" w:rsidP="00C9062E">
      <w:pPr>
        <w:tabs>
          <w:tab w:val="left" w:pos="720"/>
        </w:tabs>
        <w:autoSpaceDE w:val="0"/>
        <w:autoSpaceDN w:val="0"/>
        <w:adjustRightInd w:val="0"/>
        <w:rPr>
          <w:rFonts w:ascii="Arial" w:hAnsi="Arial" w:cs="Arial"/>
          <w:sz w:val="22"/>
          <w:szCs w:val="22"/>
        </w:rPr>
      </w:pPr>
      <w:r w:rsidRPr="00C9062E">
        <w:rPr>
          <w:rFonts w:ascii="Arial" w:hAnsi="Arial" w:cs="Arial"/>
          <w:b/>
          <w:bCs/>
          <w:sz w:val="22"/>
          <w:szCs w:val="22"/>
        </w:rPr>
        <w:t>Target journal:</w:t>
      </w:r>
      <w:r w:rsidRPr="00C9062E">
        <w:rPr>
          <w:rFonts w:ascii="Arial" w:hAnsi="Arial" w:cs="Arial"/>
          <w:sz w:val="22"/>
          <w:szCs w:val="22"/>
        </w:rPr>
        <w:t xml:space="preserve"> RSC Analytical Methods </w:t>
      </w:r>
    </w:p>
    <w:p w14:paraId="530C5471" w14:textId="77777777" w:rsidR="00860741" w:rsidRPr="00C9062E" w:rsidRDefault="00860741" w:rsidP="00860741">
      <w:pPr>
        <w:rPr>
          <w:rFonts w:ascii="Arial" w:hAnsi="Arial" w:cs="Arial"/>
          <w:sz w:val="22"/>
          <w:szCs w:val="22"/>
        </w:rPr>
      </w:pPr>
    </w:p>
    <w:p w14:paraId="777E0787" w14:textId="4EDC0C9D" w:rsidR="00860741" w:rsidRDefault="00860741" w:rsidP="00860741">
      <w:pPr>
        <w:rPr>
          <w:rFonts w:ascii="Arial" w:hAnsi="Arial" w:cs="Arial"/>
          <w:b/>
          <w:bCs/>
          <w:sz w:val="22"/>
          <w:szCs w:val="22"/>
        </w:rPr>
      </w:pPr>
      <w:r w:rsidRPr="00C9062E">
        <w:rPr>
          <w:rFonts w:ascii="Arial" w:hAnsi="Arial" w:cs="Arial"/>
          <w:b/>
          <w:bCs/>
          <w:sz w:val="22"/>
          <w:szCs w:val="22"/>
        </w:rPr>
        <w:t xml:space="preserve">Lay summary: </w:t>
      </w:r>
    </w:p>
    <w:p w14:paraId="371D6C2C" w14:textId="38E4DFC0" w:rsidR="00860741" w:rsidRPr="00C9062E" w:rsidRDefault="00860741">
      <w:pPr>
        <w:rPr>
          <w:rFonts w:ascii="Arial" w:hAnsi="Arial" w:cs="Arial"/>
          <w:sz w:val="22"/>
          <w:szCs w:val="22"/>
        </w:rPr>
      </w:pPr>
      <w:r w:rsidRPr="00C9062E">
        <w:rPr>
          <w:rFonts w:ascii="Arial" w:hAnsi="Arial" w:cs="Arial"/>
          <w:sz w:val="22"/>
          <w:szCs w:val="22"/>
        </w:rPr>
        <w:t xml:space="preserve">Our study focused on analyzing </w:t>
      </w:r>
      <w:r w:rsidR="0002541F" w:rsidRPr="004F48F4">
        <w:rPr>
          <w:rFonts w:ascii="Arial" w:hAnsi="Arial" w:cs="Arial"/>
          <w:sz w:val="22"/>
          <w:szCs w:val="22"/>
        </w:rPr>
        <w:t xml:space="preserve">essential and non-essential </w:t>
      </w:r>
      <w:r w:rsidRPr="00C9062E">
        <w:rPr>
          <w:rFonts w:ascii="Arial" w:hAnsi="Arial" w:cs="Arial"/>
          <w:sz w:val="22"/>
          <w:szCs w:val="22"/>
        </w:rPr>
        <w:t xml:space="preserve">trace elements in urine from a diverse group of </w:t>
      </w:r>
      <w:r w:rsidR="00036E80" w:rsidRPr="004F48F4">
        <w:rPr>
          <w:rFonts w:ascii="Arial" w:hAnsi="Arial" w:cs="Arial"/>
          <w:sz w:val="22"/>
          <w:szCs w:val="22"/>
        </w:rPr>
        <w:t>individuals</w:t>
      </w:r>
      <w:r w:rsidRPr="00C9062E">
        <w:rPr>
          <w:rFonts w:ascii="Arial" w:hAnsi="Arial" w:cs="Arial"/>
          <w:sz w:val="22"/>
          <w:szCs w:val="22"/>
        </w:rPr>
        <w:t xml:space="preserve"> as part of the Multi-Ethnic Study of Atherosclerosis (MESA). </w:t>
      </w:r>
      <w:r w:rsidR="001D1A01" w:rsidRPr="004F48F4">
        <w:rPr>
          <w:rFonts w:ascii="Arial" w:hAnsi="Arial" w:cs="Arial"/>
          <w:sz w:val="22"/>
          <w:szCs w:val="22"/>
        </w:rPr>
        <w:t xml:space="preserve">This type of analysis is valuable for understanding environmental exposure to trace elements as well as diagnosing nutritional status. </w:t>
      </w:r>
      <w:r w:rsidR="0002541F" w:rsidRPr="004F48F4">
        <w:rPr>
          <w:rFonts w:ascii="Arial" w:hAnsi="Arial" w:cs="Arial"/>
          <w:sz w:val="22"/>
          <w:szCs w:val="22"/>
        </w:rPr>
        <w:t>We developed a highly</w:t>
      </w:r>
      <w:r w:rsidR="001D1A01" w:rsidRPr="004F48F4">
        <w:rPr>
          <w:rFonts w:ascii="Arial" w:hAnsi="Arial" w:cs="Arial"/>
          <w:sz w:val="22"/>
          <w:szCs w:val="22"/>
        </w:rPr>
        <w:t xml:space="preserve"> sensitive</w:t>
      </w:r>
      <w:r w:rsidR="0002541F" w:rsidRPr="004F48F4">
        <w:rPr>
          <w:rFonts w:ascii="Arial" w:hAnsi="Arial" w:cs="Arial"/>
          <w:sz w:val="22"/>
          <w:szCs w:val="22"/>
        </w:rPr>
        <w:t xml:space="preserve"> method </w:t>
      </w:r>
      <w:r w:rsidR="004F48F4" w:rsidRPr="004F48F4">
        <w:rPr>
          <w:rFonts w:ascii="Arial" w:hAnsi="Arial" w:cs="Arial"/>
          <w:sz w:val="22"/>
          <w:szCs w:val="22"/>
        </w:rPr>
        <w:t xml:space="preserve">using state-of-the-art </w:t>
      </w:r>
      <w:r w:rsidR="00C9062E">
        <w:rPr>
          <w:rFonts w:ascii="Arial" w:hAnsi="Arial" w:cs="Arial"/>
          <w:sz w:val="22"/>
          <w:szCs w:val="22"/>
        </w:rPr>
        <w:t xml:space="preserve">mass </w:t>
      </w:r>
      <w:r w:rsidR="004F48F4" w:rsidRPr="004F48F4">
        <w:rPr>
          <w:rFonts w:ascii="Arial" w:hAnsi="Arial" w:cs="Arial"/>
          <w:sz w:val="22"/>
          <w:szCs w:val="22"/>
        </w:rPr>
        <w:t>spectrometry f</w:t>
      </w:r>
      <w:r w:rsidR="0002541F" w:rsidRPr="004F48F4">
        <w:rPr>
          <w:rFonts w:ascii="Arial" w:hAnsi="Arial" w:cs="Arial"/>
          <w:sz w:val="22"/>
          <w:szCs w:val="22"/>
        </w:rPr>
        <w:t>or</w:t>
      </w:r>
      <w:r w:rsidR="004F48F4" w:rsidRPr="004F48F4">
        <w:rPr>
          <w:rFonts w:ascii="Arial" w:hAnsi="Arial" w:cs="Arial"/>
          <w:sz w:val="22"/>
          <w:szCs w:val="22"/>
        </w:rPr>
        <w:t xml:space="preserve"> the</w:t>
      </w:r>
      <w:r w:rsidR="0002541F" w:rsidRPr="004F48F4">
        <w:rPr>
          <w:rFonts w:ascii="Arial" w:hAnsi="Arial" w:cs="Arial"/>
          <w:sz w:val="22"/>
          <w:szCs w:val="22"/>
        </w:rPr>
        <w:t xml:space="preserve"> analy</w:t>
      </w:r>
      <w:r w:rsidR="004F48F4" w:rsidRPr="004F48F4">
        <w:rPr>
          <w:rFonts w:ascii="Arial" w:hAnsi="Arial" w:cs="Arial"/>
          <w:sz w:val="22"/>
          <w:szCs w:val="22"/>
        </w:rPr>
        <w:t>sis of</w:t>
      </w:r>
      <w:r w:rsidR="0002541F" w:rsidRPr="004F48F4">
        <w:rPr>
          <w:rFonts w:ascii="Arial" w:hAnsi="Arial" w:cs="Arial"/>
          <w:sz w:val="22"/>
          <w:szCs w:val="22"/>
        </w:rPr>
        <w:t xml:space="preserve"> 18 different trace elements </w:t>
      </w:r>
      <w:r w:rsidR="001D1A01" w:rsidRPr="004F48F4">
        <w:rPr>
          <w:rFonts w:ascii="Arial" w:hAnsi="Arial" w:cs="Arial"/>
          <w:sz w:val="22"/>
          <w:szCs w:val="22"/>
        </w:rPr>
        <w:t>in</w:t>
      </w:r>
      <w:r w:rsidR="0002541F" w:rsidRPr="004F48F4">
        <w:rPr>
          <w:rFonts w:ascii="Arial" w:hAnsi="Arial" w:cs="Arial"/>
          <w:sz w:val="22"/>
          <w:szCs w:val="22"/>
        </w:rPr>
        <w:t xml:space="preserve"> small </w:t>
      </w:r>
      <w:r w:rsidR="00036E80" w:rsidRPr="004F48F4">
        <w:rPr>
          <w:rFonts w:ascii="Arial" w:hAnsi="Arial" w:cs="Arial"/>
          <w:sz w:val="22"/>
          <w:szCs w:val="22"/>
        </w:rPr>
        <w:t>amount of urine</w:t>
      </w:r>
      <w:r w:rsidR="00C9062E">
        <w:rPr>
          <w:rFonts w:ascii="Arial" w:hAnsi="Arial" w:cs="Arial"/>
          <w:sz w:val="22"/>
          <w:szCs w:val="22"/>
        </w:rPr>
        <w:t xml:space="preserve"> </w:t>
      </w:r>
      <w:r w:rsidR="00036E80" w:rsidRPr="004F48F4">
        <w:rPr>
          <w:rFonts w:ascii="Arial" w:hAnsi="Arial" w:cs="Arial"/>
          <w:sz w:val="22"/>
          <w:szCs w:val="22"/>
        </w:rPr>
        <w:t>- just 100 µl.</w:t>
      </w:r>
      <w:r w:rsidR="004F48F4">
        <w:rPr>
          <w:rFonts w:ascii="Arial" w:hAnsi="Arial" w:cs="Arial"/>
          <w:sz w:val="22"/>
          <w:szCs w:val="22"/>
        </w:rPr>
        <w:t xml:space="preserve"> The results demonstrated the reliability of our analytical method, with detection</w:t>
      </w:r>
      <w:r w:rsidR="00C9062E">
        <w:rPr>
          <w:rFonts w:ascii="Arial" w:hAnsi="Arial" w:cs="Arial"/>
          <w:sz w:val="22"/>
          <w:szCs w:val="22"/>
        </w:rPr>
        <w:t xml:space="preserve"> limits</w:t>
      </w:r>
      <w:r w:rsidR="004F48F4">
        <w:rPr>
          <w:rFonts w:ascii="Arial" w:hAnsi="Arial" w:cs="Arial"/>
          <w:sz w:val="22"/>
          <w:szCs w:val="22"/>
        </w:rPr>
        <w:t xml:space="preserve"> ranging f</w:t>
      </w:r>
      <w:r w:rsidR="00C9062E">
        <w:rPr>
          <w:rFonts w:ascii="Arial" w:hAnsi="Arial" w:cs="Arial"/>
          <w:sz w:val="22"/>
          <w:szCs w:val="22"/>
        </w:rPr>
        <w:t>r</w:t>
      </w:r>
      <w:r w:rsidR="004F48F4">
        <w:rPr>
          <w:rFonts w:ascii="Arial" w:hAnsi="Arial" w:cs="Arial"/>
          <w:sz w:val="22"/>
          <w:szCs w:val="22"/>
        </w:rPr>
        <w:t>om 0.001</w:t>
      </w:r>
      <w:r w:rsidR="00C9062E">
        <w:rPr>
          <w:rFonts w:ascii="Arial" w:hAnsi="Arial" w:cs="Arial"/>
          <w:sz w:val="22"/>
          <w:szCs w:val="22"/>
        </w:rPr>
        <w:t xml:space="preserve"> </w:t>
      </w:r>
      <w:r w:rsidR="004F48F4">
        <w:rPr>
          <w:rFonts w:ascii="Arial" w:hAnsi="Arial" w:cs="Arial"/>
          <w:sz w:val="22"/>
          <w:szCs w:val="22"/>
        </w:rPr>
        <w:t xml:space="preserve">µg/L urine for uranium to 6.2 µg/L urine for zinc. Our method also showed good precision with </w:t>
      </w:r>
      <w:r w:rsidR="00C9062E">
        <w:rPr>
          <w:rFonts w:ascii="Arial" w:hAnsi="Arial" w:cs="Arial"/>
          <w:sz w:val="22"/>
          <w:szCs w:val="22"/>
        </w:rPr>
        <w:t xml:space="preserve">within-day </w:t>
      </w:r>
      <w:r w:rsidR="004F48F4">
        <w:rPr>
          <w:rFonts w:ascii="Arial" w:hAnsi="Arial" w:cs="Arial"/>
          <w:sz w:val="22"/>
          <w:szCs w:val="22"/>
        </w:rPr>
        <w:t xml:space="preserve">variability averaging 6.4% and </w:t>
      </w:r>
      <w:r w:rsidR="00C9062E">
        <w:rPr>
          <w:rFonts w:ascii="Arial" w:hAnsi="Arial" w:cs="Arial"/>
          <w:sz w:val="22"/>
          <w:szCs w:val="22"/>
        </w:rPr>
        <w:t>across-day</w:t>
      </w:r>
      <w:r w:rsidR="004F48F4">
        <w:rPr>
          <w:rFonts w:ascii="Arial" w:hAnsi="Arial" w:cs="Arial"/>
          <w:sz w:val="22"/>
          <w:szCs w:val="22"/>
        </w:rPr>
        <w:t xml:space="preserve"> variability averaging 8.5% for all elements.</w:t>
      </w:r>
      <w:r w:rsidR="00C9062E">
        <w:rPr>
          <w:rFonts w:ascii="Arial" w:hAnsi="Arial" w:cs="Arial"/>
          <w:sz w:val="22"/>
          <w:szCs w:val="22"/>
        </w:rPr>
        <w:t xml:space="preserve"> </w:t>
      </w:r>
      <w:r w:rsidR="00036E80">
        <w:rPr>
          <w:rFonts w:ascii="Arial" w:hAnsi="Arial" w:cs="Arial"/>
          <w:sz w:val="22"/>
          <w:szCs w:val="22"/>
        </w:rPr>
        <w:t xml:space="preserve">We identified associations between urine trace element concentration and covariates such as gender, ethnicity and race, smoking status and locations. </w:t>
      </w:r>
      <w:r w:rsidR="001D1A01">
        <w:rPr>
          <w:rFonts w:ascii="Arial" w:hAnsi="Arial" w:cs="Arial"/>
          <w:sz w:val="22"/>
          <w:szCs w:val="22"/>
        </w:rPr>
        <w:t xml:space="preserve">These associations provide valuable insights into how these trace elements might interact with aspects of human health. </w:t>
      </w:r>
      <w:r>
        <w:rPr>
          <w:rFonts w:ascii="Arial" w:hAnsi="Arial" w:cs="Arial"/>
          <w:b/>
          <w:bCs/>
          <w:sz w:val="22"/>
          <w:szCs w:val="22"/>
        </w:rPr>
        <w:br w:type="page"/>
      </w:r>
    </w:p>
    <w:p w14:paraId="6B6B0E9B" w14:textId="2A526C9C" w:rsidR="00096D53" w:rsidRPr="00F14EC0" w:rsidRDefault="0076677E" w:rsidP="00C9062E">
      <w:pPr>
        <w:rPr>
          <w:rFonts w:ascii="Arial" w:hAnsi="Arial" w:cs="Arial"/>
          <w:b/>
          <w:bCs/>
          <w:sz w:val="22"/>
          <w:szCs w:val="22"/>
        </w:rPr>
      </w:pPr>
      <w:r w:rsidRPr="00F14EC0">
        <w:rPr>
          <w:rFonts w:ascii="Arial" w:hAnsi="Arial" w:cs="Arial"/>
          <w:b/>
          <w:bCs/>
          <w:sz w:val="22"/>
          <w:szCs w:val="22"/>
        </w:rPr>
        <w:lastRenderedPageBreak/>
        <w:t xml:space="preserve">Method validation for (ultra)-trace element concentrations in urine for small sample volumes </w:t>
      </w:r>
      <w:r w:rsidR="00976D5A">
        <w:rPr>
          <w:rFonts w:ascii="Arial" w:hAnsi="Arial" w:cs="Arial"/>
          <w:b/>
          <w:bCs/>
          <w:sz w:val="22"/>
          <w:szCs w:val="22"/>
        </w:rPr>
        <w:t xml:space="preserve">in large epidemiological studies: application to </w:t>
      </w:r>
      <w:r w:rsidR="00096D53" w:rsidRPr="00F14EC0">
        <w:rPr>
          <w:rFonts w:ascii="Arial" w:hAnsi="Arial" w:cs="Arial"/>
          <w:b/>
          <w:bCs/>
          <w:sz w:val="22"/>
          <w:szCs w:val="22"/>
        </w:rPr>
        <w:t xml:space="preserve">the </w:t>
      </w:r>
      <w:r w:rsidRPr="00F14EC0">
        <w:rPr>
          <w:rFonts w:ascii="Arial" w:hAnsi="Arial" w:cs="Arial"/>
          <w:b/>
          <w:bCs/>
          <w:sz w:val="22"/>
          <w:szCs w:val="22"/>
        </w:rPr>
        <w:t xml:space="preserve">population-based epidemiological </w:t>
      </w:r>
      <w:r w:rsidR="00096D53" w:rsidRPr="00F14EC0">
        <w:rPr>
          <w:rFonts w:ascii="Arial" w:hAnsi="Arial" w:cs="Arial"/>
          <w:b/>
          <w:bCs/>
          <w:sz w:val="22"/>
          <w:szCs w:val="22"/>
        </w:rPr>
        <w:t>Multi-Ethnic Study of Atherosclerosis (MESA)</w:t>
      </w:r>
    </w:p>
    <w:p w14:paraId="5C04A89C" w14:textId="638206B8" w:rsidR="008A4288" w:rsidRPr="00F14EC0" w:rsidRDefault="008A4288" w:rsidP="008A4288">
      <w:pPr>
        <w:jc w:val="center"/>
        <w:rPr>
          <w:rFonts w:ascii="Arial" w:hAnsi="Arial" w:cs="Arial"/>
          <w:b/>
          <w:sz w:val="22"/>
          <w:szCs w:val="22"/>
        </w:rPr>
      </w:pPr>
    </w:p>
    <w:p w14:paraId="39C55B17" w14:textId="77777777" w:rsidR="008A4288" w:rsidRPr="004D086B" w:rsidRDefault="008A4288" w:rsidP="008A4288">
      <w:pPr>
        <w:rPr>
          <w:rFonts w:ascii="Arial" w:hAnsi="Arial" w:cs="Arial"/>
          <w:sz w:val="22"/>
          <w:szCs w:val="22"/>
        </w:rPr>
      </w:pPr>
    </w:p>
    <w:p w14:paraId="634442D7" w14:textId="598D233A" w:rsidR="008A4288" w:rsidRPr="004D086B" w:rsidRDefault="00152A8C" w:rsidP="00246CA4">
      <w:pPr>
        <w:jc w:val="center"/>
        <w:rPr>
          <w:rFonts w:ascii="Arial" w:hAnsi="Arial" w:cs="Arial"/>
          <w:sz w:val="22"/>
          <w:szCs w:val="22"/>
        </w:rPr>
      </w:pPr>
      <w:r w:rsidRPr="004D086B">
        <w:rPr>
          <w:rFonts w:ascii="Arial" w:hAnsi="Arial" w:cs="Arial"/>
          <w:sz w:val="22"/>
          <w:szCs w:val="22"/>
        </w:rPr>
        <w:t>Kathrin Schilling, PhD</w:t>
      </w:r>
      <w:r w:rsidR="00976D5A" w:rsidRPr="00C9062E">
        <w:rPr>
          <w:rFonts w:ascii="Arial" w:hAnsi="Arial" w:cs="Arial"/>
          <w:sz w:val="22"/>
          <w:szCs w:val="22"/>
          <w:vertAlign w:val="superscript"/>
        </w:rPr>
        <w:t>1</w:t>
      </w:r>
      <w:r w:rsidRPr="004D086B">
        <w:rPr>
          <w:rFonts w:ascii="Arial" w:hAnsi="Arial" w:cs="Arial"/>
          <w:sz w:val="22"/>
          <w:szCs w:val="22"/>
          <w:vertAlign w:val="superscript"/>
          <w:lang w:val="en-GB" w:eastAsia="bn-IN" w:bidi="bn-IN"/>
        </w:rPr>
        <w:t xml:space="preserve"> </w:t>
      </w:r>
      <w:r w:rsidR="008A4288" w:rsidRPr="004D086B">
        <w:rPr>
          <w:rFonts w:ascii="Arial" w:hAnsi="Arial" w:cs="Arial"/>
          <w:sz w:val="22"/>
          <w:szCs w:val="22"/>
          <w:vertAlign w:val="superscript"/>
          <w:lang w:val="en-GB" w:eastAsia="bn-IN" w:bidi="bn-IN"/>
        </w:rPr>
        <w:t>*</w:t>
      </w:r>
      <w:r w:rsidR="008A4288" w:rsidRPr="004D086B">
        <w:rPr>
          <w:rFonts w:ascii="Arial" w:hAnsi="Arial" w:cs="Arial"/>
          <w:sz w:val="22"/>
          <w:szCs w:val="22"/>
        </w:rPr>
        <w:t xml:space="preserve">, </w:t>
      </w:r>
      <w:r w:rsidR="00DC436B" w:rsidRPr="004D086B">
        <w:rPr>
          <w:rFonts w:ascii="Arial" w:hAnsi="Arial" w:cs="Arial"/>
          <w:sz w:val="22"/>
          <w:szCs w:val="22"/>
        </w:rPr>
        <w:t xml:space="preserve">Ronald A. </w:t>
      </w:r>
      <w:proofErr w:type="spellStart"/>
      <w:r w:rsidR="00DC436B" w:rsidRPr="004D086B">
        <w:rPr>
          <w:rFonts w:ascii="Arial" w:hAnsi="Arial" w:cs="Arial"/>
          <w:sz w:val="22"/>
          <w:szCs w:val="22"/>
        </w:rPr>
        <w:t>Glabonjat</w:t>
      </w:r>
      <w:proofErr w:type="spellEnd"/>
      <w:r w:rsidR="00DC436B" w:rsidRPr="004D086B">
        <w:rPr>
          <w:rFonts w:ascii="Arial" w:hAnsi="Arial" w:cs="Arial"/>
          <w:sz w:val="22"/>
          <w:szCs w:val="22"/>
        </w:rPr>
        <w:t>, PhD</w:t>
      </w:r>
      <w:r w:rsidR="00DC436B" w:rsidRPr="004D086B">
        <w:rPr>
          <w:rFonts w:ascii="Arial" w:hAnsi="Arial" w:cs="Arial"/>
          <w:sz w:val="22"/>
          <w:szCs w:val="22"/>
          <w:vertAlign w:val="superscript"/>
          <w:lang w:val="en-GB" w:eastAsia="bn-IN" w:bidi="bn-IN"/>
        </w:rPr>
        <w:t xml:space="preserve"> 1</w:t>
      </w:r>
      <w:r w:rsidR="00DC436B" w:rsidRPr="004D086B">
        <w:rPr>
          <w:rFonts w:ascii="Arial" w:hAnsi="Arial" w:cs="Arial"/>
          <w:sz w:val="22"/>
          <w:szCs w:val="22"/>
          <w:lang w:val="en-GB" w:eastAsia="bn-IN" w:bidi="bn-IN"/>
        </w:rPr>
        <w:t xml:space="preserve">, </w:t>
      </w:r>
      <w:proofErr w:type="spellStart"/>
      <w:r w:rsidR="00DC436B" w:rsidRPr="00C9062E">
        <w:rPr>
          <w:rFonts w:ascii="Arial" w:hAnsi="Arial" w:cs="Arial"/>
          <w:sz w:val="22"/>
          <w:szCs w:val="22"/>
        </w:rPr>
        <w:t>Olgica</w:t>
      </w:r>
      <w:proofErr w:type="spellEnd"/>
      <w:r w:rsidR="00DC436B" w:rsidRPr="00C9062E">
        <w:rPr>
          <w:rFonts w:ascii="Arial" w:hAnsi="Arial" w:cs="Arial"/>
          <w:sz w:val="22"/>
          <w:szCs w:val="22"/>
        </w:rPr>
        <w:t xml:space="preserve"> Balac</w:t>
      </w:r>
      <w:r w:rsidR="00DC436B" w:rsidRPr="00C9062E">
        <w:rPr>
          <w:rFonts w:ascii="Arial" w:hAnsi="Arial" w:cs="Arial"/>
          <w:sz w:val="22"/>
          <w:szCs w:val="22"/>
          <w:vertAlign w:val="superscript"/>
        </w:rPr>
        <w:t>1</w:t>
      </w:r>
      <w:r w:rsidR="00DC436B" w:rsidRPr="004D086B">
        <w:rPr>
          <w:rFonts w:ascii="Arial" w:hAnsi="Arial" w:cs="Arial"/>
          <w:sz w:val="22"/>
          <w:szCs w:val="22"/>
        </w:rPr>
        <w:t xml:space="preserve">, </w:t>
      </w:r>
      <w:r w:rsidR="009E2098" w:rsidRPr="004D086B">
        <w:rPr>
          <w:rFonts w:ascii="Arial" w:hAnsi="Arial" w:cs="Arial"/>
          <w:sz w:val="22"/>
          <w:szCs w:val="22"/>
        </w:rPr>
        <w:t xml:space="preserve">Marta </w:t>
      </w:r>
      <w:proofErr w:type="spellStart"/>
      <w:r w:rsidR="009E2098" w:rsidRPr="004D086B">
        <w:rPr>
          <w:rFonts w:ascii="Arial" w:hAnsi="Arial" w:cs="Arial"/>
          <w:sz w:val="22"/>
          <w:szCs w:val="22"/>
        </w:rPr>
        <w:t>Gálvez</w:t>
      </w:r>
      <w:proofErr w:type="spellEnd"/>
      <w:r w:rsidR="00976D5A" w:rsidRPr="004D086B">
        <w:rPr>
          <w:rFonts w:ascii="Arial" w:hAnsi="Arial" w:cs="Arial"/>
          <w:sz w:val="22"/>
          <w:szCs w:val="22"/>
        </w:rPr>
        <w:t>-</w:t>
      </w:r>
      <w:r w:rsidR="009E2098" w:rsidRPr="004D086B">
        <w:rPr>
          <w:rFonts w:ascii="Arial" w:hAnsi="Arial" w:cs="Arial"/>
          <w:sz w:val="22"/>
          <w:szCs w:val="22"/>
        </w:rPr>
        <w:t>Fernández</w:t>
      </w:r>
      <w:r w:rsidR="00A91460" w:rsidRPr="004D086B">
        <w:rPr>
          <w:rFonts w:ascii="Arial" w:hAnsi="Arial" w:cs="Arial"/>
          <w:sz w:val="22"/>
          <w:szCs w:val="22"/>
        </w:rPr>
        <w:t>, PhD</w:t>
      </w:r>
      <w:r w:rsidR="009E2098" w:rsidRPr="004D086B">
        <w:rPr>
          <w:rFonts w:ascii="Arial" w:hAnsi="Arial" w:cs="Arial"/>
          <w:sz w:val="22"/>
          <w:szCs w:val="22"/>
          <w:vertAlign w:val="superscript"/>
          <w:lang w:val="en-GB" w:eastAsia="bn-IN" w:bidi="bn-IN"/>
        </w:rPr>
        <w:t>1</w:t>
      </w:r>
      <w:r w:rsidR="009E2098" w:rsidRPr="004D086B">
        <w:rPr>
          <w:rFonts w:ascii="Arial" w:hAnsi="Arial" w:cs="Arial"/>
          <w:sz w:val="22"/>
          <w:szCs w:val="22"/>
          <w:lang w:val="en-GB" w:eastAsia="bn-IN" w:bidi="bn-IN"/>
        </w:rPr>
        <w:t xml:space="preserve">, </w:t>
      </w:r>
      <w:r w:rsidR="009E2098" w:rsidRPr="00C9062E">
        <w:rPr>
          <w:rFonts w:ascii="Arial" w:hAnsi="Arial" w:cs="Arial"/>
          <w:sz w:val="22"/>
          <w:szCs w:val="22"/>
        </w:rPr>
        <w:t>Vesna Slavkovich</w:t>
      </w:r>
      <w:r w:rsidR="009E2098" w:rsidRPr="00C9062E">
        <w:rPr>
          <w:rFonts w:ascii="Arial" w:hAnsi="Arial" w:cs="Arial"/>
          <w:sz w:val="22"/>
          <w:szCs w:val="22"/>
          <w:vertAlign w:val="superscript"/>
        </w:rPr>
        <w:t>1</w:t>
      </w:r>
      <w:r w:rsidR="009E2098" w:rsidRPr="00C9062E">
        <w:rPr>
          <w:rFonts w:ascii="Arial" w:hAnsi="Arial" w:cs="Arial"/>
          <w:sz w:val="22"/>
          <w:szCs w:val="22"/>
        </w:rPr>
        <w:t>,</w:t>
      </w:r>
      <w:r w:rsidR="009E2098" w:rsidRPr="004D086B">
        <w:rPr>
          <w:rFonts w:ascii="Arial" w:hAnsi="Arial" w:cs="Arial"/>
          <w:sz w:val="22"/>
          <w:szCs w:val="22"/>
          <w:lang w:val="en-GB" w:eastAsia="bn-IN" w:bidi="bn-IN"/>
        </w:rPr>
        <w:t xml:space="preserve"> J</w:t>
      </w:r>
      <w:r w:rsidR="00A91CAC" w:rsidRPr="004D086B">
        <w:rPr>
          <w:rFonts w:ascii="Arial" w:hAnsi="Arial" w:cs="Arial"/>
          <w:sz w:val="22"/>
          <w:szCs w:val="22"/>
          <w:lang w:val="en-GB" w:eastAsia="bn-IN" w:bidi="bn-IN"/>
        </w:rPr>
        <w:t>eff Goldsmith, PhD</w:t>
      </w:r>
      <w:r w:rsidR="00A91CAC" w:rsidRPr="004D086B">
        <w:rPr>
          <w:rFonts w:ascii="Arial" w:hAnsi="Arial" w:cs="Arial"/>
          <w:sz w:val="22"/>
          <w:szCs w:val="22"/>
          <w:vertAlign w:val="superscript"/>
          <w:lang w:val="en-GB" w:eastAsia="bn-IN" w:bidi="bn-IN"/>
        </w:rPr>
        <w:t>2</w:t>
      </w:r>
      <w:r w:rsidR="001F5BFD" w:rsidRPr="004D086B">
        <w:rPr>
          <w:rFonts w:ascii="Arial" w:hAnsi="Arial" w:cs="Arial"/>
          <w:sz w:val="22"/>
          <w:szCs w:val="22"/>
        </w:rPr>
        <w:t xml:space="preserve">, </w:t>
      </w:r>
      <w:r w:rsidR="009E2098" w:rsidRPr="00C9062E">
        <w:rPr>
          <w:rFonts w:ascii="Arial" w:hAnsi="Arial" w:cs="Arial"/>
          <w:sz w:val="22"/>
          <w:szCs w:val="22"/>
        </w:rPr>
        <w:t xml:space="preserve">Miranda </w:t>
      </w:r>
      <w:r w:rsidR="00976D5A" w:rsidRPr="00C9062E">
        <w:rPr>
          <w:rFonts w:ascii="Arial" w:hAnsi="Arial" w:cs="Arial"/>
          <w:sz w:val="22"/>
          <w:szCs w:val="22"/>
        </w:rPr>
        <w:t xml:space="preserve">R. </w:t>
      </w:r>
      <w:r w:rsidR="009E2098" w:rsidRPr="00C9062E">
        <w:rPr>
          <w:rFonts w:ascii="Arial" w:hAnsi="Arial" w:cs="Arial"/>
          <w:sz w:val="22"/>
          <w:szCs w:val="22"/>
        </w:rPr>
        <w:t>Jones</w:t>
      </w:r>
      <w:r w:rsidR="00A91460" w:rsidRPr="00C9062E">
        <w:rPr>
          <w:rFonts w:ascii="Arial" w:hAnsi="Arial" w:cs="Arial"/>
          <w:sz w:val="22"/>
          <w:szCs w:val="22"/>
        </w:rPr>
        <w:t>, PhD</w:t>
      </w:r>
      <w:r w:rsidR="00A23BB1" w:rsidRPr="004D086B">
        <w:rPr>
          <w:rFonts w:ascii="Arial" w:hAnsi="Arial" w:cs="Arial"/>
          <w:sz w:val="22"/>
          <w:szCs w:val="22"/>
          <w:vertAlign w:val="superscript"/>
        </w:rPr>
        <w:t>3</w:t>
      </w:r>
      <w:r w:rsidR="009E2098" w:rsidRPr="004D086B">
        <w:rPr>
          <w:rFonts w:ascii="Arial" w:hAnsi="Arial" w:cs="Arial"/>
          <w:sz w:val="22"/>
          <w:szCs w:val="22"/>
        </w:rPr>
        <w:t xml:space="preserve">, </w:t>
      </w:r>
      <w:r w:rsidR="006025B5" w:rsidRPr="004D086B">
        <w:rPr>
          <w:rFonts w:ascii="Arial" w:hAnsi="Arial" w:cs="Arial"/>
          <w:sz w:val="22"/>
          <w:szCs w:val="22"/>
        </w:rPr>
        <w:t xml:space="preserve">Tiffany </w:t>
      </w:r>
      <w:r w:rsidR="00976D5A" w:rsidRPr="004D086B">
        <w:rPr>
          <w:rFonts w:ascii="Arial" w:hAnsi="Arial" w:cs="Arial"/>
          <w:sz w:val="22"/>
          <w:szCs w:val="22"/>
        </w:rPr>
        <w:t xml:space="preserve">R. </w:t>
      </w:r>
      <w:r w:rsidR="006025B5" w:rsidRPr="004D086B">
        <w:rPr>
          <w:rFonts w:ascii="Arial" w:hAnsi="Arial" w:cs="Arial"/>
          <w:sz w:val="22"/>
          <w:szCs w:val="22"/>
        </w:rPr>
        <w:t>Sanchez</w:t>
      </w:r>
      <w:r w:rsidR="00132DC1" w:rsidRPr="004D086B">
        <w:rPr>
          <w:rFonts w:ascii="Arial" w:hAnsi="Arial" w:cs="Arial"/>
          <w:sz w:val="22"/>
          <w:szCs w:val="22"/>
        </w:rPr>
        <w:t>, PhD</w:t>
      </w:r>
      <w:r w:rsidR="006025B5" w:rsidRPr="004D086B">
        <w:rPr>
          <w:rFonts w:ascii="Arial" w:hAnsi="Arial" w:cs="Arial"/>
          <w:sz w:val="22"/>
          <w:szCs w:val="22"/>
          <w:vertAlign w:val="superscript"/>
        </w:rPr>
        <w:t>1</w:t>
      </w:r>
      <w:r w:rsidR="006025B5" w:rsidRPr="004D086B">
        <w:rPr>
          <w:rFonts w:ascii="Arial" w:hAnsi="Arial" w:cs="Arial"/>
          <w:sz w:val="22"/>
          <w:szCs w:val="22"/>
        </w:rPr>
        <w:t xml:space="preserve">, </w:t>
      </w:r>
      <w:r w:rsidRPr="004D086B">
        <w:rPr>
          <w:rFonts w:ascii="Arial" w:hAnsi="Arial" w:cs="Arial"/>
          <w:sz w:val="22"/>
          <w:szCs w:val="22"/>
        </w:rPr>
        <w:t xml:space="preserve">Ana </w:t>
      </w:r>
      <w:proofErr w:type="spellStart"/>
      <w:r w:rsidRPr="004D086B">
        <w:rPr>
          <w:rFonts w:ascii="Arial" w:hAnsi="Arial" w:cs="Arial"/>
          <w:sz w:val="22"/>
          <w:szCs w:val="22"/>
        </w:rPr>
        <w:t>Navas-Acien</w:t>
      </w:r>
      <w:proofErr w:type="spellEnd"/>
      <w:r w:rsidRPr="004D086B">
        <w:rPr>
          <w:rFonts w:ascii="Arial" w:hAnsi="Arial" w:cs="Arial"/>
          <w:sz w:val="22"/>
          <w:szCs w:val="22"/>
        </w:rPr>
        <w:t>, MD, PhD</w:t>
      </w:r>
      <w:r w:rsidRPr="004D086B">
        <w:rPr>
          <w:rFonts w:ascii="Arial" w:hAnsi="Arial" w:cs="Arial"/>
          <w:sz w:val="22"/>
          <w:szCs w:val="22"/>
          <w:vertAlign w:val="superscript"/>
        </w:rPr>
        <w:t>1*</w:t>
      </w:r>
    </w:p>
    <w:p w14:paraId="4CC528DE" w14:textId="77777777" w:rsidR="008A4288" w:rsidRPr="00F14EC0" w:rsidRDefault="008A4288" w:rsidP="008A4288">
      <w:pPr>
        <w:jc w:val="center"/>
        <w:rPr>
          <w:rFonts w:ascii="Arial" w:hAnsi="Arial" w:cs="Arial"/>
          <w:sz w:val="22"/>
          <w:szCs w:val="22"/>
        </w:rPr>
      </w:pPr>
    </w:p>
    <w:p w14:paraId="5F3AABA4" w14:textId="2664AC2D" w:rsidR="008A4288" w:rsidRPr="00F14EC0" w:rsidRDefault="008A4288" w:rsidP="00A23BB1">
      <w:pPr>
        <w:spacing w:afterLines="240" w:after="576"/>
        <w:rPr>
          <w:rFonts w:ascii="Arial" w:hAnsi="Arial" w:cs="Arial"/>
          <w:i/>
          <w:sz w:val="22"/>
          <w:szCs w:val="22"/>
          <w:lang w:val="en-GB" w:eastAsia="bn-IN" w:bidi="bn-IN"/>
        </w:rPr>
      </w:pPr>
    </w:p>
    <w:p w14:paraId="6DA53926" w14:textId="748A4DA9" w:rsidR="0065601F" w:rsidRPr="00A23BB1" w:rsidRDefault="00A23BB1" w:rsidP="008871FB">
      <w:pPr>
        <w:rPr>
          <w:rFonts w:ascii="Arial" w:hAnsi="Arial" w:cs="Arial"/>
          <w:sz w:val="22"/>
          <w:szCs w:val="22"/>
        </w:rPr>
      </w:pPr>
      <w:r w:rsidRPr="00A23BB1">
        <w:rPr>
          <w:rFonts w:ascii="Arial" w:hAnsi="Arial" w:cs="Arial"/>
          <w:sz w:val="28"/>
          <w:szCs w:val="28"/>
          <w:vertAlign w:val="superscript"/>
        </w:rPr>
        <w:t>1</w:t>
      </w:r>
      <w:r w:rsidR="0065601F" w:rsidRPr="00A23BB1">
        <w:rPr>
          <w:rFonts w:ascii="Arial" w:hAnsi="Arial" w:cs="Arial"/>
          <w:sz w:val="22"/>
          <w:szCs w:val="22"/>
        </w:rPr>
        <w:t>Department of Environmental Health Sciences, Columbia University Mailman School of Public Health, New York, NY, USA</w:t>
      </w:r>
    </w:p>
    <w:p w14:paraId="61E0BA4E" w14:textId="541BA5B1" w:rsidR="00A23BB1" w:rsidRPr="00A23BB1" w:rsidRDefault="00A23BB1" w:rsidP="008871FB">
      <w:pPr>
        <w:rPr>
          <w:rFonts w:ascii="Arial" w:hAnsi="Arial" w:cs="Arial"/>
          <w:color w:val="000000" w:themeColor="text1"/>
          <w:sz w:val="22"/>
          <w:szCs w:val="22"/>
        </w:rPr>
      </w:pPr>
      <w:r w:rsidRPr="00A23BB1">
        <w:rPr>
          <w:rFonts w:ascii="Arial" w:hAnsi="Arial" w:cs="Arial"/>
          <w:color w:val="000000" w:themeColor="text1"/>
          <w:sz w:val="28"/>
          <w:szCs w:val="28"/>
          <w:vertAlign w:val="superscript"/>
        </w:rPr>
        <w:t>2</w:t>
      </w:r>
      <w:r w:rsidRPr="00A23BB1">
        <w:rPr>
          <w:rFonts w:ascii="Arial" w:hAnsi="Arial" w:cs="Arial"/>
          <w:color w:val="000000" w:themeColor="text1"/>
          <w:sz w:val="22"/>
          <w:szCs w:val="22"/>
        </w:rPr>
        <w:t>Department of Biostatistics, Mailman School of Public Health, Columbia University, New York, New York, USA</w:t>
      </w:r>
    </w:p>
    <w:p w14:paraId="7F2DFAA2" w14:textId="48175647" w:rsidR="001461E7" w:rsidRPr="008871FB" w:rsidRDefault="00A23BB1" w:rsidP="008871FB">
      <w:pPr>
        <w:spacing w:afterLines="240" w:after="576"/>
        <w:rPr>
          <w:rFonts w:ascii="Arial" w:hAnsi="Arial" w:cs="Arial"/>
          <w:color w:val="000000" w:themeColor="text1"/>
          <w:sz w:val="28"/>
          <w:szCs w:val="28"/>
        </w:rPr>
      </w:pPr>
      <w:r>
        <w:rPr>
          <w:rFonts w:ascii="Arial" w:hAnsi="Arial" w:cs="Arial"/>
          <w:color w:val="000000" w:themeColor="text1"/>
          <w:sz w:val="28"/>
          <w:szCs w:val="28"/>
          <w:vertAlign w:val="superscript"/>
        </w:rPr>
        <w:t>3</w:t>
      </w:r>
      <w:r w:rsidRPr="00A23BB1">
        <w:rPr>
          <w:rFonts w:ascii="Arial" w:hAnsi="Arial" w:cs="Arial"/>
          <w:color w:val="000000" w:themeColor="text1"/>
          <w:sz w:val="22"/>
          <w:szCs w:val="22"/>
          <w:shd w:val="clear" w:color="auto" w:fill="FFFFFF"/>
        </w:rPr>
        <w:t>Department of Epidemiology, Johns Hopkins Bloomberg School of Public Health, Baltimore, MD, USA</w:t>
      </w:r>
    </w:p>
    <w:p w14:paraId="68D796D4" w14:textId="77777777" w:rsidR="008A4288" w:rsidRPr="00F14EC0" w:rsidRDefault="008A4288" w:rsidP="008A4288">
      <w:pPr>
        <w:spacing w:before="240"/>
        <w:rPr>
          <w:rFonts w:ascii="Arial" w:hAnsi="Arial" w:cs="Arial"/>
          <w:sz w:val="22"/>
          <w:szCs w:val="22"/>
        </w:rPr>
      </w:pPr>
      <w:r w:rsidRPr="00F14EC0">
        <w:rPr>
          <w:rFonts w:ascii="Arial" w:hAnsi="Arial" w:cs="Arial"/>
          <w:b/>
          <w:sz w:val="22"/>
          <w:szCs w:val="22"/>
        </w:rPr>
        <w:t xml:space="preserve">* Correspondence: </w:t>
      </w:r>
      <w:r w:rsidRPr="00F14EC0">
        <w:rPr>
          <w:rFonts w:ascii="Arial" w:hAnsi="Arial" w:cs="Arial"/>
          <w:b/>
          <w:sz w:val="22"/>
          <w:szCs w:val="22"/>
        </w:rPr>
        <w:br/>
      </w:r>
      <w:r w:rsidRPr="00F14EC0">
        <w:rPr>
          <w:rFonts w:ascii="Arial" w:hAnsi="Arial" w:cs="Arial"/>
          <w:sz w:val="22"/>
          <w:szCs w:val="22"/>
        </w:rPr>
        <w:t>Kathrin Schilling</w:t>
      </w:r>
    </w:p>
    <w:p w14:paraId="31C24491" w14:textId="77777777" w:rsidR="008A4288" w:rsidRPr="00F14EC0" w:rsidRDefault="008A4288" w:rsidP="008A4288">
      <w:pPr>
        <w:spacing w:before="240"/>
        <w:rPr>
          <w:rFonts w:ascii="Arial" w:hAnsi="Arial" w:cs="Arial"/>
          <w:b/>
          <w:sz w:val="22"/>
          <w:szCs w:val="22"/>
        </w:rPr>
      </w:pPr>
      <w:r w:rsidRPr="00F14EC0">
        <w:rPr>
          <w:rFonts w:ascii="Arial" w:hAnsi="Arial" w:cs="Arial"/>
          <w:sz w:val="22"/>
          <w:szCs w:val="22"/>
        </w:rPr>
        <w:t>ks3759@columbia.edu</w:t>
      </w:r>
    </w:p>
    <w:p w14:paraId="04CD4AB1" w14:textId="1B3C1B1F" w:rsidR="008A4288" w:rsidRPr="00F14EC0" w:rsidRDefault="008A4288" w:rsidP="008A4288">
      <w:pPr>
        <w:pStyle w:val="AuthorList"/>
        <w:rPr>
          <w:rFonts w:ascii="Arial" w:hAnsi="Arial" w:cs="Arial"/>
          <w:b w:val="0"/>
          <w:bCs/>
          <w:sz w:val="22"/>
          <w:szCs w:val="22"/>
        </w:rPr>
      </w:pPr>
      <w:r w:rsidRPr="00F14EC0">
        <w:rPr>
          <w:rFonts w:ascii="Arial" w:hAnsi="Arial" w:cs="Arial"/>
          <w:sz w:val="22"/>
          <w:szCs w:val="22"/>
        </w:rPr>
        <w:t xml:space="preserve">Keywords: </w:t>
      </w:r>
      <w:r w:rsidR="00322C4E" w:rsidRPr="00322C4E">
        <w:rPr>
          <w:rFonts w:ascii="Arial" w:hAnsi="Arial" w:cs="Arial"/>
          <w:b w:val="0"/>
          <w:bCs/>
          <w:sz w:val="22"/>
          <w:szCs w:val="22"/>
        </w:rPr>
        <w:t>Trace elements, ICP-MS, urine, epidemiology</w:t>
      </w:r>
    </w:p>
    <w:p w14:paraId="63EE9313" w14:textId="4BC5963C" w:rsidR="0076677E" w:rsidRPr="00F14EC0" w:rsidRDefault="0076677E" w:rsidP="0076677E">
      <w:pPr>
        <w:pStyle w:val="NormalWeb"/>
        <w:rPr>
          <w:rFonts w:ascii="Arial" w:hAnsi="Arial" w:cs="Arial"/>
          <w:sz w:val="22"/>
          <w:szCs w:val="22"/>
        </w:rPr>
      </w:pPr>
    </w:p>
    <w:p w14:paraId="435AACEB" w14:textId="77777777" w:rsidR="008A4288" w:rsidRPr="00F14EC0" w:rsidRDefault="008A4288" w:rsidP="008A4288">
      <w:pPr>
        <w:pStyle w:val="AuthorList"/>
        <w:rPr>
          <w:rFonts w:ascii="Arial" w:hAnsi="Arial" w:cs="Arial"/>
          <w:sz w:val="22"/>
          <w:szCs w:val="22"/>
        </w:rPr>
      </w:pPr>
      <w:r w:rsidRPr="00F14EC0">
        <w:rPr>
          <w:rFonts w:ascii="Arial" w:hAnsi="Arial" w:cs="Arial"/>
          <w:sz w:val="22"/>
          <w:szCs w:val="22"/>
        </w:rPr>
        <w:t>Abstract</w:t>
      </w:r>
    </w:p>
    <w:p w14:paraId="12887FC4" w14:textId="64B0E9E3" w:rsidR="008A4288" w:rsidRPr="00F14EC0" w:rsidRDefault="008871FB" w:rsidP="00322C4E">
      <w:pPr>
        <w:rPr>
          <w:rFonts w:ascii="Arial" w:hAnsi="Arial" w:cs="Arial"/>
          <w:sz w:val="22"/>
          <w:szCs w:val="22"/>
        </w:rPr>
      </w:pPr>
      <w:r w:rsidRPr="00322C4E">
        <w:rPr>
          <w:rFonts w:ascii="Arial" w:hAnsi="Arial" w:cs="Arial"/>
          <w:sz w:val="22"/>
          <w:szCs w:val="22"/>
        </w:rPr>
        <w:t>Analysis of e</w:t>
      </w:r>
      <w:r w:rsidR="00682086" w:rsidRPr="00322C4E">
        <w:rPr>
          <w:rFonts w:ascii="Arial" w:hAnsi="Arial" w:cs="Arial"/>
          <w:sz w:val="22"/>
          <w:szCs w:val="22"/>
        </w:rPr>
        <w:t xml:space="preserve">ssential and non-essential </w:t>
      </w:r>
      <w:r w:rsidRPr="00322C4E">
        <w:rPr>
          <w:rFonts w:ascii="Arial" w:hAnsi="Arial" w:cs="Arial"/>
          <w:sz w:val="22"/>
          <w:szCs w:val="22"/>
        </w:rPr>
        <w:t xml:space="preserve">trace elements in urine has emerged a valuable tool for assessing occupational or environmental exposure and diagnosing </w:t>
      </w:r>
      <w:r w:rsidR="007D5D26">
        <w:rPr>
          <w:rFonts w:ascii="Arial" w:hAnsi="Arial" w:cs="Arial"/>
          <w:sz w:val="22"/>
          <w:szCs w:val="22"/>
        </w:rPr>
        <w:t>nutritional</w:t>
      </w:r>
      <w:r w:rsidRPr="00322C4E">
        <w:rPr>
          <w:rFonts w:ascii="Arial" w:hAnsi="Arial" w:cs="Arial"/>
          <w:sz w:val="22"/>
          <w:szCs w:val="22"/>
        </w:rPr>
        <w:t xml:space="preserve"> </w:t>
      </w:r>
      <w:r w:rsidR="00322C4E" w:rsidRPr="00322C4E">
        <w:rPr>
          <w:rFonts w:ascii="Arial" w:hAnsi="Arial" w:cs="Arial"/>
          <w:sz w:val="22"/>
          <w:szCs w:val="22"/>
        </w:rPr>
        <w:t>status</w:t>
      </w:r>
      <w:r w:rsidRPr="00322C4E">
        <w:rPr>
          <w:rFonts w:ascii="Arial" w:hAnsi="Arial" w:cs="Arial"/>
          <w:sz w:val="22"/>
          <w:szCs w:val="22"/>
        </w:rPr>
        <w:t xml:space="preserve">. </w:t>
      </w:r>
      <w:r w:rsidR="007D5D26">
        <w:rPr>
          <w:rFonts w:ascii="Arial" w:hAnsi="Arial" w:cs="Arial"/>
          <w:sz w:val="22"/>
          <w:szCs w:val="22"/>
        </w:rPr>
        <w:t xml:space="preserve">Our study focused on trace elements in urine samples </w:t>
      </w:r>
      <w:r w:rsidR="00BB148E" w:rsidRPr="00322C4E">
        <w:rPr>
          <w:rFonts w:ascii="Arial" w:hAnsi="Arial" w:cs="Arial"/>
          <w:sz w:val="22"/>
          <w:szCs w:val="22"/>
        </w:rPr>
        <w:t xml:space="preserve">from the </w:t>
      </w:r>
      <w:r w:rsidR="00322C4E" w:rsidRPr="00322C4E">
        <w:rPr>
          <w:rFonts w:ascii="Arial" w:hAnsi="Arial" w:cs="Arial"/>
          <w:sz w:val="22"/>
          <w:szCs w:val="22"/>
        </w:rPr>
        <w:t xml:space="preserve">Multi-Ethnic Study of Atherosclerosis (MESA) </w:t>
      </w:r>
      <w:r w:rsidR="00BB148E" w:rsidRPr="00322C4E">
        <w:rPr>
          <w:rFonts w:ascii="Arial" w:hAnsi="Arial" w:cs="Arial"/>
          <w:sz w:val="22"/>
          <w:szCs w:val="22"/>
        </w:rPr>
        <w:t xml:space="preserve">cohort are precious resource for health research </w:t>
      </w:r>
      <w:r w:rsidR="007D5D26">
        <w:rPr>
          <w:rFonts w:ascii="Arial" w:hAnsi="Arial" w:cs="Arial"/>
          <w:sz w:val="22"/>
          <w:szCs w:val="22"/>
        </w:rPr>
        <w:t>with limited</w:t>
      </w:r>
      <w:r w:rsidR="00BB148E" w:rsidRPr="00322C4E">
        <w:rPr>
          <w:rFonts w:ascii="Arial" w:hAnsi="Arial" w:cs="Arial"/>
          <w:sz w:val="22"/>
          <w:szCs w:val="22"/>
        </w:rPr>
        <w:t xml:space="preserve"> sample volumes. </w:t>
      </w:r>
      <w:r w:rsidRPr="00322C4E">
        <w:rPr>
          <w:rFonts w:ascii="Arial" w:hAnsi="Arial" w:cs="Arial"/>
          <w:sz w:val="22"/>
          <w:szCs w:val="22"/>
        </w:rPr>
        <w:t xml:space="preserve">Here we provide a comprehensive </w:t>
      </w:r>
      <w:r w:rsidR="00105785" w:rsidRPr="00322C4E">
        <w:rPr>
          <w:rFonts w:ascii="Arial" w:hAnsi="Arial" w:cs="Arial"/>
          <w:sz w:val="22"/>
          <w:szCs w:val="22"/>
        </w:rPr>
        <w:t xml:space="preserve">and sensitive </w:t>
      </w:r>
      <w:r w:rsidRPr="00322C4E">
        <w:rPr>
          <w:rFonts w:ascii="Arial" w:hAnsi="Arial" w:cs="Arial"/>
          <w:sz w:val="22"/>
          <w:szCs w:val="22"/>
        </w:rPr>
        <w:t xml:space="preserve">method </w:t>
      </w:r>
      <w:r w:rsidR="00BB148E" w:rsidRPr="00322C4E">
        <w:rPr>
          <w:rFonts w:ascii="Arial" w:hAnsi="Arial" w:cs="Arial"/>
          <w:sz w:val="22"/>
          <w:szCs w:val="22"/>
        </w:rPr>
        <w:t>for</w:t>
      </w:r>
      <w:r w:rsidRPr="00322C4E">
        <w:rPr>
          <w:rFonts w:ascii="Arial" w:hAnsi="Arial" w:cs="Arial"/>
          <w:sz w:val="22"/>
          <w:szCs w:val="22"/>
        </w:rPr>
        <w:t xml:space="preserve"> the analysis of 1</w:t>
      </w:r>
      <w:r w:rsidR="00A27886">
        <w:rPr>
          <w:rFonts w:ascii="Arial" w:hAnsi="Arial" w:cs="Arial"/>
          <w:sz w:val="22"/>
          <w:szCs w:val="22"/>
        </w:rPr>
        <w:t>8</w:t>
      </w:r>
      <w:r w:rsidRPr="00322C4E">
        <w:rPr>
          <w:rFonts w:ascii="Arial" w:hAnsi="Arial" w:cs="Arial"/>
          <w:sz w:val="22"/>
          <w:szCs w:val="22"/>
        </w:rPr>
        <w:t xml:space="preserve"> elements </w:t>
      </w:r>
      <w:r w:rsidR="00882496" w:rsidRPr="00322C4E">
        <w:rPr>
          <w:rFonts w:ascii="Arial" w:hAnsi="Arial" w:cs="Arial"/>
          <w:sz w:val="22"/>
          <w:szCs w:val="22"/>
        </w:rPr>
        <w:t xml:space="preserve">using only 100 µL of </w:t>
      </w:r>
      <w:r w:rsidRPr="00322C4E">
        <w:rPr>
          <w:rFonts w:ascii="Arial" w:hAnsi="Arial" w:cs="Arial"/>
          <w:sz w:val="22"/>
          <w:szCs w:val="22"/>
        </w:rPr>
        <w:t>urine</w:t>
      </w:r>
      <w:r w:rsidR="00882496" w:rsidRPr="00322C4E">
        <w:rPr>
          <w:rFonts w:ascii="Arial" w:hAnsi="Arial" w:cs="Arial"/>
          <w:sz w:val="22"/>
          <w:szCs w:val="22"/>
        </w:rPr>
        <w:t xml:space="preserve">. </w:t>
      </w:r>
      <w:r w:rsidR="00882496" w:rsidRPr="00322C4E">
        <w:rPr>
          <w:rFonts w:ascii="Arial" w:hAnsi="Arial" w:cs="Arial"/>
          <w:color w:val="212121"/>
          <w:sz w:val="22"/>
          <w:szCs w:val="22"/>
          <w:shd w:val="clear" w:color="auto" w:fill="FFFFFF"/>
        </w:rPr>
        <w:t xml:space="preserve">Method </w:t>
      </w:r>
      <w:r w:rsidR="00A67B2A" w:rsidRPr="00322C4E">
        <w:rPr>
          <w:rFonts w:ascii="Arial" w:hAnsi="Arial" w:cs="Arial"/>
          <w:color w:val="212121"/>
          <w:sz w:val="22"/>
          <w:szCs w:val="22"/>
          <w:shd w:val="clear" w:color="auto" w:fill="FFFFFF"/>
        </w:rPr>
        <w:t xml:space="preserve">sensitivity, </w:t>
      </w:r>
      <w:r w:rsidR="00882496" w:rsidRPr="00322C4E">
        <w:rPr>
          <w:rFonts w:ascii="Arial" w:hAnsi="Arial" w:cs="Arial"/>
          <w:color w:val="212121"/>
          <w:sz w:val="22"/>
          <w:szCs w:val="22"/>
          <w:shd w:val="clear" w:color="auto" w:fill="FFFFFF"/>
        </w:rPr>
        <w:t xml:space="preserve">accuracy, </w:t>
      </w:r>
      <w:r w:rsidR="00322C4E">
        <w:rPr>
          <w:rFonts w:ascii="Arial" w:hAnsi="Arial" w:cs="Arial"/>
          <w:color w:val="212121"/>
          <w:sz w:val="22"/>
          <w:szCs w:val="22"/>
          <w:shd w:val="clear" w:color="auto" w:fill="FFFFFF"/>
        </w:rPr>
        <w:t xml:space="preserve">and </w:t>
      </w:r>
      <w:r w:rsidR="00882496" w:rsidRPr="00322C4E">
        <w:rPr>
          <w:rFonts w:ascii="Arial" w:hAnsi="Arial" w:cs="Arial"/>
          <w:color w:val="212121"/>
          <w:sz w:val="22"/>
          <w:szCs w:val="22"/>
          <w:shd w:val="clear" w:color="auto" w:fill="FFFFFF"/>
        </w:rPr>
        <w:t>precision</w:t>
      </w:r>
      <w:r w:rsidR="00322C4E">
        <w:rPr>
          <w:rFonts w:ascii="Arial" w:hAnsi="Arial" w:cs="Arial"/>
          <w:color w:val="212121"/>
          <w:sz w:val="22"/>
          <w:szCs w:val="22"/>
          <w:shd w:val="clear" w:color="auto" w:fill="FFFFFF"/>
        </w:rPr>
        <w:t xml:space="preserve"> </w:t>
      </w:r>
      <w:r w:rsidR="00882496" w:rsidRPr="00322C4E">
        <w:rPr>
          <w:rFonts w:ascii="Arial" w:hAnsi="Arial" w:cs="Arial"/>
          <w:color w:val="212121"/>
          <w:sz w:val="22"/>
          <w:szCs w:val="22"/>
          <w:shd w:val="clear" w:color="auto" w:fill="FFFFFF"/>
        </w:rPr>
        <w:t>were assessed</w:t>
      </w:r>
      <w:r w:rsidR="00A67B2A" w:rsidRPr="00322C4E">
        <w:rPr>
          <w:rFonts w:ascii="Arial" w:hAnsi="Arial" w:cs="Arial"/>
          <w:sz w:val="22"/>
          <w:szCs w:val="22"/>
        </w:rPr>
        <w:t xml:space="preserve">. </w:t>
      </w:r>
      <w:r w:rsidR="00882496" w:rsidRPr="00322C4E">
        <w:rPr>
          <w:rFonts w:ascii="Arial" w:hAnsi="Arial" w:cs="Arial"/>
          <w:sz w:val="22"/>
          <w:szCs w:val="22"/>
        </w:rPr>
        <w:t xml:space="preserve">The </w:t>
      </w:r>
      <w:r w:rsidR="00105785" w:rsidRPr="00322C4E">
        <w:rPr>
          <w:rFonts w:ascii="Arial" w:hAnsi="Arial" w:cs="Arial"/>
          <w:sz w:val="22"/>
          <w:szCs w:val="22"/>
        </w:rPr>
        <w:t>analysis</w:t>
      </w:r>
      <w:r w:rsidR="00882496" w:rsidRPr="00322C4E">
        <w:rPr>
          <w:rFonts w:ascii="Arial" w:hAnsi="Arial" w:cs="Arial"/>
          <w:sz w:val="22"/>
          <w:szCs w:val="22"/>
        </w:rPr>
        <w:t xml:space="preserve"> by inductively coupled plasma mass spectrometry (ICP-MS) included the measurement</w:t>
      </w:r>
      <w:r w:rsidR="00105785" w:rsidRPr="00322C4E">
        <w:rPr>
          <w:rFonts w:ascii="Arial" w:hAnsi="Arial" w:cs="Arial"/>
          <w:sz w:val="22"/>
          <w:szCs w:val="22"/>
        </w:rPr>
        <w:t xml:space="preserve"> of antimony (Sb), arsenic (As), barium (Ba), cadmium (Cd), cesium (Cs), cobalt (Co), copper (Cu), gadolinium (Gd), lead (Pb), manganese (Mn), molybdenum (Mo), nickel (Ni), selenium (Se), strontium (Sr), thallium (Tl), tungsten (W), uranium (U), and zinc (Zn).</w:t>
      </w:r>
      <w:r w:rsidR="00FF6E19">
        <w:rPr>
          <w:rFonts w:ascii="Arial" w:hAnsi="Arial" w:cs="Arial"/>
          <w:sz w:val="22"/>
          <w:szCs w:val="22"/>
        </w:rPr>
        <w:t xml:space="preserve"> </w:t>
      </w:r>
      <w:r w:rsidR="00322C4E">
        <w:rPr>
          <w:rFonts w:ascii="Arial" w:hAnsi="Arial" w:cs="Arial"/>
          <w:sz w:val="22"/>
          <w:szCs w:val="22"/>
        </w:rPr>
        <w:t xml:space="preserve"> </w:t>
      </w:r>
      <w:r w:rsidR="007D5D26">
        <w:rPr>
          <w:rFonts w:ascii="Arial" w:hAnsi="Arial" w:cs="Arial"/>
          <w:sz w:val="22"/>
          <w:szCs w:val="22"/>
        </w:rPr>
        <w:t xml:space="preserve">The results show a good accuracy and sensitivity of the ICP-MS method. The method detection limits ranged between 0.001 µg/L for U to 6.2 µg/L for Zn. </w:t>
      </w:r>
      <w:r w:rsidR="00FF6E19">
        <w:rPr>
          <w:rFonts w:ascii="Arial" w:hAnsi="Arial" w:cs="Arial"/>
          <w:sz w:val="22"/>
          <w:szCs w:val="22"/>
        </w:rPr>
        <w:t xml:space="preserve">Intra-day precision for MESA urine analysis varied between 1.4% for Mo and 26% for Mn (average 6.4% for all elements). The average inter-day precision for all elements is 8.5% with </w:t>
      </w:r>
      <w:r w:rsidR="00EC088D" w:rsidRPr="00321D15">
        <w:rPr>
          <w:rFonts w:ascii="Arial" w:hAnsi="Arial" w:cs="Arial"/>
          <w:color w:val="000000" w:themeColor="text1"/>
          <w:sz w:val="22"/>
          <w:szCs w:val="22"/>
        </w:rPr>
        <w:t>Gd (20%), U (16%) and Mn (1</w:t>
      </w:r>
      <w:r w:rsidR="00EC088D">
        <w:rPr>
          <w:rFonts w:ascii="Arial" w:hAnsi="Arial" w:cs="Arial"/>
          <w:color w:val="000000" w:themeColor="text1"/>
          <w:sz w:val="22"/>
          <w:szCs w:val="22"/>
        </w:rPr>
        <w:t>9</w:t>
      </w:r>
      <w:r w:rsidR="00EC088D" w:rsidRPr="00321D15">
        <w:rPr>
          <w:rFonts w:ascii="Arial" w:hAnsi="Arial" w:cs="Arial"/>
          <w:color w:val="000000" w:themeColor="text1"/>
          <w:sz w:val="22"/>
          <w:szCs w:val="22"/>
        </w:rPr>
        <w:t xml:space="preserve">%) slightly above the </w:t>
      </w:r>
      <w:r w:rsidR="00EC088D" w:rsidRPr="00014A43">
        <w:rPr>
          <w:rFonts w:ascii="Arial" w:hAnsi="Arial" w:cs="Arial"/>
          <w:color w:val="000000" w:themeColor="text1"/>
          <w:sz w:val="22"/>
          <w:szCs w:val="22"/>
        </w:rPr>
        <w:t xml:space="preserve">acceptance precision range </w:t>
      </w:r>
      <w:r w:rsidR="00EC088D" w:rsidRPr="00014A43">
        <w:rPr>
          <w:rStyle w:val="apple-converted-space"/>
          <w:rFonts w:ascii="Arial" w:hAnsi="Arial" w:cs="Arial"/>
          <w:color w:val="000000" w:themeColor="text1"/>
          <w:sz w:val="22"/>
          <w:szCs w:val="22"/>
        </w:rPr>
        <w:t>of 15%</w:t>
      </w:r>
      <w:r w:rsidR="00EC088D" w:rsidRPr="00014A43">
        <w:rPr>
          <w:rFonts w:ascii="Arial" w:hAnsi="Arial" w:cs="Arial"/>
          <w:color w:val="000000" w:themeColor="text1"/>
          <w:sz w:val="22"/>
          <w:szCs w:val="22"/>
        </w:rPr>
        <w:t xml:space="preserve"> </w:t>
      </w:r>
      <w:r w:rsidR="00EC088D">
        <w:rPr>
          <w:rFonts w:ascii="Arial" w:hAnsi="Arial" w:cs="Arial"/>
          <w:color w:val="000000" w:themeColor="text1"/>
          <w:sz w:val="22"/>
          <w:szCs w:val="22"/>
        </w:rPr>
        <w:t>due</w:t>
      </w:r>
      <w:r w:rsidR="00EC088D" w:rsidRPr="00014A43">
        <w:rPr>
          <w:rFonts w:ascii="Arial" w:hAnsi="Arial" w:cs="Arial"/>
          <w:color w:val="000000" w:themeColor="text1"/>
          <w:sz w:val="22"/>
          <w:szCs w:val="22"/>
        </w:rPr>
        <w:t xml:space="preserve"> very low </w:t>
      </w:r>
      <w:r w:rsidR="00EC088D">
        <w:rPr>
          <w:rFonts w:ascii="Arial" w:hAnsi="Arial" w:cs="Arial"/>
          <w:color w:val="000000" w:themeColor="text1"/>
          <w:sz w:val="22"/>
          <w:szCs w:val="22"/>
        </w:rPr>
        <w:t xml:space="preserve">urinary concentrations. </w:t>
      </w:r>
      <w:r w:rsidR="00FF6E19">
        <w:rPr>
          <w:rFonts w:ascii="Arial" w:hAnsi="Arial" w:cs="Arial"/>
          <w:sz w:val="22"/>
          <w:szCs w:val="22"/>
        </w:rPr>
        <w:t xml:space="preserve">Urinary concentrations of non-essential elements </w:t>
      </w:r>
      <w:r w:rsidR="00FF6E19" w:rsidRPr="005711AA">
        <w:rPr>
          <w:rFonts w:ascii="Arial" w:hAnsi="Arial" w:cs="Arial"/>
          <w:color w:val="000000" w:themeColor="text1"/>
          <w:sz w:val="22"/>
          <w:szCs w:val="22"/>
          <w:shd w:val="clear" w:color="auto" w:fill="FCFCFC"/>
        </w:rPr>
        <w:t xml:space="preserve">follow the order </w:t>
      </w:r>
      <w:r w:rsidR="00FF6E19">
        <w:rPr>
          <w:rFonts w:ascii="Arial" w:hAnsi="Arial" w:cs="Arial"/>
          <w:color w:val="000000" w:themeColor="text1"/>
          <w:sz w:val="22"/>
          <w:szCs w:val="22"/>
          <w:shd w:val="clear" w:color="auto" w:fill="FCFCFC"/>
        </w:rPr>
        <w:t xml:space="preserve">of Sr &gt; As&gt; Cs &gt; Ni&gt; Ba &gt;Pb &gt;Cd &gt;Gd &gt;Tl &gt;W &gt; U. The order of urinary mean concentrations for essential trace elements is Zn&gt; Se&gt; Mo&gt; Cu&gt; Co&gt; Mn. </w:t>
      </w:r>
      <w:r w:rsidR="007D5D26">
        <w:rPr>
          <w:rFonts w:ascii="Arial" w:hAnsi="Arial" w:cs="Arial"/>
          <w:sz w:val="22"/>
          <w:szCs w:val="22"/>
        </w:rPr>
        <w:t xml:space="preserve">Associations were identified between urinary trace element concentrations and </w:t>
      </w:r>
      <w:r w:rsidR="00FF6E19">
        <w:rPr>
          <w:rFonts w:ascii="Arial" w:hAnsi="Arial" w:cs="Arial"/>
          <w:sz w:val="22"/>
          <w:szCs w:val="22"/>
        </w:rPr>
        <w:t>covariates</w:t>
      </w:r>
      <w:r w:rsidR="007D5D26">
        <w:rPr>
          <w:rFonts w:ascii="Arial" w:hAnsi="Arial" w:cs="Arial"/>
          <w:sz w:val="22"/>
          <w:szCs w:val="22"/>
        </w:rPr>
        <w:t xml:space="preserve"> like gender, ethnicity/race, smoking and location</w:t>
      </w:r>
      <w:r w:rsidR="00FF6E19">
        <w:rPr>
          <w:rFonts w:ascii="Arial" w:hAnsi="Arial" w:cs="Arial"/>
          <w:sz w:val="22"/>
          <w:szCs w:val="22"/>
        </w:rPr>
        <w:t xml:space="preserve">. </w:t>
      </w:r>
      <w:r w:rsidR="008A4288" w:rsidRPr="00F14EC0">
        <w:rPr>
          <w:rFonts w:ascii="Arial" w:hAnsi="Arial" w:cs="Arial"/>
          <w:sz w:val="22"/>
          <w:szCs w:val="22"/>
        </w:rPr>
        <w:br w:type="page"/>
      </w:r>
    </w:p>
    <w:p w14:paraId="373D0A52" w14:textId="24E517E0" w:rsidR="001F1A2C" w:rsidRPr="00F14EC0" w:rsidRDefault="008A4288" w:rsidP="001F1A2C">
      <w:pPr>
        <w:pStyle w:val="Heading1"/>
        <w:rPr>
          <w:rFonts w:ascii="Arial" w:hAnsi="Arial" w:cs="Arial"/>
          <w:sz w:val="22"/>
          <w:szCs w:val="22"/>
        </w:rPr>
      </w:pPr>
      <w:r w:rsidRPr="00F14EC0">
        <w:rPr>
          <w:rFonts w:ascii="Arial" w:hAnsi="Arial" w:cs="Arial"/>
          <w:sz w:val="22"/>
          <w:szCs w:val="22"/>
        </w:rPr>
        <w:lastRenderedPageBreak/>
        <w:t>Introduction</w:t>
      </w:r>
    </w:p>
    <w:p w14:paraId="49B31293" w14:textId="6C2696A9" w:rsidR="00E440E9" w:rsidRPr="00F14EC0" w:rsidRDefault="00EB7007" w:rsidP="00B8298C">
      <w:pPr>
        <w:spacing w:after="240" w:line="480" w:lineRule="auto"/>
        <w:jc w:val="both"/>
        <w:rPr>
          <w:rFonts w:ascii="Arial" w:hAnsi="Arial" w:cs="Arial"/>
          <w:sz w:val="22"/>
          <w:szCs w:val="22"/>
        </w:rPr>
      </w:pPr>
      <w:r w:rsidRPr="00F14EC0">
        <w:rPr>
          <w:rFonts w:ascii="Arial" w:hAnsi="Arial" w:cs="Arial"/>
          <w:sz w:val="22"/>
          <w:szCs w:val="22"/>
        </w:rPr>
        <w:t>Trace elements p</w:t>
      </w:r>
      <w:r w:rsidR="00C82004">
        <w:rPr>
          <w:rFonts w:ascii="Arial" w:hAnsi="Arial" w:cs="Arial"/>
          <w:sz w:val="22"/>
          <w:szCs w:val="22"/>
        </w:rPr>
        <w:t>lay</w:t>
      </w:r>
      <w:r w:rsidRPr="00F14EC0">
        <w:rPr>
          <w:rFonts w:ascii="Arial" w:hAnsi="Arial" w:cs="Arial"/>
          <w:sz w:val="22"/>
          <w:szCs w:val="22"/>
        </w:rPr>
        <w:t xml:space="preserve"> an essential role in numerous physiological processes within the human body.</w:t>
      </w:r>
      <w:r w:rsidR="00C3616A">
        <w:rPr>
          <w:rFonts w:ascii="Arial" w:hAnsi="Arial" w:cs="Arial"/>
          <w:sz w:val="22"/>
          <w:szCs w:val="22"/>
        </w:rPr>
        <w:t xml:space="preserve"> </w:t>
      </w:r>
      <w:r w:rsidR="006477E3">
        <w:rPr>
          <w:rFonts w:ascii="Arial" w:hAnsi="Arial" w:cs="Arial"/>
          <w:sz w:val="22"/>
          <w:szCs w:val="22"/>
        </w:rPr>
        <w:t>Levels of t</w:t>
      </w:r>
      <w:r w:rsidR="006477E3" w:rsidRPr="00F14EC0">
        <w:rPr>
          <w:rFonts w:ascii="Arial" w:hAnsi="Arial" w:cs="Arial"/>
          <w:sz w:val="22"/>
          <w:szCs w:val="22"/>
        </w:rPr>
        <w:t>race elements</w:t>
      </w:r>
      <w:r w:rsidRPr="00F14EC0">
        <w:rPr>
          <w:rFonts w:ascii="Arial" w:hAnsi="Arial" w:cs="Arial"/>
          <w:sz w:val="22"/>
          <w:szCs w:val="22"/>
        </w:rPr>
        <w:t xml:space="preserve"> in urine </w:t>
      </w:r>
      <w:r w:rsidR="004C2C17" w:rsidRPr="00F14EC0">
        <w:rPr>
          <w:rFonts w:ascii="Arial" w:hAnsi="Arial" w:cs="Arial"/>
          <w:sz w:val="22"/>
          <w:szCs w:val="22"/>
        </w:rPr>
        <w:t>provide useful information about human metal exposure</w:t>
      </w:r>
      <w:r w:rsidR="008E436F">
        <w:rPr>
          <w:rFonts w:ascii="Arial" w:hAnsi="Arial" w:cs="Arial"/>
          <w:sz w:val="22"/>
          <w:szCs w:val="22"/>
        </w:rPr>
        <w:t xml:space="preserve">, </w:t>
      </w:r>
      <w:r w:rsidR="004C2C17" w:rsidRPr="00F14EC0">
        <w:rPr>
          <w:rFonts w:ascii="Arial" w:hAnsi="Arial" w:cs="Arial"/>
          <w:sz w:val="22"/>
          <w:szCs w:val="22"/>
        </w:rPr>
        <w:t xml:space="preserve">nutrient status and related health conditions. </w:t>
      </w:r>
      <w:r w:rsidR="00FF5433" w:rsidRPr="00F14EC0">
        <w:rPr>
          <w:rFonts w:ascii="Arial" w:hAnsi="Arial" w:cs="Arial"/>
          <w:sz w:val="22"/>
          <w:szCs w:val="22"/>
        </w:rPr>
        <w:t xml:space="preserve">Spot urine is commonly used because of its fast, simple and non-invasive collection and its wide array of biomarkers. </w:t>
      </w:r>
      <w:r w:rsidR="00C3616A">
        <w:rPr>
          <w:rFonts w:ascii="Arial" w:hAnsi="Arial" w:cs="Arial"/>
          <w:sz w:val="22"/>
          <w:szCs w:val="22"/>
        </w:rPr>
        <w:t xml:space="preserve">Thus, the </w:t>
      </w:r>
      <w:r w:rsidRPr="00F14EC0">
        <w:rPr>
          <w:rFonts w:ascii="Arial" w:hAnsi="Arial" w:cs="Arial"/>
          <w:sz w:val="22"/>
          <w:szCs w:val="22"/>
        </w:rPr>
        <w:t xml:space="preserve">analysis of trace elements in urine has become an </w:t>
      </w:r>
      <w:r w:rsidR="00C90D00" w:rsidRPr="00F14EC0">
        <w:rPr>
          <w:rFonts w:ascii="Arial" w:hAnsi="Arial" w:cs="Arial"/>
          <w:sz w:val="22"/>
          <w:szCs w:val="22"/>
        </w:rPr>
        <w:t>important</w:t>
      </w:r>
      <w:r w:rsidR="00692458" w:rsidRPr="00F14EC0">
        <w:rPr>
          <w:rFonts w:ascii="Arial" w:hAnsi="Arial" w:cs="Arial"/>
          <w:sz w:val="22"/>
          <w:szCs w:val="22"/>
        </w:rPr>
        <w:t xml:space="preserve"> </w:t>
      </w:r>
      <w:r w:rsidR="004C2C17">
        <w:rPr>
          <w:rFonts w:ascii="Arial" w:hAnsi="Arial" w:cs="Arial"/>
          <w:sz w:val="22"/>
          <w:szCs w:val="22"/>
        </w:rPr>
        <w:t>method</w:t>
      </w:r>
      <w:r w:rsidR="00692458" w:rsidRPr="00F14EC0">
        <w:rPr>
          <w:rFonts w:ascii="Arial" w:hAnsi="Arial" w:cs="Arial"/>
          <w:sz w:val="22"/>
          <w:szCs w:val="22"/>
        </w:rPr>
        <w:t xml:space="preserve"> to quantify </w:t>
      </w:r>
      <w:r w:rsidR="002F6AB4" w:rsidRPr="00F14EC0">
        <w:rPr>
          <w:rFonts w:ascii="Arial" w:hAnsi="Arial" w:cs="Arial"/>
          <w:sz w:val="22"/>
          <w:szCs w:val="22"/>
        </w:rPr>
        <w:t xml:space="preserve">environmental contributors </w:t>
      </w:r>
      <w:r w:rsidR="0057201B" w:rsidRPr="00F14EC0">
        <w:rPr>
          <w:rFonts w:ascii="Arial" w:hAnsi="Arial" w:cs="Arial"/>
          <w:sz w:val="22"/>
          <w:szCs w:val="22"/>
        </w:rPr>
        <w:t>for</w:t>
      </w:r>
      <w:r w:rsidR="002F6AB4" w:rsidRPr="00F14EC0">
        <w:rPr>
          <w:rFonts w:ascii="Arial" w:hAnsi="Arial" w:cs="Arial"/>
          <w:sz w:val="22"/>
          <w:szCs w:val="22"/>
        </w:rPr>
        <w:t xml:space="preserve"> </w:t>
      </w:r>
      <w:r w:rsidR="00DE383C" w:rsidRPr="00F14EC0">
        <w:rPr>
          <w:rFonts w:ascii="Arial" w:hAnsi="Arial" w:cs="Arial"/>
          <w:sz w:val="22"/>
          <w:szCs w:val="22"/>
        </w:rPr>
        <w:t xml:space="preserve">chronic </w:t>
      </w:r>
      <w:r w:rsidR="002F6AB4" w:rsidRPr="00F14EC0">
        <w:rPr>
          <w:rFonts w:ascii="Arial" w:hAnsi="Arial" w:cs="Arial"/>
          <w:sz w:val="22"/>
          <w:szCs w:val="22"/>
        </w:rPr>
        <w:t xml:space="preserve">diseases. </w:t>
      </w:r>
    </w:p>
    <w:p w14:paraId="030D70B5" w14:textId="4EB83185" w:rsidR="00AC618B" w:rsidRPr="00B20828" w:rsidRDefault="00DE383C" w:rsidP="00B20828">
      <w:pPr>
        <w:pStyle w:val="NormalWeb"/>
        <w:spacing w:line="480" w:lineRule="auto"/>
        <w:jc w:val="both"/>
        <w:rPr>
          <w:rFonts w:ascii="Arial" w:hAnsi="Arial" w:cs="Arial"/>
          <w:sz w:val="22"/>
          <w:szCs w:val="22"/>
        </w:rPr>
      </w:pPr>
      <w:r w:rsidRPr="00F14EC0">
        <w:rPr>
          <w:rFonts w:ascii="Arial" w:hAnsi="Arial" w:cs="Arial"/>
          <w:sz w:val="22"/>
          <w:szCs w:val="22"/>
        </w:rPr>
        <w:t>In</w:t>
      </w:r>
      <w:r w:rsidR="00D23671" w:rsidRPr="00F14EC0">
        <w:rPr>
          <w:rFonts w:ascii="Arial" w:hAnsi="Arial" w:cs="Arial"/>
          <w:sz w:val="22"/>
          <w:szCs w:val="22"/>
        </w:rPr>
        <w:t xml:space="preserve"> the United States, e</w:t>
      </w:r>
      <w:r w:rsidR="006E78D6" w:rsidRPr="00F14EC0">
        <w:rPr>
          <w:rFonts w:ascii="Arial" w:hAnsi="Arial" w:cs="Arial"/>
          <w:sz w:val="22"/>
          <w:szCs w:val="22"/>
        </w:rPr>
        <w:t xml:space="preserve">xposure to </w:t>
      </w:r>
      <w:r w:rsidR="006E78D6" w:rsidRPr="00F14EC0">
        <w:rPr>
          <w:rFonts w:ascii="Arial" w:hAnsi="Arial" w:cs="Arial"/>
          <w:iCs/>
          <w:sz w:val="22"/>
          <w:szCs w:val="22"/>
          <w:shd w:val="clear" w:color="auto" w:fill="FFFFFF"/>
          <w:lang w:val="en"/>
        </w:rPr>
        <w:t>e</w:t>
      </w:r>
      <w:r w:rsidR="00527C8E" w:rsidRPr="00F14EC0">
        <w:rPr>
          <w:rFonts w:ascii="Arial" w:hAnsi="Arial" w:cs="Arial"/>
          <w:iCs/>
          <w:sz w:val="22"/>
          <w:szCs w:val="22"/>
          <w:shd w:val="clear" w:color="auto" w:fill="FFFFFF"/>
          <w:lang w:val="en"/>
        </w:rPr>
        <w:t xml:space="preserve">levated </w:t>
      </w:r>
      <w:r w:rsidR="006E78D6" w:rsidRPr="00F14EC0">
        <w:rPr>
          <w:rFonts w:ascii="Arial" w:hAnsi="Arial" w:cs="Arial"/>
          <w:iCs/>
          <w:sz w:val="22"/>
          <w:szCs w:val="22"/>
          <w:shd w:val="clear" w:color="auto" w:fill="FFFFFF"/>
          <w:lang w:val="en"/>
        </w:rPr>
        <w:t>levels</w:t>
      </w:r>
      <w:r w:rsidR="008E436F">
        <w:rPr>
          <w:rFonts w:ascii="Arial" w:hAnsi="Arial" w:cs="Arial"/>
          <w:iCs/>
          <w:sz w:val="22"/>
          <w:szCs w:val="22"/>
          <w:shd w:val="clear" w:color="auto" w:fill="FFFFFF"/>
          <w:lang w:val="en"/>
        </w:rPr>
        <w:t xml:space="preserve"> of non-essential elements</w:t>
      </w:r>
      <w:r w:rsidR="006E78D6" w:rsidRPr="00F14EC0">
        <w:rPr>
          <w:rFonts w:ascii="Arial" w:hAnsi="Arial" w:cs="Arial"/>
          <w:iCs/>
          <w:sz w:val="22"/>
          <w:szCs w:val="22"/>
          <w:shd w:val="clear" w:color="auto" w:fill="FFFFFF"/>
          <w:lang w:val="en"/>
        </w:rPr>
        <w:t xml:space="preserve"> is</w:t>
      </w:r>
      <w:r w:rsidR="00527C8E" w:rsidRPr="00F14EC0">
        <w:rPr>
          <w:rFonts w:ascii="Arial" w:hAnsi="Arial" w:cs="Arial"/>
          <w:iCs/>
          <w:sz w:val="22"/>
          <w:szCs w:val="22"/>
          <w:shd w:val="clear" w:color="auto" w:fill="FFFFFF"/>
          <w:lang w:val="en"/>
        </w:rPr>
        <w:t xml:space="preserve"> prevalent due to contamination of food</w:t>
      </w:r>
      <w:r w:rsidR="003E061E" w:rsidRPr="00F14EC0">
        <w:rPr>
          <w:rFonts w:ascii="Arial" w:hAnsi="Arial" w:cs="Arial"/>
          <w:iCs/>
          <w:sz w:val="22"/>
          <w:szCs w:val="22"/>
          <w:shd w:val="clear" w:color="auto" w:fill="FFFFFF"/>
          <w:lang w:val="en"/>
        </w:rPr>
        <w:t xml:space="preserve"> and </w:t>
      </w:r>
      <w:r w:rsidR="00527C8E" w:rsidRPr="00F14EC0">
        <w:rPr>
          <w:rFonts w:ascii="Arial" w:hAnsi="Arial" w:cs="Arial"/>
          <w:iCs/>
          <w:sz w:val="22"/>
          <w:szCs w:val="22"/>
          <w:shd w:val="clear" w:color="auto" w:fill="FFFFFF"/>
          <w:lang w:val="en"/>
        </w:rPr>
        <w:t xml:space="preserve">drinking water from natural or anthropogenic sources or </w:t>
      </w:r>
      <w:r w:rsidR="003E061E" w:rsidRPr="00F14EC0">
        <w:rPr>
          <w:rFonts w:ascii="Arial" w:hAnsi="Arial" w:cs="Arial"/>
          <w:iCs/>
          <w:sz w:val="22"/>
          <w:szCs w:val="22"/>
          <w:shd w:val="clear" w:color="auto" w:fill="FFFFFF"/>
          <w:lang w:val="en"/>
        </w:rPr>
        <w:t>air pollution</w:t>
      </w:r>
      <w:r w:rsidR="00527C8E" w:rsidRPr="00F14EC0">
        <w:rPr>
          <w:rFonts w:ascii="Arial" w:hAnsi="Arial" w:cs="Arial"/>
          <w:iCs/>
          <w:sz w:val="22"/>
          <w:szCs w:val="22"/>
          <w:shd w:val="clear" w:color="auto" w:fill="FFFFFF"/>
          <w:lang w:val="en"/>
        </w:rPr>
        <w:t xml:space="preserve">. </w:t>
      </w:r>
      <w:r w:rsidR="006E78D6" w:rsidRPr="00F14EC0">
        <w:rPr>
          <w:rFonts w:ascii="Arial" w:hAnsi="Arial" w:cs="Arial"/>
          <w:sz w:val="22"/>
          <w:szCs w:val="22"/>
        </w:rPr>
        <w:t xml:space="preserve">Despite documented interactions between metals enhancing or lowering </w:t>
      </w:r>
      <w:r w:rsidR="00274310" w:rsidRPr="00F14EC0">
        <w:rPr>
          <w:rFonts w:ascii="Arial" w:hAnsi="Arial" w:cs="Arial"/>
          <w:sz w:val="22"/>
          <w:szCs w:val="22"/>
        </w:rPr>
        <w:t xml:space="preserve">each other’s </w:t>
      </w:r>
      <w:r w:rsidR="006E78D6" w:rsidRPr="00F14EC0">
        <w:rPr>
          <w:rFonts w:ascii="Arial" w:hAnsi="Arial" w:cs="Arial"/>
          <w:sz w:val="22"/>
          <w:szCs w:val="22"/>
        </w:rPr>
        <w:t xml:space="preserve">toxicity, </w:t>
      </w:r>
      <w:r w:rsidR="00274310" w:rsidRPr="00F14EC0">
        <w:rPr>
          <w:rFonts w:ascii="Arial" w:hAnsi="Arial" w:cs="Arial"/>
          <w:sz w:val="22"/>
          <w:szCs w:val="22"/>
        </w:rPr>
        <w:t>few human population studies</w:t>
      </w:r>
      <w:r w:rsidR="009B18F4" w:rsidRPr="00F14EC0">
        <w:rPr>
          <w:rFonts w:ascii="Arial" w:hAnsi="Arial" w:cs="Arial"/>
          <w:sz w:val="22"/>
          <w:szCs w:val="22"/>
        </w:rPr>
        <w:t xml:space="preserve"> have </w:t>
      </w:r>
      <w:r w:rsidR="00CF58E0" w:rsidRPr="00F14EC0">
        <w:rPr>
          <w:rFonts w:ascii="Arial" w:hAnsi="Arial" w:cs="Arial"/>
          <w:sz w:val="22"/>
          <w:szCs w:val="22"/>
        </w:rPr>
        <w:t>determined the</w:t>
      </w:r>
      <w:r w:rsidR="009B18F4" w:rsidRPr="00F14EC0">
        <w:rPr>
          <w:rFonts w:ascii="Arial" w:hAnsi="Arial" w:cs="Arial"/>
          <w:sz w:val="22"/>
          <w:szCs w:val="22"/>
        </w:rPr>
        <w:t xml:space="preserve"> exposure</w:t>
      </w:r>
      <w:r w:rsidR="00CF58E0" w:rsidRPr="00F14EC0">
        <w:rPr>
          <w:rFonts w:ascii="Arial" w:hAnsi="Arial" w:cs="Arial"/>
          <w:sz w:val="22"/>
          <w:szCs w:val="22"/>
        </w:rPr>
        <w:t xml:space="preserve"> to</w:t>
      </w:r>
      <w:r w:rsidR="009B18F4" w:rsidRPr="00F14EC0">
        <w:rPr>
          <w:rFonts w:ascii="Arial" w:hAnsi="Arial" w:cs="Arial"/>
          <w:sz w:val="22"/>
          <w:szCs w:val="22"/>
        </w:rPr>
        <w:t xml:space="preserve"> </w:t>
      </w:r>
      <w:r w:rsidR="00FF5433">
        <w:rPr>
          <w:rFonts w:ascii="Arial" w:hAnsi="Arial" w:cs="Arial"/>
          <w:sz w:val="22"/>
          <w:szCs w:val="22"/>
        </w:rPr>
        <w:t>“metal</w:t>
      </w:r>
      <w:r w:rsidR="009B18F4" w:rsidRPr="00F14EC0">
        <w:rPr>
          <w:rFonts w:ascii="Arial" w:hAnsi="Arial" w:cs="Arial"/>
          <w:sz w:val="22"/>
          <w:szCs w:val="22"/>
        </w:rPr>
        <w:t xml:space="preserve"> mixture</w:t>
      </w:r>
      <w:r w:rsidR="00FF5433">
        <w:rPr>
          <w:rFonts w:ascii="Arial" w:hAnsi="Arial" w:cs="Arial"/>
          <w:sz w:val="22"/>
          <w:szCs w:val="22"/>
        </w:rPr>
        <w:t>”</w:t>
      </w:r>
      <w:r w:rsidRPr="00F14EC0">
        <w:rPr>
          <w:rFonts w:ascii="Arial" w:hAnsi="Arial" w:cs="Arial"/>
          <w:sz w:val="22"/>
          <w:szCs w:val="22"/>
        </w:rPr>
        <w:t xml:space="preserve">. </w:t>
      </w:r>
      <w:r w:rsidR="00797472" w:rsidRPr="00F14EC0">
        <w:rPr>
          <w:rFonts w:ascii="Arial" w:hAnsi="Arial" w:cs="Arial"/>
          <w:sz w:val="22"/>
          <w:szCs w:val="22"/>
        </w:rPr>
        <w:t>Pre</w:t>
      </w:r>
      <w:r w:rsidR="00F74E91" w:rsidRPr="00F14EC0">
        <w:rPr>
          <w:rFonts w:ascii="Arial" w:hAnsi="Arial" w:cs="Arial"/>
          <w:sz w:val="22"/>
          <w:szCs w:val="22"/>
        </w:rPr>
        <w:t xml:space="preserve">vious studies have </w:t>
      </w:r>
      <w:r w:rsidR="00797472" w:rsidRPr="00F14EC0">
        <w:rPr>
          <w:rFonts w:ascii="Arial" w:hAnsi="Arial" w:cs="Arial"/>
          <w:sz w:val="22"/>
          <w:szCs w:val="22"/>
        </w:rPr>
        <w:t xml:space="preserve">mainly focused on </w:t>
      </w:r>
      <w:r w:rsidR="00F74E91" w:rsidRPr="00F14EC0">
        <w:rPr>
          <w:rFonts w:ascii="Arial" w:hAnsi="Arial" w:cs="Arial"/>
          <w:sz w:val="22"/>
          <w:szCs w:val="22"/>
        </w:rPr>
        <w:t xml:space="preserve">urinary levels of </w:t>
      </w:r>
      <w:r w:rsidR="00FF5433">
        <w:rPr>
          <w:rFonts w:ascii="Arial" w:hAnsi="Arial" w:cs="Arial"/>
          <w:sz w:val="22"/>
          <w:szCs w:val="22"/>
        </w:rPr>
        <w:t xml:space="preserve">trace </w:t>
      </w:r>
      <w:r w:rsidR="00797472" w:rsidRPr="00F14EC0">
        <w:rPr>
          <w:rFonts w:ascii="Arial" w:hAnsi="Arial" w:cs="Arial"/>
          <w:sz w:val="22"/>
          <w:szCs w:val="22"/>
        </w:rPr>
        <w:t>elements which are of concern in the specific cohorts</w:t>
      </w:r>
      <w:r w:rsidR="009B18F4" w:rsidRPr="00F14EC0">
        <w:rPr>
          <w:rFonts w:ascii="Arial" w:hAnsi="Arial" w:cs="Arial"/>
          <w:sz w:val="22"/>
          <w:szCs w:val="22"/>
        </w:rPr>
        <w:t xml:space="preserve"> such as </w:t>
      </w:r>
      <w:r w:rsidR="008A76B7" w:rsidRPr="00F14EC0">
        <w:rPr>
          <w:rFonts w:ascii="Arial" w:hAnsi="Arial" w:cs="Arial"/>
          <w:sz w:val="22"/>
          <w:szCs w:val="22"/>
        </w:rPr>
        <w:t>arsenic</w:t>
      </w:r>
      <w:r w:rsidR="00F74E91" w:rsidRPr="00F14EC0">
        <w:rPr>
          <w:rFonts w:ascii="Arial" w:hAnsi="Arial" w:cs="Arial"/>
          <w:sz w:val="22"/>
          <w:szCs w:val="22"/>
        </w:rPr>
        <w:t xml:space="preserve"> </w:t>
      </w:r>
      <w:r w:rsidR="009B18F4" w:rsidRPr="00F14EC0">
        <w:rPr>
          <w:rFonts w:ascii="Arial" w:hAnsi="Arial" w:cs="Arial"/>
          <w:sz w:val="22"/>
          <w:szCs w:val="22"/>
        </w:rPr>
        <w:t xml:space="preserve">in Bangladesh </w:t>
      </w:r>
      <w:r w:rsidR="00797472" w:rsidRPr="00F14EC0">
        <w:rPr>
          <w:rFonts w:ascii="Arial" w:hAnsi="Arial" w:cs="Arial"/>
          <w:sz w:val="22"/>
          <w:szCs w:val="22"/>
        </w:rPr>
        <w:t>and the US</w:t>
      </w:r>
      <w:r w:rsidR="009B18F4" w:rsidRPr="00F14EC0">
        <w:rPr>
          <w:rFonts w:ascii="Arial" w:hAnsi="Arial" w:cs="Arial"/>
          <w:sz w:val="22"/>
          <w:szCs w:val="22"/>
        </w:rPr>
        <w:t>A</w:t>
      </w:r>
      <w:r w:rsidR="000056DB">
        <w:rPr>
          <w:rFonts w:ascii="Arial" w:hAnsi="Arial" w:cs="Arial"/>
          <w:sz w:val="22"/>
          <w:szCs w:val="22"/>
        </w:rPr>
        <w:t xml:space="preserve"> (</w:t>
      </w:r>
      <w:proofErr w:type="spellStart"/>
      <w:r w:rsidR="005830CD">
        <w:rPr>
          <w:rFonts w:ascii="Arial" w:hAnsi="Arial" w:cs="Arial"/>
          <w:sz w:val="22"/>
          <w:szCs w:val="22"/>
        </w:rPr>
        <w:t>Ashan</w:t>
      </w:r>
      <w:proofErr w:type="spellEnd"/>
      <w:r w:rsidR="005830CD">
        <w:rPr>
          <w:rFonts w:ascii="Arial" w:hAnsi="Arial" w:cs="Arial"/>
          <w:sz w:val="22"/>
          <w:szCs w:val="22"/>
        </w:rPr>
        <w:t xml:space="preserve"> et al., 2000</w:t>
      </w:r>
      <w:r w:rsidR="002452A1">
        <w:rPr>
          <w:rFonts w:ascii="Arial" w:hAnsi="Arial" w:cs="Arial"/>
          <w:sz w:val="22"/>
          <w:szCs w:val="22"/>
        </w:rPr>
        <w:t xml:space="preserve">, </w:t>
      </w:r>
      <w:proofErr w:type="spellStart"/>
      <w:r w:rsidR="00DC436B">
        <w:rPr>
          <w:rFonts w:ascii="Arial" w:hAnsi="Arial" w:cs="Arial"/>
          <w:sz w:val="22"/>
          <w:szCs w:val="22"/>
        </w:rPr>
        <w:t>Navas-Acien</w:t>
      </w:r>
      <w:proofErr w:type="spellEnd"/>
      <w:r w:rsidR="00DC436B">
        <w:rPr>
          <w:rFonts w:ascii="Arial" w:hAnsi="Arial" w:cs="Arial"/>
          <w:sz w:val="22"/>
          <w:szCs w:val="22"/>
        </w:rPr>
        <w:t xml:space="preserve"> et al., 2009, </w:t>
      </w:r>
      <w:r w:rsidR="002452A1" w:rsidRPr="002452A1">
        <w:rPr>
          <w:rFonts w:ascii="Arial" w:hAnsi="Arial" w:cs="Arial"/>
          <w:color w:val="222222"/>
          <w:sz w:val="22"/>
          <w:szCs w:val="22"/>
          <w:shd w:val="clear" w:color="auto" w:fill="FFFFFF"/>
        </w:rPr>
        <w:t>Rivera-</w:t>
      </w:r>
      <w:proofErr w:type="spellStart"/>
      <w:r w:rsidR="002452A1" w:rsidRPr="002452A1">
        <w:rPr>
          <w:rFonts w:ascii="Arial" w:hAnsi="Arial" w:cs="Arial"/>
          <w:color w:val="222222"/>
          <w:sz w:val="22"/>
          <w:szCs w:val="22"/>
          <w:shd w:val="clear" w:color="auto" w:fill="FFFFFF"/>
        </w:rPr>
        <w:t>Núñez</w:t>
      </w:r>
      <w:proofErr w:type="spellEnd"/>
      <w:r w:rsidR="002452A1">
        <w:rPr>
          <w:rFonts w:ascii="Arial" w:hAnsi="Arial" w:cs="Arial"/>
          <w:sz w:val="22"/>
          <w:szCs w:val="22"/>
        </w:rPr>
        <w:t xml:space="preserve"> et al., 2012, deCastro et al., 2014</w:t>
      </w:r>
      <w:r w:rsidR="000056DB">
        <w:rPr>
          <w:rFonts w:ascii="Arial" w:hAnsi="Arial" w:cs="Arial"/>
          <w:sz w:val="22"/>
          <w:szCs w:val="22"/>
        </w:rPr>
        <w:t>)</w:t>
      </w:r>
      <w:r w:rsidR="00797472" w:rsidRPr="00F14EC0">
        <w:rPr>
          <w:rFonts w:ascii="Arial" w:hAnsi="Arial" w:cs="Arial"/>
          <w:sz w:val="22"/>
          <w:szCs w:val="22"/>
        </w:rPr>
        <w:t xml:space="preserve">. </w:t>
      </w:r>
      <w:r w:rsidR="005830CD">
        <w:rPr>
          <w:rFonts w:ascii="Arial" w:hAnsi="Arial" w:cs="Arial"/>
          <w:sz w:val="22"/>
          <w:szCs w:val="22"/>
        </w:rPr>
        <w:t>Only more recent</w:t>
      </w:r>
      <w:r w:rsidR="002F6AB4" w:rsidRPr="00F14EC0">
        <w:rPr>
          <w:rFonts w:ascii="Arial" w:hAnsi="Arial" w:cs="Arial"/>
          <w:sz w:val="22"/>
          <w:szCs w:val="22"/>
        </w:rPr>
        <w:t xml:space="preserve"> studies have examined </w:t>
      </w:r>
      <w:r w:rsidR="00FF5433">
        <w:rPr>
          <w:rFonts w:ascii="Arial" w:hAnsi="Arial" w:cs="Arial"/>
          <w:sz w:val="22"/>
          <w:szCs w:val="22"/>
        </w:rPr>
        <w:t>trace element</w:t>
      </w:r>
      <w:r w:rsidR="002F6AB4" w:rsidRPr="00F14EC0">
        <w:rPr>
          <w:rFonts w:ascii="Arial" w:hAnsi="Arial" w:cs="Arial"/>
          <w:sz w:val="22"/>
          <w:szCs w:val="22"/>
        </w:rPr>
        <w:t xml:space="preserve"> mixtures</w:t>
      </w:r>
      <w:r w:rsidR="005830CD">
        <w:rPr>
          <w:rFonts w:ascii="Arial" w:hAnsi="Arial" w:cs="Arial"/>
          <w:sz w:val="22"/>
          <w:szCs w:val="22"/>
        </w:rPr>
        <w:t xml:space="preserve"> in urine from cohorts </w:t>
      </w:r>
      <w:r w:rsidR="005830CD" w:rsidRPr="00F14EC0">
        <w:rPr>
          <w:rFonts w:ascii="Arial" w:hAnsi="Arial" w:cs="Arial"/>
          <w:sz w:val="22"/>
          <w:szCs w:val="22"/>
        </w:rPr>
        <w:t xml:space="preserve">from the USA, Spain, </w:t>
      </w:r>
      <w:r w:rsidR="005830CD">
        <w:rPr>
          <w:rFonts w:ascii="Arial" w:hAnsi="Arial" w:cs="Arial"/>
          <w:sz w:val="22"/>
          <w:szCs w:val="22"/>
        </w:rPr>
        <w:t xml:space="preserve">Bangladesh </w:t>
      </w:r>
      <w:r w:rsidR="005830CD" w:rsidRPr="00F14EC0">
        <w:rPr>
          <w:rFonts w:ascii="Arial" w:hAnsi="Arial" w:cs="Arial"/>
          <w:sz w:val="22"/>
          <w:szCs w:val="22"/>
        </w:rPr>
        <w:t>and China</w:t>
      </w:r>
      <w:r w:rsidR="002F6AB4" w:rsidRPr="00F14EC0">
        <w:rPr>
          <w:rFonts w:ascii="Arial" w:hAnsi="Arial" w:cs="Arial"/>
          <w:sz w:val="22"/>
          <w:szCs w:val="22"/>
        </w:rPr>
        <w:t xml:space="preserve"> and reported positive associations between </w:t>
      </w:r>
      <w:r w:rsidR="00FF5433">
        <w:rPr>
          <w:rFonts w:ascii="Arial" w:hAnsi="Arial" w:cs="Arial"/>
          <w:sz w:val="22"/>
          <w:szCs w:val="22"/>
        </w:rPr>
        <w:t xml:space="preserve">specific trace elements </w:t>
      </w:r>
      <w:r w:rsidR="002F6AB4" w:rsidRPr="00F14EC0">
        <w:rPr>
          <w:rFonts w:ascii="Arial" w:hAnsi="Arial" w:cs="Arial"/>
          <w:sz w:val="22"/>
          <w:szCs w:val="22"/>
        </w:rPr>
        <w:t xml:space="preserve">and diseases such as </w:t>
      </w:r>
      <w:r w:rsidR="00246CA4" w:rsidRPr="00F14EC0">
        <w:rPr>
          <w:rFonts w:ascii="Arial" w:hAnsi="Arial" w:cs="Arial"/>
          <w:sz w:val="22"/>
          <w:szCs w:val="22"/>
        </w:rPr>
        <w:t xml:space="preserve">cardiovascular </w:t>
      </w:r>
      <w:r w:rsidR="00246CA4" w:rsidRPr="00FF5433">
        <w:rPr>
          <w:rFonts w:ascii="Arial" w:hAnsi="Arial" w:cs="Arial"/>
          <w:color w:val="000000" w:themeColor="text1"/>
          <w:sz w:val="22"/>
          <w:szCs w:val="22"/>
        </w:rPr>
        <w:t>disease</w:t>
      </w:r>
      <w:r w:rsidR="002F6AB4" w:rsidRPr="00FF5433">
        <w:rPr>
          <w:rFonts w:ascii="Arial" w:hAnsi="Arial" w:cs="Arial"/>
          <w:color w:val="000000" w:themeColor="text1"/>
          <w:sz w:val="22"/>
          <w:szCs w:val="22"/>
        </w:rPr>
        <w:t xml:space="preserve"> and diabetes</w:t>
      </w:r>
      <w:r w:rsidR="000056DB" w:rsidRPr="00FF5433">
        <w:rPr>
          <w:rFonts w:ascii="Arial" w:hAnsi="Arial" w:cs="Arial"/>
          <w:color w:val="000000" w:themeColor="text1"/>
          <w:sz w:val="22"/>
          <w:szCs w:val="22"/>
        </w:rPr>
        <w:t xml:space="preserve"> (Pang et al., 2016, Sanchez et al., 2018, </w:t>
      </w:r>
      <w:r w:rsidR="000056DB" w:rsidRPr="00FF5433">
        <w:rPr>
          <w:rFonts w:ascii="Arial" w:hAnsi="Arial" w:cs="Arial"/>
          <w:color w:val="000000" w:themeColor="text1"/>
          <w:sz w:val="22"/>
          <w:szCs w:val="22"/>
          <w:shd w:val="clear" w:color="auto" w:fill="FFFFFF"/>
        </w:rPr>
        <w:t>Domingo-</w:t>
      </w:r>
      <w:proofErr w:type="spellStart"/>
      <w:r w:rsidR="000056DB" w:rsidRPr="00FF5433">
        <w:rPr>
          <w:rFonts w:ascii="Arial" w:hAnsi="Arial" w:cs="Arial"/>
          <w:color w:val="000000" w:themeColor="text1"/>
          <w:sz w:val="22"/>
          <w:szCs w:val="22"/>
          <w:shd w:val="clear" w:color="auto" w:fill="FFFFFF"/>
        </w:rPr>
        <w:t>Relloso</w:t>
      </w:r>
      <w:proofErr w:type="spellEnd"/>
      <w:r w:rsidR="000056DB" w:rsidRPr="00FF5433">
        <w:rPr>
          <w:rFonts w:ascii="Arial" w:hAnsi="Arial" w:cs="Arial"/>
          <w:color w:val="000000" w:themeColor="text1"/>
          <w:sz w:val="22"/>
          <w:szCs w:val="22"/>
        </w:rPr>
        <w:t xml:space="preserve"> et al., 2019, Duan et al., 2020)</w:t>
      </w:r>
      <w:r w:rsidR="003E061E" w:rsidRPr="00FF5433">
        <w:rPr>
          <w:rFonts w:ascii="Arial" w:hAnsi="Arial" w:cs="Arial"/>
          <w:color w:val="000000" w:themeColor="text1"/>
          <w:sz w:val="22"/>
          <w:szCs w:val="22"/>
        </w:rPr>
        <w:t>.</w:t>
      </w:r>
      <w:r w:rsidR="008C674A" w:rsidRPr="00FF5433">
        <w:rPr>
          <w:rFonts w:ascii="Arial" w:hAnsi="Arial" w:cs="Arial"/>
          <w:color w:val="000000" w:themeColor="text1"/>
          <w:sz w:val="22"/>
          <w:szCs w:val="22"/>
        </w:rPr>
        <w:t xml:space="preserve"> </w:t>
      </w:r>
      <w:r w:rsidR="009B18F4" w:rsidRPr="00FF5433">
        <w:rPr>
          <w:rFonts w:ascii="Arial" w:hAnsi="Arial" w:cs="Arial"/>
          <w:color w:val="000000" w:themeColor="text1"/>
          <w:sz w:val="22"/>
          <w:szCs w:val="22"/>
        </w:rPr>
        <w:t xml:space="preserve">Since 1999 </w:t>
      </w:r>
      <w:r w:rsidR="002E551C">
        <w:rPr>
          <w:rFonts w:ascii="Arial" w:hAnsi="Arial" w:cs="Arial"/>
          <w:color w:val="000000" w:themeColor="text1"/>
          <w:sz w:val="22"/>
          <w:szCs w:val="22"/>
        </w:rPr>
        <w:t>sixteen</w:t>
      </w:r>
      <w:r w:rsidR="0076502A" w:rsidRPr="00FF5433">
        <w:rPr>
          <w:rFonts w:ascii="Arial" w:hAnsi="Arial" w:cs="Arial"/>
          <w:color w:val="000000" w:themeColor="text1"/>
          <w:sz w:val="22"/>
          <w:szCs w:val="22"/>
        </w:rPr>
        <w:t xml:space="preserve"> </w:t>
      </w:r>
      <w:r w:rsidR="008C674A" w:rsidRPr="00FF5433">
        <w:rPr>
          <w:rFonts w:ascii="Arial" w:hAnsi="Arial" w:cs="Arial"/>
          <w:color w:val="000000" w:themeColor="text1"/>
          <w:sz w:val="22"/>
          <w:szCs w:val="22"/>
        </w:rPr>
        <w:t>specific</w:t>
      </w:r>
      <w:r w:rsidR="009B18F4" w:rsidRPr="00FF5433">
        <w:rPr>
          <w:rFonts w:ascii="Arial" w:hAnsi="Arial" w:cs="Arial"/>
          <w:color w:val="000000" w:themeColor="text1"/>
          <w:sz w:val="22"/>
          <w:szCs w:val="22"/>
        </w:rPr>
        <w:t xml:space="preserve"> </w:t>
      </w:r>
      <w:r w:rsidR="009B18F4" w:rsidRPr="00C83695">
        <w:rPr>
          <w:rFonts w:ascii="Arial" w:hAnsi="Arial" w:cs="Arial"/>
          <w:color w:val="000000" w:themeColor="text1"/>
          <w:sz w:val="22"/>
          <w:szCs w:val="22"/>
        </w:rPr>
        <w:t>urinary</w:t>
      </w:r>
      <w:r w:rsidR="008C674A" w:rsidRPr="00C83695">
        <w:rPr>
          <w:rFonts w:ascii="Arial" w:hAnsi="Arial" w:cs="Arial"/>
          <w:color w:val="000000" w:themeColor="text1"/>
          <w:sz w:val="22"/>
          <w:szCs w:val="22"/>
        </w:rPr>
        <w:t xml:space="preserve"> </w:t>
      </w:r>
      <w:r w:rsidR="00FF5433" w:rsidRPr="00C83695">
        <w:rPr>
          <w:rFonts w:ascii="Arial" w:hAnsi="Arial" w:cs="Arial"/>
          <w:color w:val="000000" w:themeColor="text1"/>
          <w:sz w:val="22"/>
          <w:szCs w:val="22"/>
        </w:rPr>
        <w:t>trace elements [</w:t>
      </w:r>
      <w:r w:rsidR="0076502A" w:rsidRPr="00C83695">
        <w:rPr>
          <w:rFonts w:ascii="Arial" w:hAnsi="Arial" w:cs="Arial"/>
          <w:color w:val="000000" w:themeColor="text1"/>
          <w:sz w:val="22"/>
          <w:szCs w:val="22"/>
        </w:rPr>
        <w:t xml:space="preserve">antimony (Sb), arsenic (As), barium (Ba), </w:t>
      </w:r>
      <w:r w:rsidR="00FF5433" w:rsidRPr="00C83695">
        <w:rPr>
          <w:rFonts w:ascii="Arial" w:hAnsi="Arial" w:cs="Arial"/>
          <w:color w:val="000000" w:themeColor="text1"/>
          <w:sz w:val="22"/>
          <w:szCs w:val="22"/>
        </w:rPr>
        <w:t xml:space="preserve">beryllium (Be), </w:t>
      </w:r>
      <w:r w:rsidR="0076502A" w:rsidRPr="00C83695">
        <w:rPr>
          <w:rFonts w:ascii="Arial" w:hAnsi="Arial" w:cs="Arial"/>
          <w:color w:val="000000" w:themeColor="text1"/>
          <w:sz w:val="22"/>
          <w:szCs w:val="22"/>
        </w:rPr>
        <w:t>cadmium (Cd),</w:t>
      </w:r>
      <w:r w:rsidR="0076502A" w:rsidRPr="00C83695">
        <w:rPr>
          <w:rStyle w:val="apple-converted-space"/>
          <w:rFonts w:ascii="Arial" w:hAnsi="Arial" w:cs="Arial"/>
          <w:color w:val="000000" w:themeColor="text1"/>
          <w:sz w:val="22"/>
          <w:szCs w:val="22"/>
        </w:rPr>
        <w:t> </w:t>
      </w:r>
      <w:r w:rsidR="0076502A" w:rsidRPr="00C83695">
        <w:rPr>
          <w:rFonts w:ascii="Arial" w:hAnsi="Arial" w:cs="Arial"/>
          <w:color w:val="000000" w:themeColor="text1"/>
          <w:sz w:val="22"/>
          <w:szCs w:val="22"/>
        </w:rPr>
        <w:t xml:space="preserve">cesium (Cs), </w:t>
      </w:r>
      <w:r w:rsidR="00FF5433" w:rsidRPr="00C83695">
        <w:rPr>
          <w:rFonts w:ascii="Arial" w:hAnsi="Arial" w:cs="Arial"/>
          <w:color w:val="000000" w:themeColor="text1"/>
          <w:sz w:val="22"/>
          <w:szCs w:val="22"/>
        </w:rPr>
        <w:t>cobalt (Co),</w:t>
      </w:r>
      <w:r w:rsidR="0076502A" w:rsidRPr="00C83695">
        <w:rPr>
          <w:rFonts w:ascii="Arial" w:hAnsi="Arial" w:cs="Arial"/>
          <w:color w:val="000000" w:themeColor="text1"/>
          <w:sz w:val="22"/>
          <w:szCs w:val="22"/>
        </w:rPr>
        <w:t xml:space="preserve"> lead</w:t>
      </w:r>
      <w:r w:rsidR="0076502A" w:rsidRPr="00C83695">
        <w:rPr>
          <w:rStyle w:val="apple-converted-space"/>
          <w:rFonts w:ascii="Arial" w:hAnsi="Arial" w:cs="Arial"/>
          <w:color w:val="000000" w:themeColor="text1"/>
          <w:sz w:val="22"/>
          <w:szCs w:val="22"/>
        </w:rPr>
        <w:t> </w:t>
      </w:r>
      <w:r w:rsidR="0076502A" w:rsidRPr="00C83695">
        <w:rPr>
          <w:rFonts w:ascii="Arial" w:hAnsi="Arial" w:cs="Arial"/>
          <w:color w:val="000000" w:themeColor="text1"/>
          <w:sz w:val="22"/>
          <w:szCs w:val="22"/>
        </w:rPr>
        <w:t>(Pb),</w:t>
      </w:r>
      <w:r w:rsidR="00FF5433" w:rsidRPr="00C83695">
        <w:rPr>
          <w:rFonts w:ascii="Arial" w:hAnsi="Arial" w:cs="Arial"/>
          <w:color w:val="000000" w:themeColor="text1"/>
          <w:sz w:val="22"/>
          <w:szCs w:val="22"/>
        </w:rPr>
        <w:t xml:space="preserve"> </w:t>
      </w:r>
      <w:r w:rsidR="0076502A" w:rsidRPr="00C83695">
        <w:rPr>
          <w:rFonts w:ascii="Arial" w:hAnsi="Arial" w:cs="Arial"/>
          <w:color w:val="000000" w:themeColor="text1"/>
          <w:sz w:val="22"/>
          <w:szCs w:val="22"/>
        </w:rPr>
        <w:t xml:space="preserve">manganese (Mn), </w:t>
      </w:r>
      <w:r w:rsidR="00FF5433" w:rsidRPr="00C83695">
        <w:rPr>
          <w:rFonts w:ascii="Arial" w:hAnsi="Arial" w:cs="Arial"/>
          <w:color w:val="000000" w:themeColor="text1"/>
          <w:sz w:val="22"/>
          <w:szCs w:val="22"/>
        </w:rPr>
        <w:t xml:space="preserve">molybdenum (Mo), </w:t>
      </w:r>
      <w:r w:rsidR="0076502A" w:rsidRPr="00C83695">
        <w:rPr>
          <w:rFonts w:ascii="Arial" w:hAnsi="Arial" w:cs="Arial"/>
          <w:color w:val="000000" w:themeColor="text1"/>
          <w:sz w:val="22"/>
          <w:szCs w:val="22"/>
        </w:rPr>
        <w:t xml:space="preserve">platinum (Pt), strontium (Sr), thallium (TI), tin (Sn), </w:t>
      </w:r>
      <w:r w:rsidR="00FF5433" w:rsidRPr="00C83695">
        <w:rPr>
          <w:rFonts w:ascii="Arial" w:hAnsi="Arial" w:cs="Arial"/>
          <w:color w:val="000000" w:themeColor="text1"/>
          <w:sz w:val="22"/>
          <w:szCs w:val="22"/>
        </w:rPr>
        <w:t>tungsten (W), and uranium (U)]</w:t>
      </w:r>
      <w:r w:rsidR="008C674A" w:rsidRPr="00C83695">
        <w:rPr>
          <w:rFonts w:ascii="Arial" w:hAnsi="Arial" w:cs="Arial"/>
          <w:color w:val="000000" w:themeColor="text1"/>
          <w:sz w:val="22"/>
          <w:szCs w:val="22"/>
        </w:rPr>
        <w:t xml:space="preserve"> are surveyed in large number of participants </w:t>
      </w:r>
      <w:r w:rsidR="00FB62E4" w:rsidRPr="00C83695">
        <w:rPr>
          <w:rFonts w:ascii="Arial" w:hAnsi="Arial" w:cs="Arial"/>
          <w:color w:val="000000" w:themeColor="text1"/>
          <w:sz w:val="22"/>
          <w:szCs w:val="22"/>
        </w:rPr>
        <w:t xml:space="preserve">in </w:t>
      </w:r>
      <w:r w:rsidR="009B18F4" w:rsidRPr="00C83695">
        <w:rPr>
          <w:rFonts w:ascii="Arial" w:hAnsi="Arial" w:cs="Arial"/>
          <w:color w:val="000000" w:themeColor="text1"/>
          <w:sz w:val="22"/>
          <w:szCs w:val="22"/>
        </w:rPr>
        <w:t>the</w:t>
      </w:r>
      <w:r w:rsidR="008C674A" w:rsidRPr="00C83695">
        <w:rPr>
          <w:rFonts w:ascii="Arial" w:hAnsi="Arial" w:cs="Arial"/>
          <w:color w:val="000000" w:themeColor="text1"/>
          <w:sz w:val="22"/>
          <w:szCs w:val="22"/>
        </w:rPr>
        <w:t xml:space="preserve"> National Health and Nutrition Examination Survey (NHANES)</w:t>
      </w:r>
      <w:r w:rsidR="00976D5A" w:rsidRPr="00C83695">
        <w:rPr>
          <w:rFonts w:ascii="Arial" w:hAnsi="Arial" w:cs="Arial"/>
          <w:color w:val="000000" w:themeColor="text1"/>
          <w:sz w:val="22"/>
          <w:szCs w:val="22"/>
        </w:rPr>
        <w:t>, which is a series of cross-sectional studies</w:t>
      </w:r>
      <w:r w:rsidR="00FB62E4" w:rsidRPr="00C83695">
        <w:rPr>
          <w:rFonts w:ascii="Arial" w:hAnsi="Arial" w:cs="Arial"/>
          <w:color w:val="000000" w:themeColor="text1"/>
          <w:sz w:val="22"/>
          <w:szCs w:val="22"/>
        </w:rPr>
        <w:t xml:space="preserve"> in the USA</w:t>
      </w:r>
      <w:r w:rsidR="008C674A" w:rsidRPr="00C83695">
        <w:rPr>
          <w:rFonts w:ascii="Arial" w:hAnsi="Arial" w:cs="Arial"/>
          <w:color w:val="000000" w:themeColor="text1"/>
          <w:sz w:val="22"/>
          <w:szCs w:val="22"/>
        </w:rPr>
        <w:t xml:space="preserve"> </w:t>
      </w:r>
      <w:r w:rsidR="00651FED" w:rsidRPr="00C83695">
        <w:rPr>
          <w:rFonts w:ascii="Arial" w:hAnsi="Arial" w:cs="Arial"/>
          <w:color w:val="000000" w:themeColor="text1"/>
          <w:sz w:val="22"/>
          <w:szCs w:val="22"/>
        </w:rPr>
        <w:t>(CDC, 2014)</w:t>
      </w:r>
      <w:r w:rsidR="008C674A" w:rsidRPr="00C83695">
        <w:rPr>
          <w:rFonts w:ascii="Arial" w:hAnsi="Arial" w:cs="Arial"/>
          <w:color w:val="000000" w:themeColor="text1"/>
          <w:sz w:val="22"/>
          <w:szCs w:val="22"/>
        </w:rPr>
        <w:t xml:space="preserve">. </w:t>
      </w:r>
      <w:r w:rsidR="00C83695" w:rsidRPr="00C83695">
        <w:rPr>
          <w:rFonts w:ascii="Arial" w:hAnsi="Arial" w:cs="Arial"/>
          <w:color w:val="000000" w:themeColor="text1"/>
          <w:sz w:val="22"/>
          <w:szCs w:val="22"/>
        </w:rPr>
        <w:t xml:space="preserve">NHANES urinary trace element panel has been selected based on </w:t>
      </w:r>
      <w:r w:rsidR="00C83695" w:rsidRPr="00C83695">
        <w:rPr>
          <w:rFonts w:ascii="Arial" w:hAnsi="Arial" w:cs="Arial"/>
          <w:color w:val="000000"/>
          <w:sz w:val="22"/>
          <w:szCs w:val="22"/>
        </w:rPr>
        <w:t>toxicological and nutritional interest.</w:t>
      </w:r>
      <w:r w:rsidR="00C83695" w:rsidRPr="00C83695">
        <w:rPr>
          <w:rFonts w:ascii="Arial" w:hAnsi="Arial" w:cs="Arial"/>
          <w:color w:val="000000" w:themeColor="text1"/>
          <w:sz w:val="22"/>
          <w:szCs w:val="22"/>
        </w:rPr>
        <w:t xml:space="preserve"> </w:t>
      </w:r>
      <w:r w:rsidR="00F77119" w:rsidRPr="00C83695">
        <w:rPr>
          <w:rFonts w:ascii="Arial" w:hAnsi="Arial" w:cs="Arial"/>
          <w:color w:val="000000" w:themeColor="text1"/>
          <w:sz w:val="22"/>
          <w:szCs w:val="22"/>
        </w:rPr>
        <w:t xml:space="preserve">However, the </w:t>
      </w:r>
      <w:r w:rsidR="00B8298C" w:rsidRPr="00C83695">
        <w:rPr>
          <w:rFonts w:ascii="Arial" w:hAnsi="Arial" w:cs="Arial"/>
          <w:color w:val="000000" w:themeColor="text1"/>
          <w:sz w:val="22"/>
          <w:szCs w:val="22"/>
        </w:rPr>
        <w:t>essential</w:t>
      </w:r>
      <w:r w:rsidR="00F77119" w:rsidRPr="00C83695">
        <w:rPr>
          <w:rFonts w:ascii="Arial" w:hAnsi="Arial" w:cs="Arial"/>
          <w:color w:val="000000" w:themeColor="text1"/>
          <w:sz w:val="22"/>
          <w:szCs w:val="22"/>
        </w:rPr>
        <w:t xml:space="preserve"> e</w:t>
      </w:r>
      <w:r w:rsidR="00EF58D0" w:rsidRPr="00C83695">
        <w:rPr>
          <w:rFonts w:ascii="Arial" w:hAnsi="Arial" w:cs="Arial"/>
          <w:color w:val="000000" w:themeColor="text1"/>
          <w:sz w:val="22"/>
          <w:szCs w:val="22"/>
        </w:rPr>
        <w:t>lements</w:t>
      </w:r>
      <w:r w:rsidR="00F77119" w:rsidRPr="00C83695">
        <w:rPr>
          <w:rFonts w:ascii="Arial" w:hAnsi="Arial" w:cs="Arial"/>
          <w:color w:val="000000" w:themeColor="text1"/>
          <w:sz w:val="22"/>
          <w:szCs w:val="22"/>
        </w:rPr>
        <w:t xml:space="preserve"> </w:t>
      </w:r>
      <w:r w:rsidR="00683B3A" w:rsidRPr="00C83695">
        <w:rPr>
          <w:rFonts w:ascii="Arial" w:hAnsi="Arial" w:cs="Arial"/>
          <w:color w:val="000000" w:themeColor="text1"/>
          <w:sz w:val="22"/>
          <w:szCs w:val="22"/>
        </w:rPr>
        <w:t>co</w:t>
      </w:r>
      <w:r w:rsidR="00BD0633" w:rsidRPr="00C83695">
        <w:rPr>
          <w:rFonts w:ascii="Arial" w:hAnsi="Arial" w:cs="Arial"/>
          <w:color w:val="000000" w:themeColor="text1"/>
          <w:sz w:val="22"/>
          <w:szCs w:val="22"/>
        </w:rPr>
        <w:t xml:space="preserve">pper (Cu), </w:t>
      </w:r>
      <w:r w:rsidR="00EF58D0" w:rsidRPr="00C83695">
        <w:rPr>
          <w:rFonts w:ascii="Arial" w:hAnsi="Arial" w:cs="Arial"/>
          <w:color w:val="000000" w:themeColor="text1"/>
          <w:sz w:val="22"/>
          <w:szCs w:val="22"/>
        </w:rPr>
        <w:t>zinc (Zn</w:t>
      </w:r>
      <w:r w:rsidR="00F77119" w:rsidRPr="00C83695">
        <w:rPr>
          <w:rFonts w:ascii="Arial" w:hAnsi="Arial" w:cs="Arial"/>
          <w:color w:val="000000" w:themeColor="text1"/>
          <w:sz w:val="22"/>
          <w:szCs w:val="22"/>
        </w:rPr>
        <w:t xml:space="preserve">) and </w:t>
      </w:r>
      <w:r w:rsidR="00EF58D0" w:rsidRPr="00C83695">
        <w:rPr>
          <w:rFonts w:ascii="Arial" w:hAnsi="Arial" w:cs="Arial"/>
          <w:color w:val="000000" w:themeColor="text1"/>
          <w:sz w:val="22"/>
          <w:szCs w:val="22"/>
        </w:rPr>
        <w:t xml:space="preserve">selenium (Se) </w:t>
      </w:r>
      <w:r w:rsidR="00F77119" w:rsidRPr="00C83695">
        <w:rPr>
          <w:rFonts w:ascii="Arial" w:hAnsi="Arial" w:cs="Arial"/>
          <w:color w:val="000000" w:themeColor="text1"/>
          <w:sz w:val="22"/>
          <w:szCs w:val="22"/>
        </w:rPr>
        <w:t xml:space="preserve">are currently not surveyed </w:t>
      </w:r>
      <w:r w:rsidR="00BF76F1">
        <w:rPr>
          <w:rFonts w:ascii="Arial" w:hAnsi="Arial" w:cs="Arial"/>
          <w:color w:val="000000" w:themeColor="text1"/>
          <w:sz w:val="22"/>
          <w:szCs w:val="22"/>
        </w:rPr>
        <w:t xml:space="preserve">in urine </w:t>
      </w:r>
      <w:r w:rsidR="00F77119" w:rsidRPr="00C83695">
        <w:rPr>
          <w:rFonts w:ascii="Arial" w:hAnsi="Arial" w:cs="Arial"/>
          <w:color w:val="000000" w:themeColor="text1"/>
          <w:sz w:val="22"/>
          <w:szCs w:val="22"/>
        </w:rPr>
        <w:t xml:space="preserve">by NHANES but </w:t>
      </w:r>
      <w:r w:rsidR="00C83695" w:rsidRPr="00B20828">
        <w:rPr>
          <w:rFonts w:ascii="Arial" w:hAnsi="Arial" w:cs="Arial"/>
          <w:sz w:val="22"/>
          <w:szCs w:val="22"/>
        </w:rPr>
        <w:t xml:space="preserve">are relevant due to their protective, synergistic or antagonistic interactions with non-essential elements in the body. </w:t>
      </w:r>
      <w:r w:rsidR="002060AD" w:rsidRPr="00C83695">
        <w:rPr>
          <w:rFonts w:ascii="Arial" w:hAnsi="Arial" w:cs="Arial"/>
          <w:color w:val="000000" w:themeColor="text1"/>
          <w:sz w:val="22"/>
          <w:szCs w:val="22"/>
        </w:rPr>
        <w:t>Copper, Zn and Se are tightly regulated and higher exposure or deficiency can compromise immune, organ and metabolic</w:t>
      </w:r>
      <w:r w:rsidR="002060AD">
        <w:rPr>
          <w:rFonts w:ascii="Arial" w:hAnsi="Arial" w:cs="Arial"/>
          <w:color w:val="000000" w:themeColor="text1"/>
          <w:sz w:val="22"/>
          <w:szCs w:val="22"/>
        </w:rPr>
        <w:t xml:space="preserve"> functions. </w:t>
      </w:r>
      <w:r w:rsidR="00B8298C">
        <w:rPr>
          <w:rStyle w:val="xcontentpasted0"/>
          <w:rFonts w:ascii="Arial" w:hAnsi="Arial" w:cs="Arial"/>
          <w:color w:val="000000"/>
          <w:sz w:val="22"/>
          <w:szCs w:val="22"/>
          <w:bdr w:val="none" w:sz="0" w:space="0" w:color="auto" w:frame="1"/>
          <w:shd w:val="clear" w:color="auto" w:fill="FFFFFF"/>
        </w:rPr>
        <w:lastRenderedPageBreak/>
        <w:t xml:space="preserve">The </w:t>
      </w:r>
      <w:r w:rsidR="00B8298C" w:rsidRPr="00B8298C">
        <w:rPr>
          <w:rStyle w:val="xcontentpasted0"/>
          <w:rFonts w:ascii="Arial" w:hAnsi="Arial" w:cs="Arial"/>
          <w:color w:val="000000"/>
          <w:sz w:val="22"/>
          <w:szCs w:val="22"/>
          <w:bdr w:val="none" w:sz="0" w:space="0" w:color="auto" w:frame="1"/>
          <w:shd w:val="clear" w:color="auto" w:fill="FFFFFF"/>
        </w:rPr>
        <w:t xml:space="preserve">U-shaped relationship of </w:t>
      </w:r>
      <w:r w:rsidR="0076502A">
        <w:rPr>
          <w:rStyle w:val="xcontentpasted0"/>
          <w:rFonts w:ascii="Arial" w:hAnsi="Arial" w:cs="Arial"/>
          <w:color w:val="000000"/>
          <w:sz w:val="22"/>
          <w:szCs w:val="22"/>
          <w:bdr w:val="none" w:sz="0" w:space="0" w:color="auto" w:frame="1"/>
          <w:shd w:val="clear" w:color="auto" w:fill="FFFFFF"/>
        </w:rPr>
        <w:t xml:space="preserve">the </w:t>
      </w:r>
      <w:r w:rsidR="00B8298C" w:rsidRPr="00B8298C">
        <w:rPr>
          <w:rStyle w:val="xcontentpasted0"/>
          <w:rFonts w:ascii="Arial" w:hAnsi="Arial" w:cs="Arial"/>
          <w:color w:val="000000"/>
          <w:sz w:val="22"/>
          <w:szCs w:val="22"/>
          <w:bdr w:val="none" w:sz="0" w:space="0" w:color="auto" w:frame="1"/>
          <w:shd w:val="clear" w:color="auto" w:fill="FFFFFF"/>
        </w:rPr>
        <w:t>deficiency and toxicit</w:t>
      </w:r>
      <w:r w:rsidR="00B8298C">
        <w:rPr>
          <w:rStyle w:val="xcontentpasted0"/>
          <w:rFonts w:ascii="Arial" w:hAnsi="Arial" w:cs="Arial"/>
          <w:color w:val="000000"/>
          <w:sz w:val="22"/>
          <w:szCs w:val="22"/>
          <w:bdr w:val="none" w:sz="0" w:space="0" w:color="auto" w:frame="1"/>
          <w:shd w:val="clear" w:color="auto" w:fill="FFFFFF"/>
        </w:rPr>
        <w:t>y</w:t>
      </w:r>
      <w:r w:rsidR="00B8298C" w:rsidRPr="00B8298C">
        <w:rPr>
          <w:rStyle w:val="xcontentpasted0"/>
          <w:rFonts w:ascii="Arial" w:hAnsi="Arial" w:cs="Arial"/>
          <w:color w:val="000000"/>
          <w:sz w:val="22"/>
          <w:szCs w:val="22"/>
          <w:bdr w:val="none" w:sz="0" w:space="0" w:color="auto" w:frame="1"/>
          <w:shd w:val="clear" w:color="auto" w:fill="FFFFFF"/>
        </w:rPr>
        <w:t xml:space="preserve"> </w:t>
      </w:r>
      <w:r w:rsidR="0076502A">
        <w:rPr>
          <w:rStyle w:val="xcontentpasted0"/>
          <w:rFonts w:ascii="Arial" w:hAnsi="Arial" w:cs="Arial"/>
          <w:color w:val="000000"/>
          <w:sz w:val="22"/>
          <w:szCs w:val="22"/>
          <w:bdr w:val="none" w:sz="0" w:space="0" w:color="auto" w:frame="1"/>
          <w:shd w:val="clear" w:color="auto" w:fill="FFFFFF"/>
        </w:rPr>
        <w:t xml:space="preserve">of Se </w:t>
      </w:r>
      <w:r w:rsidR="00B8298C" w:rsidRPr="00B8298C">
        <w:rPr>
          <w:rStyle w:val="xcontentpasted0"/>
          <w:rFonts w:ascii="Arial" w:hAnsi="Arial" w:cs="Arial"/>
          <w:color w:val="000000"/>
          <w:sz w:val="22"/>
          <w:szCs w:val="22"/>
          <w:bdr w:val="none" w:sz="0" w:space="0" w:color="auto" w:frame="1"/>
          <w:shd w:val="clear" w:color="auto" w:fill="FFFFFF"/>
        </w:rPr>
        <w:t>can have</w:t>
      </w:r>
      <w:r w:rsidR="00B8298C" w:rsidRPr="00A35AD8">
        <w:rPr>
          <w:rStyle w:val="xapple-converted-space"/>
          <w:rFonts w:ascii="Arial" w:eastAsiaTheme="minorEastAsia" w:hAnsi="Arial" w:cs="Arial"/>
          <w:color w:val="000000"/>
          <w:bdr w:val="none" w:sz="0" w:space="0" w:color="auto" w:frame="1"/>
          <w:shd w:val="clear" w:color="auto" w:fill="FFFFFF"/>
        </w:rPr>
        <w:t> </w:t>
      </w:r>
      <w:r w:rsidR="00B8298C" w:rsidRPr="00B8298C">
        <w:rPr>
          <w:rStyle w:val="xcontentpasted0"/>
          <w:rFonts w:ascii="Arial" w:hAnsi="Arial" w:cs="Arial"/>
          <w:color w:val="000000"/>
          <w:sz w:val="22"/>
          <w:szCs w:val="22"/>
          <w:bdr w:val="none" w:sz="0" w:space="0" w:color="auto" w:frame="1"/>
        </w:rPr>
        <w:t>synergistic or antagonistic health effects</w:t>
      </w:r>
      <w:r w:rsidR="00B8298C" w:rsidRPr="00A35AD8">
        <w:rPr>
          <w:rStyle w:val="xapple-converted-space"/>
          <w:rFonts w:ascii="Arial" w:eastAsiaTheme="minorEastAsia" w:hAnsi="Arial" w:cs="Arial"/>
          <w:color w:val="000000"/>
          <w:bdr w:val="none" w:sz="0" w:space="0" w:color="auto" w:frame="1"/>
        </w:rPr>
        <w:t> </w:t>
      </w:r>
      <w:r w:rsidR="00B8298C" w:rsidRPr="00B8298C">
        <w:rPr>
          <w:rStyle w:val="xcontentpasted0"/>
          <w:rFonts w:ascii="Arial" w:hAnsi="Arial" w:cs="Arial"/>
          <w:color w:val="000000"/>
          <w:sz w:val="22"/>
          <w:szCs w:val="22"/>
          <w:bdr w:val="none" w:sz="0" w:space="0" w:color="auto" w:frame="1"/>
          <w:shd w:val="clear" w:color="auto" w:fill="FFFFFF"/>
        </w:rPr>
        <w:t xml:space="preserve">when humans are exposed to </w:t>
      </w:r>
      <w:r w:rsidR="00B8298C">
        <w:rPr>
          <w:rStyle w:val="xcontentpasted0"/>
          <w:rFonts w:ascii="Arial" w:hAnsi="Arial" w:cs="Arial"/>
          <w:color w:val="000000"/>
          <w:sz w:val="22"/>
          <w:szCs w:val="22"/>
          <w:bdr w:val="none" w:sz="0" w:space="0" w:color="auto" w:frame="1"/>
          <w:shd w:val="clear" w:color="auto" w:fill="FFFFFF"/>
        </w:rPr>
        <w:t>other toxic elements (e.g., As)</w:t>
      </w:r>
      <w:r w:rsidR="00B8298C" w:rsidRPr="00B8298C">
        <w:rPr>
          <w:rStyle w:val="xcontentpasted0"/>
          <w:rFonts w:ascii="Arial" w:hAnsi="Arial" w:cs="Arial"/>
          <w:color w:val="000000"/>
          <w:sz w:val="22"/>
          <w:szCs w:val="22"/>
          <w:bdr w:val="none" w:sz="0" w:space="0" w:color="auto" w:frame="1"/>
          <w:shd w:val="clear" w:color="auto" w:fill="FFFFFF"/>
        </w:rPr>
        <w:t xml:space="preserve">. </w:t>
      </w:r>
      <w:r w:rsidR="00B8298C">
        <w:rPr>
          <w:rStyle w:val="xcontentpasted0"/>
          <w:rFonts w:ascii="Arial" w:hAnsi="Arial" w:cs="Arial"/>
          <w:color w:val="000000"/>
          <w:sz w:val="22"/>
          <w:szCs w:val="22"/>
          <w:bdr w:val="none" w:sz="0" w:space="0" w:color="auto" w:frame="1"/>
          <w:shd w:val="clear" w:color="auto" w:fill="FFFFFF"/>
        </w:rPr>
        <w:t xml:space="preserve">Thus, </w:t>
      </w:r>
      <w:r w:rsidR="00B8298C">
        <w:rPr>
          <w:rStyle w:val="xcontentpasted0"/>
          <w:rFonts w:ascii="Arial" w:hAnsi="Arial" w:cs="Arial"/>
          <w:color w:val="000000"/>
          <w:sz w:val="22"/>
          <w:szCs w:val="22"/>
          <w:bdr w:val="none" w:sz="0" w:space="0" w:color="auto" w:frame="1"/>
        </w:rPr>
        <w:t>u</w:t>
      </w:r>
      <w:r w:rsidR="00B8298C" w:rsidRPr="00B8298C">
        <w:rPr>
          <w:rStyle w:val="xcontentpasted0"/>
          <w:rFonts w:ascii="Arial" w:hAnsi="Arial" w:cs="Arial"/>
          <w:color w:val="000000"/>
          <w:sz w:val="22"/>
          <w:szCs w:val="22"/>
          <w:bdr w:val="none" w:sz="0" w:space="0" w:color="auto" w:frame="1"/>
        </w:rPr>
        <w:t xml:space="preserve">rinary Se can be used to assess nutritional and exposure status. </w:t>
      </w:r>
      <w:r w:rsidR="0076502A">
        <w:rPr>
          <w:rStyle w:val="xcontentpasted0"/>
          <w:rFonts w:ascii="Arial" w:hAnsi="Arial" w:cs="Arial"/>
          <w:color w:val="000000"/>
          <w:sz w:val="22"/>
          <w:szCs w:val="22"/>
          <w:bdr w:val="none" w:sz="0" w:space="0" w:color="auto" w:frame="1"/>
        </w:rPr>
        <w:t xml:space="preserve">For examples, </w:t>
      </w:r>
      <w:r w:rsidR="0076502A">
        <w:rPr>
          <w:rStyle w:val="xcontentpasted0"/>
          <w:rFonts w:ascii="Arial" w:hAnsi="Arial" w:cs="Arial"/>
          <w:color w:val="000000"/>
          <w:sz w:val="22"/>
          <w:szCs w:val="22"/>
          <w:bdr w:val="none" w:sz="0" w:space="0" w:color="auto" w:frame="1"/>
          <w:shd w:val="clear" w:color="auto" w:fill="FFFFFF"/>
        </w:rPr>
        <w:t>s</w:t>
      </w:r>
      <w:r w:rsidR="00B8298C" w:rsidRPr="00B8298C">
        <w:rPr>
          <w:rStyle w:val="xcontentpasted0"/>
          <w:rFonts w:ascii="Arial" w:hAnsi="Arial" w:cs="Arial"/>
          <w:color w:val="000000"/>
          <w:sz w:val="22"/>
          <w:szCs w:val="22"/>
          <w:bdr w:val="none" w:sz="0" w:space="0" w:color="auto" w:frame="1"/>
          <w:shd w:val="clear" w:color="auto" w:fill="FFFFFF"/>
        </w:rPr>
        <w:t xml:space="preserve">tudies showed an inverse association between urinary </w:t>
      </w:r>
      <w:r w:rsidR="00B8298C">
        <w:rPr>
          <w:rStyle w:val="xcontentpasted0"/>
          <w:rFonts w:ascii="Arial" w:hAnsi="Arial" w:cs="Arial"/>
          <w:color w:val="000000"/>
          <w:sz w:val="22"/>
          <w:szCs w:val="22"/>
          <w:bdr w:val="none" w:sz="0" w:space="0" w:color="auto" w:frame="1"/>
          <w:shd w:val="clear" w:color="auto" w:fill="FFFFFF"/>
        </w:rPr>
        <w:t>Se</w:t>
      </w:r>
      <w:r w:rsidR="00B8298C" w:rsidRPr="00B8298C">
        <w:rPr>
          <w:rStyle w:val="xcontentpasted0"/>
          <w:rFonts w:ascii="Arial" w:hAnsi="Arial" w:cs="Arial"/>
          <w:color w:val="000000"/>
          <w:sz w:val="22"/>
          <w:szCs w:val="22"/>
          <w:bdr w:val="none" w:sz="0" w:space="0" w:color="auto" w:frame="1"/>
          <w:shd w:val="clear" w:color="auto" w:fill="FFFFFF"/>
        </w:rPr>
        <w:t xml:space="preserve"> levels and prevalence of stroke (</w:t>
      </w:r>
      <w:r w:rsidR="00B8298C">
        <w:rPr>
          <w:rStyle w:val="xcontentpasted0"/>
          <w:rFonts w:ascii="Arial" w:hAnsi="Arial" w:cs="Arial"/>
          <w:color w:val="212121"/>
          <w:sz w:val="22"/>
          <w:szCs w:val="22"/>
          <w:bdr w:val="none" w:sz="0" w:space="0" w:color="auto" w:frame="1"/>
        </w:rPr>
        <w:t>Hu et al., 2019</w:t>
      </w:r>
      <w:r w:rsidR="00B8298C" w:rsidRPr="00B8298C">
        <w:rPr>
          <w:rStyle w:val="xcontentpasted0"/>
          <w:rFonts w:ascii="Arial" w:hAnsi="Arial" w:cs="Arial"/>
          <w:color w:val="212121"/>
          <w:sz w:val="22"/>
          <w:szCs w:val="22"/>
          <w:bdr w:val="none" w:sz="0" w:space="0" w:color="auto" w:frame="1"/>
        </w:rPr>
        <w:t>)</w:t>
      </w:r>
      <w:r w:rsidR="00B8298C" w:rsidRPr="00B8298C">
        <w:rPr>
          <w:rStyle w:val="xcontentpasted0"/>
          <w:rFonts w:ascii="Arial" w:hAnsi="Arial" w:cs="Arial"/>
          <w:color w:val="000000"/>
          <w:sz w:val="22"/>
          <w:szCs w:val="22"/>
          <w:bdr w:val="none" w:sz="0" w:space="0" w:color="auto" w:frame="1"/>
          <w:shd w:val="clear" w:color="auto" w:fill="FFFFFF"/>
        </w:rPr>
        <w:t>.</w:t>
      </w:r>
      <w:r w:rsidR="00B8298C">
        <w:rPr>
          <w:rFonts w:ascii="Calibri" w:hAnsi="Calibri" w:cs="Calibri"/>
          <w:color w:val="000000"/>
          <w:sz w:val="27"/>
          <w:szCs w:val="27"/>
        </w:rPr>
        <w:t xml:space="preserve"> </w:t>
      </w:r>
      <w:r w:rsidR="00B8298C" w:rsidRPr="00A35AD8">
        <w:rPr>
          <w:rStyle w:val="xcontentpasted0"/>
          <w:rFonts w:ascii="Arial" w:hAnsi="Arial" w:cs="Arial"/>
          <w:color w:val="000000"/>
          <w:sz w:val="22"/>
          <w:szCs w:val="22"/>
          <w:bdr w:val="none" w:sz="0" w:space="0" w:color="auto" w:frame="1"/>
        </w:rPr>
        <w:t xml:space="preserve">Zinc is an essential element that </w:t>
      </w:r>
      <w:r w:rsidR="0076502A">
        <w:rPr>
          <w:rStyle w:val="xcontentpasted0"/>
          <w:rFonts w:ascii="Arial" w:hAnsi="Arial" w:cs="Arial"/>
          <w:color w:val="000000"/>
          <w:sz w:val="22"/>
          <w:szCs w:val="22"/>
          <w:bdr w:val="none" w:sz="0" w:space="0" w:color="auto" w:frame="1"/>
        </w:rPr>
        <w:t xml:space="preserve">determines </w:t>
      </w:r>
      <w:r w:rsidR="00B8298C" w:rsidRPr="00A35AD8">
        <w:rPr>
          <w:rStyle w:val="xcontentpasted0"/>
          <w:rFonts w:ascii="Arial" w:hAnsi="Arial" w:cs="Arial"/>
          <w:color w:val="000000"/>
          <w:sz w:val="22"/>
          <w:szCs w:val="22"/>
          <w:bdr w:val="none" w:sz="0" w:space="0" w:color="auto" w:frame="1"/>
        </w:rPr>
        <w:t>the catalytic, structural, and regulatory role of many proteins.</w:t>
      </w:r>
      <w:r w:rsidR="00B8298C" w:rsidRPr="00A35AD8">
        <w:rPr>
          <w:rStyle w:val="xapple-converted-space"/>
          <w:rFonts w:ascii="Arial" w:eastAsiaTheme="minorEastAsia" w:hAnsi="Arial" w:cs="Arial"/>
          <w:color w:val="000000"/>
          <w:sz w:val="22"/>
          <w:szCs w:val="22"/>
          <w:bdr w:val="none" w:sz="0" w:space="0" w:color="auto" w:frame="1"/>
        </w:rPr>
        <w:t xml:space="preserve"> </w:t>
      </w:r>
      <w:r w:rsidR="00B8298C" w:rsidRPr="00B8298C">
        <w:rPr>
          <w:rStyle w:val="xcontentpasted0"/>
          <w:rFonts w:ascii="Arial" w:hAnsi="Arial" w:cs="Arial"/>
          <w:color w:val="000000"/>
          <w:sz w:val="22"/>
          <w:szCs w:val="22"/>
          <w:bdr w:val="none" w:sz="0" w:space="0" w:color="auto" w:frame="1"/>
        </w:rPr>
        <w:t>U</w:t>
      </w:r>
      <w:r w:rsidR="00B8298C" w:rsidRPr="00A35AD8">
        <w:rPr>
          <w:rStyle w:val="xcontentpasted0"/>
          <w:rFonts w:ascii="Arial" w:hAnsi="Arial" w:cs="Arial"/>
          <w:color w:val="040C28"/>
          <w:sz w:val="22"/>
          <w:szCs w:val="22"/>
          <w:bdr w:val="none" w:sz="0" w:space="0" w:color="auto" w:frame="1"/>
        </w:rPr>
        <w:t xml:space="preserve">rinary </w:t>
      </w:r>
      <w:r w:rsidR="0076502A">
        <w:rPr>
          <w:rStyle w:val="xcontentpasted0"/>
          <w:rFonts w:ascii="Arial" w:hAnsi="Arial" w:cs="Arial"/>
          <w:color w:val="040C28"/>
          <w:sz w:val="22"/>
          <w:szCs w:val="22"/>
          <w:bdr w:val="none" w:sz="0" w:space="0" w:color="auto" w:frame="1"/>
        </w:rPr>
        <w:t>Zn</w:t>
      </w:r>
      <w:r w:rsidR="00B8298C" w:rsidRPr="00A35AD8">
        <w:rPr>
          <w:rStyle w:val="xcontentpasted0"/>
          <w:rFonts w:ascii="Arial" w:hAnsi="Arial" w:cs="Arial"/>
          <w:color w:val="040C28"/>
          <w:sz w:val="22"/>
          <w:szCs w:val="22"/>
          <w:bdr w:val="none" w:sz="0" w:space="0" w:color="auto" w:frame="1"/>
        </w:rPr>
        <w:t xml:space="preserve"> levels are associated with T2DM incidence and prediabetes prevalence</w:t>
      </w:r>
      <w:r w:rsidR="0076502A" w:rsidRPr="00BD0633">
        <w:rPr>
          <w:rStyle w:val="xcontentpasted0"/>
          <w:rFonts w:ascii="Arial" w:hAnsi="Arial" w:cs="Arial"/>
          <w:color w:val="040C28"/>
          <w:sz w:val="22"/>
          <w:szCs w:val="22"/>
          <w:bdr w:val="none" w:sz="0" w:space="0" w:color="auto" w:frame="1"/>
        </w:rPr>
        <w:t xml:space="preserve"> </w:t>
      </w:r>
      <w:r w:rsidR="00BD0633" w:rsidRPr="00BD0633">
        <w:rPr>
          <w:rStyle w:val="xcontentpasted0"/>
          <w:rFonts w:ascii="Arial" w:hAnsi="Arial" w:cs="Arial"/>
          <w:color w:val="040C28"/>
          <w:sz w:val="22"/>
          <w:szCs w:val="22"/>
          <w:bdr w:val="none" w:sz="0" w:space="0" w:color="auto" w:frame="1"/>
        </w:rPr>
        <w:t>(</w:t>
      </w:r>
      <w:r w:rsidR="00BD0633" w:rsidRPr="00A35AD8">
        <w:rPr>
          <w:rFonts w:ascii="Arial" w:hAnsi="Arial" w:cs="Arial"/>
          <w:color w:val="212121"/>
          <w:sz w:val="22"/>
          <w:szCs w:val="22"/>
          <w:shd w:val="clear" w:color="auto" w:fill="FFFFFF"/>
        </w:rPr>
        <w:t>Galvez-Fernandez</w:t>
      </w:r>
      <w:r w:rsidR="00BD0633" w:rsidRPr="00BD0633">
        <w:rPr>
          <w:rStyle w:val="xcontentpasted0"/>
          <w:rFonts w:ascii="Arial" w:hAnsi="Arial" w:cs="Arial"/>
          <w:color w:val="040C28"/>
          <w:sz w:val="22"/>
          <w:szCs w:val="22"/>
          <w:bdr w:val="none" w:sz="0" w:space="0" w:color="auto" w:frame="1"/>
        </w:rPr>
        <w:t xml:space="preserve"> et </w:t>
      </w:r>
      <w:r w:rsidR="00BD0633" w:rsidRPr="00530659">
        <w:rPr>
          <w:rStyle w:val="xcontentpasted0"/>
          <w:rFonts w:ascii="Arial" w:hAnsi="Arial" w:cs="Arial"/>
          <w:color w:val="040C28"/>
          <w:sz w:val="22"/>
          <w:szCs w:val="22"/>
          <w:bdr w:val="none" w:sz="0" w:space="0" w:color="auto" w:frame="1"/>
        </w:rPr>
        <w:t xml:space="preserve">al., 2022) </w:t>
      </w:r>
      <w:r w:rsidR="0076502A" w:rsidRPr="00530659">
        <w:rPr>
          <w:rStyle w:val="xcontentpasted0"/>
          <w:rFonts w:ascii="Arial" w:hAnsi="Arial" w:cs="Arial"/>
          <w:color w:val="040C28"/>
          <w:sz w:val="22"/>
          <w:szCs w:val="22"/>
          <w:bdr w:val="none" w:sz="0" w:space="0" w:color="auto" w:frame="1"/>
        </w:rPr>
        <w:t>and is also</w:t>
      </w:r>
      <w:r w:rsidR="0076502A" w:rsidRPr="00530659">
        <w:rPr>
          <w:rStyle w:val="xcontentpasted0"/>
          <w:rFonts w:ascii="Arial" w:hAnsi="Arial" w:cs="Arial"/>
          <w:color w:val="222222"/>
          <w:spacing w:val="2"/>
          <w:sz w:val="22"/>
          <w:szCs w:val="22"/>
          <w:bdr w:val="none" w:sz="0" w:space="0" w:color="auto" w:frame="1"/>
          <w:shd w:val="clear" w:color="auto" w:fill="FFFFFF"/>
        </w:rPr>
        <w:t xml:space="preserve"> </w:t>
      </w:r>
      <w:r w:rsidR="00B8298C" w:rsidRPr="00A35AD8">
        <w:rPr>
          <w:rStyle w:val="xcontentpasted0"/>
          <w:rFonts w:ascii="Arial" w:hAnsi="Arial" w:cs="Arial"/>
          <w:color w:val="222222"/>
          <w:spacing w:val="2"/>
          <w:sz w:val="22"/>
          <w:szCs w:val="22"/>
          <w:bdr w:val="none" w:sz="0" w:space="0" w:color="auto" w:frame="1"/>
          <w:shd w:val="clear" w:color="auto" w:fill="FFFFFF"/>
        </w:rPr>
        <w:t xml:space="preserve">used </w:t>
      </w:r>
      <w:r w:rsidR="0076502A" w:rsidRPr="00530659">
        <w:rPr>
          <w:rStyle w:val="xcontentpasted0"/>
          <w:rFonts w:ascii="Arial" w:hAnsi="Arial" w:cs="Arial"/>
          <w:color w:val="222222"/>
          <w:spacing w:val="2"/>
          <w:sz w:val="22"/>
          <w:szCs w:val="22"/>
          <w:bdr w:val="none" w:sz="0" w:space="0" w:color="auto" w:frame="1"/>
          <w:shd w:val="clear" w:color="auto" w:fill="FFFFFF"/>
        </w:rPr>
        <w:t>for</w:t>
      </w:r>
      <w:r w:rsidR="00B8298C" w:rsidRPr="00A35AD8">
        <w:rPr>
          <w:rStyle w:val="xcontentpasted0"/>
          <w:rFonts w:ascii="Arial" w:hAnsi="Arial" w:cs="Arial"/>
          <w:color w:val="222222"/>
          <w:spacing w:val="2"/>
          <w:sz w:val="22"/>
          <w:szCs w:val="22"/>
          <w:bdr w:val="none" w:sz="0" w:space="0" w:color="auto" w:frame="1"/>
          <w:shd w:val="clear" w:color="auto" w:fill="FFFFFF"/>
        </w:rPr>
        <w:t xml:space="preserve"> monitoring response to Wilson's disease</w:t>
      </w:r>
      <w:r w:rsidR="00514EEB" w:rsidRPr="00514EEB">
        <w:rPr>
          <w:rStyle w:val="xcontentpasted0"/>
          <w:rFonts w:ascii="Arial" w:hAnsi="Arial" w:cs="Arial"/>
          <w:color w:val="222222"/>
          <w:spacing w:val="2"/>
          <w:sz w:val="22"/>
          <w:szCs w:val="22"/>
          <w:bdr w:val="none" w:sz="0" w:space="0" w:color="auto" w:frame="1"/>
          <w:shd w:val="clear" w:color="auto" w:fill="FFFFFF"/>
        </w:rPr>
        <w:t xml:space="preserve"> </w:t>
      </w:r>
      <w:r w:rsidR="00514EEB" w:rsidRPr="00A44DF5">
        <w:rPr>
          <w:rStyle w:val="xcontentpasted0"/>
          <w:rFonts w:ascii="Arial" w:hAnsi="Arial" w:cs="Arial"/>
          <w:color w:val="222222"/>
          <w:spacing w:val="2"/>
          <w:sz w:val="22"/>
          <w:szCs w:val="22"/>
          <w:bdr w:val="none" w:sz="0" w:space="0" w:color="auto" w:frame="1"/>
          <w:shd w:val="clear" w:color="auto" w:fill="FFFFFF"/>
        </w:rPr>
        <w:t>treatment</w:t>
      </w:r>
      <w:r w:rsidR="00514EEB" w:rsidRPr="00530659">
        <w:rPr>
          <w:rStyle w:val="xcontentpasted0"/>
          <w:rFonts w:ascii="Arial" w:hAnsi="Arial" w:cs="Arial"/>
          <w:color w:val="222222"/>
          <w:spacing w:val="2"/>
          <w:sz w:val="22"/>
          <w:szCs w:val="22"/>
          <w:bdr w:val="none" w:sz="0" w:space="0" w:color="auto" w:frame="1"/>
          <w:shd w:val="clear" w:color="auto" w:fill="FFFFFF"/>
        </w:rPr>
        <w:t>s</w:t>
      </w:r>
      <w:r w:rsidR="00514EEB" w:rsidRPr="00A44DF5">
        <w:rPr>
          <w:rStyle w:val="xcontentpasted0"/>
          <w:rFonts w:ascii="Arial" w:hAnsi="Arial" w:cs="Arial"/>
          <w:color w:val="222222"/>
          <w:spacing w:val="2"/>
          <w:sz w:val="22"/>
          <w:szCs w:val="22"/>
          <w:bdr w:val="none" w:sz="0" w:space="0" w:color="auto" w:frame="1"/>
          <w:shd w:val="clear" w:color="auto" w:fill="FFFFFF"/>
        </w:rPr>
        <w:t xml:space="preserve"> </w:t>
      </w:r>
      <w:r w:rsidR="00BD0633" w:rsidRPr="00530659">
        <w:rPr>
          <w:rStyle w:val="xcontentpasted0"/>
          <w:rFonts w:ascii="Arial" w:hAnsi="Arial" w:cs="Arial"/>
          <w:color w:val="222222"/>
          <w:spacing w:val="2"/>
          <w:sz w:val="22"/>
          <w:szCs w:val="22"/>
          <w:bdr w:val="none" w:sz="0" w:space="0" w:color="auto" w:frame="1"/>
          <w:shd w:val="clear" w:color="auto" w:fill="FFFFFF"/>
        </w:rPr>
        <w:t>(Brewer et al., 1998)</w:t>
      </w:r>
      <w:r w:rsidR="00B8298C" w:rsidRPr="00A35AD8">
        <w:rPr>
          <w:rStyle w:val="xcontentpasted0"/>
          <w:rFonts w:ascii="Arial" w:hAnsi="Arial" w:cs="Arial"/>
          <w:color w:val="222222"/>
          <w:spacing w:val="2"/>
          <w:sz w:val="22"/>
          <w:szCs w:val="22"/>
          <w:bdr w:val="none" w:sz="0" w:space="0" w:color="auto" w:frame="1"/>
          <w:shd w:val="clear" w:color="auto" w:fill="FFFFFF"/>
        </w:rPr>
        <w:t>.</w:t>
      </w:r>
      <w:r w:rsidR="00B8298C" w:rsidRPr="00A35AD8">
        <w:rPr>
          <w:rStyle w:val="xapple-converted-space"/>
          <w:rFonts w:ascii="Arial" w:eastAsiaTheme="minorEastAsia" w:hAnsi="Arial" w:cs="Arial"/>
          <w:color w:val="222222"/>
          <w:spacing w:val="2"/>
          <w:sz w:val="22"/>
          <w:szCs w:val="22"/>
          <w:bdr w:val="none" w:sz="0" w:space="0" w:color="auto" w:frame="1"/>
          <w:shd w:val="clear" w:color="auto" w:fill="FFFFFF"/>
        </w:rPr>
        <w:t> </w:t>
      </w:r>
      <w:r w:rsidR="00530659" w:rsidRPr="00B20828">
        <w:rPr>
          <w:rFonts w:ascii="Arial" w:hAnsi="Arial" w:cs="Arial"/>
          <w:sz w:val="22"/>
          <w:szCs w:val="22"/>
        </w:rPr>
        <w:t>L</w:t>
      </w:r>
      <w:r w:rsidR="00527C8E" w:rsidRPr="00B20828">
        <w:rPr>
          <w:rFonts w:ascii="Arial" w:hAnsi="Arial" w:cs="Arial"/>
          <w:sz w:val="22"/>
          <w:szCs w:val="22"/>
        </w:rPr>
        <w:t>arger</w:t>
      </w:r>
      <w:r w:rsidR="002F6AB4" w:rsidRPr="00B20828">
        <w:rPr>
          <w:rFonts w:ascii="Arial" w:hAnsi="Arial" w:cs="Arial"/>
          <w:sz w:val="22"/>
          <w:szCs w:val="22"/>
        </w:rPr>
        <w:t xml:space="preserve"> longitudinal</w:t>
      </w:r>
      <w:r w:rsidR="00527C8E" w:rsidRPr="00B20828">
        <w:rPr>
          <w:rFonts w:ascii="Arial" w:hAnsi="Arial" w:cs="Arial"/>
          <w:sz w:val="22"/>
          <w:szCs w:val="22"/>
        </w:rPr>
        <w:t xml:space="preserve"> studies</w:t>
      </w:r>
      <w:r w:rsidR="00976D5A" w:rsidRPr="00B20828">
        <w:rPr>
          <w:rFonts w:ascii="Arial" w:hAnsi="Arial" w:cs="Arial"/>
          <w:sz w:val="22"/>
          <w:szCs w:val="22"/>
        </w:rPr>
        <w:t xml:space="preserve"> in general populations</w:t>
      </w:r>
      <w:r w:rsidR="00527C8E" w:rsidRPr="00B20828">
        <w:rPr>
          <w:rFonts w:ascii="Arial" w:hAnsi="Arial" w:cs="Arial"/>
          <w:sz w:val="22"/>
          <w:szCs w:val="22"/>
        </w:rPr>
        <w:t xml:space="preserve"> are needed to evaluate the association of </w:t>
      </w:r>
      <w:r w:rsidR="00FF5433" w:rsidRPr="00B20828">
        <w:rPr>
          <w:rFonts w:ascii="Arial" w:hAnsi="Arial" w:cs="Arial"/>
          <w:sz w:val="22"/>
          <w:szCs w:val="22"/>
        </w:rPr>
        <w:t>trace el</w:t>
      </w:r>
      <w:r w:rsidR="004A34DA" w:rsidRPr="00B20828">
        <w:rPr>
          <w:rFonts w:ascii="Arial" w:hAnsi="Arial" w:cs="Arial"/>
          <w:sz w:val="22"/>
          <w:szCs w:val="22"/>
        </w:rPr>
        <w:t>e</w:t>
      </w:r>
      <w:r w:rsidR="00FF5433" w:rsidRPr="00B20828">
        <w:rPr>
          <w:rFonts w:ascii="Arial" w:hAnsi="Arial" w:cs="Arial"/>
          <w:sz w:val="22"/>
          <w:szCs w:val="22"/>
        </w:rPr>
        <w:t>ment</w:t>
      </w:r>
      <w:r w:rsidR="00CA27B4" w:rsidRPr="00B20828">
        <w:rPr>
          <w:rFonts w:ascii="Arial" w:hAnsi="Arial" w:cs="Arial"/>
          <w:sz w:val="22"/>
          <w:szCs w:val="22"/>
        </w:rPr>
        <w:t xml:space="preserve"> mixture</w:t>
      </w:r>
      <w:r w:rsidR="00527C8E" w:rsidRPr="00B20828">
        <w:rPr>
          <w:rFonts w:ascii="Arial" w:hAnsi="Arial" w:cs="Arial"/>
          <w:sz w:val="22"/>
          <w:szCs w:val="22"/>
        </w:rPr>
        <w:t xml:space="preserve"> with </w:t>
      </w:r>
      <w:r w:rsidR="00CA27B4" w:rsidRPr="00B20828">
        <w:rPr>
          <w:rFonts w:ascii="Arial" w:hAnsi="Arial" w:cs="Arial"/>
          <w:sz w:val="22"/>
          <w:szCs w:val="22"/>
        </w:rPr>
        <w:t>various diseases</w:t>
      </w:r>
      <w:r w:rsidR="002F6AB4" w:rsidRPr="00B20828">
        <w:rPr>
          <w:rFonts w:ascii="Arial" w:hAnsi="Arial" w:cs="Arial"/>
          <w:sz w:val="22"/>
          <w:szCs w:val="22"/>
        </w:rPr>
        <w:t>, particularly for</w:t>
      </w:r>
      <w:r w:rsidR="00246CA4" w:rsidRPr="00B20828">
        <w:rPr>
          <w:rFonts w:ascii="Arial" w:hAnsi="Arial" w:cs="Arial"/>
          <w:sz w:val="22"/>
          <w:szCs w:val="22"/>
        </w:rPr>
        <w:t xml:space="preserve"> low </w:t>
      </w:r>
      <w:r w:rsidR="00A27886" w:rsidRPr="00B20828">
        <w:rPr>
          <w:rFonts w:ascii="Arial" w:hAnsi="Arial" w:cs="Arial"/>
          <w:sz w:val="22"/>
          <w:szCs w:val="22"/>
        </w:rPr>
        <w:t xml:space="preserve">chronical </w:t>
      </w:r>
      <w:r w:rsidR="003E061E" w:rsidRPr="00B20828">
        <w:rPr>
          <w:rFonts w:ascii="Arial" w:hAnsi="Arial" w:cs="Arial"/>
          <w:sz w:val="22"/>
          <w:szCs w:val="22"/>
        </w:rPr>
        <w:t xml:space="preserve">exposure </w:t>
      </w:r>
      <w:r w:rsidR="00246CA4" w:rsidRPr="00B20828">
        <w:rPr>
          <w:rFonts w:ascii="Arial" w:hAnsi="Arial" w:cs="Arial"/>
          <w:sz w:val="22"/>
          <w:szCs w:val="22"/>
        </w:rPr>
        <w:t>levels</w:t>
      </w:r>
      <w:r w:rsidR="00651FED" w:rsidRPr="00B20828">
        <w:rPr>
          <w:rFonts w:ascii="Arial" w:hAnsi="Arial" w:cs="Arial"/>
          <w:sz w:val="22"/>
          <w:szCs w:val="22"/>
        </w:rPr>
        <w:t>.</w:t>
      </w:r>
      <w:r w:rsidR="00527C8E" w:rsidRPr="00B20828">
        <w:rPr>
          <w:rFonts w:ascii="Arial" w:hAnsi="Arial" w:cs="Arial"/>
          <w:sz w:val="22"/>
          <w:szCs w:val="22"/>
        </w:rPr>
        <w:t xml:space="preserve"> </w:t>
      </w:r>
    </w:p>
    <w:p w14:paraId="41D044E2" w14:textId="2F0D3C20" w:rsidR="0076258E" w:rsidRPr="00F14EC0" w:rsidRDefault="00FB62E4" w:rsidP="0076258E">
      <w:pPr>
        <w:spacing w:after="240" w:line="480" w:lineRule="auto"/>
        <w:jc w:val="both"/>
        <w:rPr>
          <w:rFonts w:ascii="Arial" w:hAnsi="Arial" w:cs="Arial"/>
          <w:sz w:val="22"/>
          <w:szCs w:val="22"/>
        </w:rPr>
      </w:pPr>
      <w:r w:rsidRPr="00F14EC0">
        <w:rPr>
          <w:rFonts w:ascii="Arial" w:hAnsi="Arial" w:cs="Arial"/>
          <w:sz w:val="22"/>
          <w:szCs w:val="22"/>
        </w:rPr>
        <w:t xml:space="preserve">Urine samples </w:t>
      </w:r>
      <w:r>
        <w:rPr>
          <w:rFonts w:ascii="Arial" w:hAnsi="Arial" w:cs="Arial"/>
          <w:sz w:val="22"/>
          <w:szCs w:val="22"/>
        </w:rPr>
        <w:t xml:space="preserve">epidemiologic studies are </w:t>
      </w:r>
      <w:r w:rsidRPr="00F14EC0">
        <w:rPr>
          <w:rFonts w:ascii="Arial" w:hAnsi="Arial" w:cs="Arial"/>
          <w:sz w:val="22"/>
          <w:szCs w:val="22"/>
        </w:rPr>
        <w:t xml:space="preserve">precious resources for health research and thus provided sample volumes are kept to a minimum for proposed </w:t>
      </w:r>
      <w:r>
        <w:rPr>
          <w:rFonts w:ascii="Arial" w:hAnsi="Arial" w:cs="Arial"/>
          <w:sz w:val="22"/>
          <w:szCs w:val="22"/>
        </w:rPr>
        <w:t xml:space="preserve">laboratory </w:t>
      </w:r>
      <w:r w:rsidRPr="00F14EC0">
        <w:rPr>
          <w:rFonts w:ascii="Arial" w:hAnsi="Arial" w:cs="Arial"/>
          <w:sz w:val="22"/>
          <w:szCs w:val="22"/>
        </w:rPr>
        <w:t xml:space="preserve">analyses. For our study we received urine volumes of &lt;1mL. </w:t>
      </w:r>
      <w:r>
        <w:rPr>
          <w:rFonts w:ascii="Arial" w:hAnsi="Arial" w:cs="Arial"/>
          <w:sz w:val="22"/>
          <w:szCs w:val="22"/>
        </w:rPr>
        <w:t>Previous</w:t>
      </w:r>
      <w:r w:rsidRPr="00F14EC0">
        <w:rPr>
          <w:rFonts w:ascii="Arial" w:hAnsi="Arial" w:cs="Arial"/>
          <w:sz w:val="22"/>
          <w:szCs w:val="22"/>
        </w:rPr>
        <w:t xml:space="preserve"> methods</w:t>
      </w:r>
      <w:r>
        <w:rPr>
          <w:rFonts w:ascii="Arial" w:hAnsi="Arial" w:cs="Arial"/>
          <w:sz w:val="22"/>
          <w:szCs w:val="22"/>
        </w:rPr>
        <w:t>, however,</w:t>
      </w:r>
      <w:r w:rsidRPr="00F14EC0">
        <w:rPr>
          <w:rFonts w:ascii="Arial" w:hAnsi="Arial" w:cs="Arial"/>
          <w:sz w:val="22"/>
          <w:szCs w:val="22"/>
        </w:rPr>
        <w:t xml:space="preserve"> often required &gt;1mL of urine for the trace element analyses (</w:t>
      </w:r>
      <w:proofErr w:type="spellStart"/>
      <w:r w:rsidRPr="00F14EC0">
        <w:rPr>
          <w:rFonts w:ascii="Arial" w:hAnsi="Arial" w:cs="Arial"/>
          <w:sz w:val="22"/>
          <w:szCs w:val="22"/>
        </w:rPr>
        <w:t>Schramel</w:t>
      </w:r>
      <w:proofErr w:type="spellEnd"/>
      <w:r w:rsidRPr="00F14EC0">
        <w:rPr>
          <w:rFonts w:ascii="Arial" w:hAnsi="Arial" w:cs="Arial"/>
          <w:sz w:val="22"/>
          <w:szCs w:val="22"/>
        </w:rPr>
        <w:t xml:space="preserve"> et al., 1997, Bocca et a., 2004, </w:t>
      </w:r>
      <w:proofErr w:type="spellStart"/>
      <w:r w:rsidRPr="00F14EC0">
        <w:rPr>
          <w:rFonts w:ascii="Arial" w:hAnsi="Arial" w:cs="Arial"/>
          <w:sz w:val="22"/>
          <w:szCs w:val="22"/>
        </w:rPr>
        <w:t>Heitland</w:t>
      </w:r>
      <w:proofErr w:type="spellEnd"/>
      <w:r w:rsidRPr="00F14EC0">
        <w:rPr>
          <w:rFonts w:ascii="Arial" w:hAnsi="Arial" w:cs="Arial"/>
          <w:sz w:val="22"/>
          <w:szCs w:val="22"/>
        </w:rPr>
        <w:t xml:space="preserve"> and </w:t>
      </w:r>
      <w:proofErr w:type="spellStart"/>
      <w:r w:rsidRPr="00F14EC0">
        <w:rPr>
          <w:rFonts w:ascii="Arial" w:hAnsi="Arial" w:cs="Arial"/>
          <w:sz w:val="22"/>
          <w:szCs w:val="22"/>
        </w:rPr>
        <w:t>Köster</w:t>
      </w:r>
      <w:proofErr w:type="spellEnd"/>
      <w:r w:rsidRPr="00F14EC0">
        <w:rPr>
          <w:rFonts w:ascii="Arial" w:hAnsi="Arial" w:cs="Arial"/>
          <w:sz w:val="22"/>
          <w:szCs w:val="22"/>
        </w:rPr>
        <w:t xml:space="preserve">, 2006, Burton et al., 2016). </w:t>
      </w:r>
      <w:r w:rsidR="00AC618B" w:rsidRPr="00F14EC0">
        <w:rPr>
          <w:rFonts w:ascii="Arial" w:hAnsi="Arial" w:cs="Arial"/>
          <w:sz w:val="22"/>
          <w:szCs w:val="22"/>
        </w:rPr>
        <w:t xml:space="preserve">The Multi-Ethnic Study of Atherosclerosis (MESA) is </w:t>
      </w:r>
      <w:r w:rsidR="0076258E">
        <w:rPr>
          <w:rFonts w:ascii="Arial" w:hAnsi="Arial" w:cs="Arial"/>
          <w:sz w:val="22"/>
          <w:szCs w:val="22"/>
        </w:rPr>
        <w:t xml:space="preserve">a multiethnic </w:t>
      </w:r>
      <w:r w:rsidR="00AC618B" w:rsidRPr="00F14EC0">
        <w:rPr>
          <w:rFonts w:ascii="Arial" w:hAnsi="Arial" w:cs="Arial"/>
          <w:sz w:val="22"/>
          <w:szCs w:val="22"/>
        </w:rPr>
        <w:t>cohort</w:t>
      </w:r>
      <w:r w:rsidR="0076258E">
        <w:rPr>
          <w:rFonts w:ascii="Arial" w:hAnsi="Arial" w:cs="Arial"/>
          <w:sz w:val="22"/>
          <w:szCs w:val="22"/>
        </w:rPr>
        <w:t xml:space="preserve"> with</w:t>
      </w:r>
      <w:r w:rsidR="00AC618B" w:rsidRPr="00F14EC0">
        <w:rPr>
          <w:rFonts w:ascii="Arial" w:hAnsi="Arial" w:cs="Arial"/>
          <w:sz w:val="22"/>
          <w:szCs w:val="22"/>
        </w:rPr>
        <w:t xml:space="preserve"> </w:t>
      </w:r>
      <w:r w:rsidR="0076258E">
        <w:rPr>
          <w:rFonts w:ascii="Arial" w:hAnsi="Arial" w:cs="Arial"/>
          <w:sz w:val="22"/>
          <w:szCs w:val="22"/>
        </w:rPr>
        <w:t xml:space="preserve">low to moderate environmental exposure levels </w:t>
      </w:r>
      <w:r w:rsidR="0076258E" w:rsidRPr="00F14EC0">
        <w:rPr>
          <w:rFonts w:ascii="Arial" w:hAnsi="Arial" w:cs="Arial"/>
          <w:sz w:val="22"/>
          <w:szCs w:val="22"/>
        </w:rPr>
        <w:t>focus</w:t>
      </w:r>
      <w:r w:rsidR="0076258E">
        <w:rPr>
          <w:rFonts w:ascii="Arial" w:hAnsi="Arial" w:cs="Arial"/>
          <w:sz w:val="22"/>
          <w:szCs w:val="22"/>
        </w:rPr>
        <w:t>ing</w:t>
      </w:r>
      <w:r w:rsidR="0076258E" w:rsidRPr="00F14EC0">
        <w:rPr>
          <w:rFonts w:ascii="Arial" w:hAnsi="Arial" w:cs="Arial"/>
          <w:sz w:val="22"/>
          <w:szCs w:val="22"/>
        </w:rPr>
        <w:t xml:space="preserve"> on identifying risk factors for clinical </w:t>
      </w:r>
      <w:r w:rsidR="0076258E">
        <w:rPr>
          <w:rFonts w:ascii="Arial" w:hAnsi="Arial" w:cs="Arial"/>
          <w:sz w:val="22"/>
          <w:szCs w:val="22"/>
        </w:rPr>
        <w:t xml:space="preserve">and sub-clinical </w:t>
      </w:r>
      <w:r w:rsidR="0076258E" w:rsidRPr="00F14EC0">
        <w:rPr>
          <w:rFonts w:ascii="Arial" w:hAnsi="Arial" w:cs="Arial"/>
          <w:sz w:val="22"/>
          <w:szCs w:val="22"/>
        </w:rPr>
        <w:t>cardiovascular disease</w:t>
      </w:r>
      <w:r w:rsidR="0076258E">
        <w:rPr>
          <w:rFonts w:ascii="Arial" w:hAnsi="Arial" w:cs="Arial"/>
          <w:sz w:val="22"/>
          <w:szCs w:val="22"/>
        </w:rPr>
        <w:t xml:space="preserve"> and with extensive </w:t>
      </w:r>
      <w:r w:rsidR="0076258E" w:rsidRPr="00F14EC0">
        <w:rPr>
          <w:rFonts w:ascii="Arial" w:hAnsi="Arial" w:cs="Arial"/>
          <w:sz w:val="22"/>
          <w:szCs w:val="22"/>
        </w:rPr>
        <w:t>genetic and phenotypic data and follow-up for over 20 years</w:t>
      </w:r>
      <w:r w:rsidR="0076258E">
        <w:rPr>
          <w:rFonts w:ascii="Arial" w:hAnsi="Arial" w:cs="Arial"/>
          <w:sz w:val="22"/>
          <w:szCs w:val="22"/>
        </w:rPr>
        <w:t>.</w:t>
      </w:r>
    </w:p>
    <w:p w14:paraId="3F67F708" w14:textId="2593BC9F" w:rsidR="0058229F" w:rsidRPr="00790DA1" w:rsidRDefault="00AC0630" w:rsidP="0058229F">
      <w:pPr>
        <w:spacing w:line="480" w:lineRule="auto"/>
        <w:jc w:val="both"/>
        <w:rPr>
          <w:rFonts w:ascii="Arial" w:hAnsi="Arial" w:cs="Arial"/>
          <w:sz w:val="22"/>
          <w:szCs w:val="22"/>
        </w:rPr>
      </w:pPr>
      <w:bookmarkStart w:id="0" w:name="OLE_LINK1"/>
      <w:bookmarkStart w:id="1" w:name="OLE_LINK2"/>
      <w:r w:rsidRPr="00AC0630">
        <w:rPr>
          <w:rFonts w:ascii="Arial" w:hAnsi="Arial" w:cs="Arial"/>
          <w:color w:val="000000" w:themeColor="text1"/>
          <w:sz w:val="22"/>
          <w:szCs w:val="22"/>
        </w:rPr>
        <w:t>The simultaneous measurement of trace elements</w:t>
      </w:r>
      <w:r w:rsidR="001C3A0D">
        <w:rPr>
          <w:rFonts w:ascii="Arial" w:hAnsi="Arial" w:cs="Arial"/>
          <w:color w:val="000000" w:themeColor="text1"/>
          <w:sz w:val="22"/>
          <w:szCs w:val="22"/>
        </w:rPr>
        <w:t xml:space="preserve"> in biological samples</w:t>
      </w:r>
      <w:r w:rsidRPr="00AC0630">
        <w:rPr>
          <w:rFonts w:ascii="Arial" w:hAnsi="Arial" w:cs="Arial"/>
          <w:color w:val="000000" w:themeColor="text1"/>
          <w:sz w:val="22"/>
          <w:szCs w:val="22"/>
        </w:rPr>
        <w:t xml:space="preserve"> using </w:t>
      </w:r>
      <w:r w:rsidR="00976D5A">
        <w:rPr>
          <w:rFonts w:ascii="Arial" w:hAnsi="Arial" w:cs="Arial"/>
          <w:color w:val="000000" w:themeColor="text1"/>
          <w:sz w:val="22"/>
          <w:szCs w:val="22"/>
        </w:rPr>
        <w:t>a single</w:t>
      </w:r>
      <w:r w:rsidRPr="00AC0630">
        <w:rPr>
          <w:rFonts w:ascii="Arial" w:hAnsi="Arial" w:cs="Arial"/>
          <w:color w:val="000000" w:themeColor="text1"/>
          <w:sz w:val="22"/>
          <w:szCs w:val="22"/>
        </w:rPr>
        <w:t xml:space="preserve"> method is highly challenging as concentrations </w:t>
      </w:r>
      <w:r w:rsidR="001C3A0D">
        <w:rPr>
          <w:rFonts w:ascii="Arial" w:hAnsi="Arial" w:cs="Arial"/>
          <w:color w:val="000000" w:themeColor="text1"/>
          <w:sz w:val="22"/>
          <w:szCs w:val="22"/>
        </w:rPr>
        <w:t xml:space="preserve">can </w:t>
      </w:r>
      <w:r w:rsidRPr="00AC0630">
        <w:rPr>
          <w:rFonts w:ascii="Arial" w:hAnsi="Arial" w:cs="Arial"/>
          <w:color w:val="000000" w:themeColor="text1"/>
          <w:sz w:val="22"/>
          <w:szCs w:val="22"/>
        </w:rPr>
        <w:t xml:space="preserve">vary over several orders of magnitude. </w:t>
      </w:r>
      <w:r w:rsidR="004F74DB" w:rsidRPr="00F14EC0">
        <w:rPr>
          <w:rFonts w:ascii="Arial" w:hAnsi="Arial" w:cs="Arial"/>
          <w:sz w:val="22"/>
          <w:szCs w:val="22"/>
        </w:rPr>
        <w:t>More sensitive analytical methods</w:t>
      </w:r>
      <w:r w:rsidR="00976D5A">
        <w:rPr>
          <w:rFonts w:ascii="Arial" w:hAnsi="Arial" w:cs="Arial"/>
          <w:sz w:val="22"/>
          <w:szCs w:val="22"/>
        </w:rPr>
        <w:t>,</w:t>
      </w:r>
      <w:r w:rsidR="004F74DB" w:rsidRPr="00F14EC0">
        <w:rPr>
          <w:rFonts w:ascii="Arial" w:hAnsi="Arial" w:cs="Arial"/>
          <w:sz w:val="22"/>
          <w:szCs w:val="22"/>
        </w:rPr>
        <w:t xml:space="preserve"> due to advances in technology, improve efficiency and allow the simultaneous analysis for a broad concentration range (sub-ng</w:t>
      </w:r>
      <w:r w:rsidR="0058229F">
        <w:rPr>
          <w:rFonts w:ascii="Arial" w:hAnsi="Arial" w:cs="Arial"/>
          <w:sz w:val="22"/>
          <w:szCs w:val="22"/>
        </w:rPr>
        <w:t>/L</w:t>
      </w:r>
      <w:r w:rsidR="004F74DB" w:rsidRPr="00F14EC0">
        <w:rPr>
          <w:rFonts w:ascii="Arial" w:hAnsi="Arial" w:cs="Arial"/>
          <w:sz w:val="22"/>
          <w:szCs w:val="22"/>
        </w:rPr>
        <w:t xml:space="preserve"> to µg</w:t>
      </w:r>
      <w:r w:rsidR="0058229F">
        <w:rPr>
          <w:rFonts w:ascii="Arial" w:hAnsi="Arial" w:cs="Arial"/>
          <w:sz w:val="22"/>
          <w:szCs w:val="22"/>
        </w:rPr>
        <w:t>/L</w:t>
      </w:r>
      <w:r w:rsidR="004F74DB" w:rsidRPr="00F14EC0">
        <w:rPr>
          <w:rFonts w:ascii="Arial" w:hAnsi="Arial" w:cs="Arial"/>
          <w:sz w:val="22"/>
          <w:szCs w:val="22"/>
        </w:rPr>
        <w:t xml:space="preserve"> </w:t>
      </w:r>
      <w:r w:rsidR="00AD3341">
        <w:rPr>
          <w:rFonts w:ascii="Arial" w:hAnsi="Arial" w:cs="Arial"/>
          <w:sz w:val="22"/>
          <w:szCs w:val="22"/>
        </w:rPr>
        <w:t>urine)</w:t>
      </w:r>
      <w:r w:rsidR="004F74DB" w:rsidRPr="00F14EC0">
        <w:rPr>
          <w:rFonts w:ascii="Arial" w:hAnsi="Arial" w:cs="Arial"/>
          <w:sz w:val="22"/>
          <w:szCs w:val="22"/>
        </w:rPr>
        <w:t xml:space="preserve">. Inductively coupled plasma mass spectrometry (ICP-MS) is the most commonly used instrumentation for trace element quantification in biological matrices. </w:t>
      </w:r>
      <w:bookmarkEnd w:id="0"/>
      <w:bookmarkEnd w:id="1"/>
      <w:r w:rsidR="004F74DB">
        <w:rPr>
          <w:rFonts w:ascii="Arial" w:hAnsi="Arial" w:cs="Arial"/>
          <w:sz w:val="22"/>
          <w:szCs w:val="22"/>
        </w:rPr>
        <w:t xml:space="preserve">Advantages of </w:t>
      </w:r>
      <w:r w:rsidR="004F74DB" w:rsidRPr="00AB79D3">
        <w:rPr>
          <w:rFonts w:ascii="Arial" w:eastAsia="Arial" w:hAnsi="Arial" w:cs="Arial"/>
          <w:sz w:val="22"/>
          <w:szCs w:val="22"/>
        </w:rPr>
        <w:t>ICP-MS</w:t>
      </w:r>
      <w:r w:rsidR="004F74DB">
        <w:rPr>
          <w:rFonts w:ascii="Arial" w:eastAsia="Arial" w:hAnsi="Arial" w:cs="Arial"/>
          <w:sz w:val="22"/>
          <w:szCs w:val="22"/>
        </w:rPr>
        <w:t xml:space="preserve"> technique</w:t>
      </w:r>
      <w:r w:rsidR="004F74DB" w:rsidRPr="00AB79D3">
        <w:rPr>
          <w:rFonts w:ascii="Arial" w:eastAsia="Arial" w:hAnsi="Arial" w:cs="Arial"/>
          <w:sz w:val="22"/>
          <w:szCs w:val="22"/>
        </w:rPr>
        <w:t xml:space="preserve"> </w:t>
      </w:r>
      <w:r w:rsidR="004F74DB">
        <w:rPr>
          <w:rFonts w:ascii="Arial" w:eastAsia="Arial" w:hAnsi="Arial" w:cs="Arial"/>
          <w:sz w:val="22"/>
          <w:szCs w:val="22"/>
        </w:rPr>
        <w:t xml:space="preserve">for biospecimens </w:t>
      </w:r>
      <w:r w:rsidR="0058229F">
        <w:rPr>
          <w:rFonts w:ascii="Arial" w:eastAsia="Arial" w:hAnsi="Arial" w:cs="Arial"/>
          <w:sz w:val="22"/>
          <w:szCs w:val="22"/>
        </w:rPr>
        <w:t>are</w:t>
      </w:r>
      <w:r w:rsidR="0058229F" w:rsidRPr="00AB79D3">
        <w:rPr>
          <w:rFonts w:ascii="Arial" w:eastAsia="Arial" w:hAnsi="Arial" w:cs="Arial"/>
          <w:sz w:val="22"/>
          <w:szCs w:val="22"/>
        </w:rPr>
        <w:t xml:space="preserve"> </w:t>
      </w:r>
      <w:r w:rsidR="004F74DB">
        <w:rPr>
          <w:rFonts w:ascii="Arial" w:eastAsia="Arial" w:hAnsi="Arial" w:cs="Arial"/>
          <w:sz w:val="22"/>
          <w:szCs w:val="22"/>
        </w:rPr>
        <w:t xml:space="preserve">its </w:t>
      </w:r>
      <w:r w:rsidR="004F74DB" w:rsidRPr="00AB79D3">
        <w:rPr>
          <w:rFonts w:ascii="Arial" w:eastAsia="Arial" w:hAnsi="Arial" w:cs="Arial"/>
          <w:sz w:val="22"/>
          <w:szCs w:val="22"/>
        </w:rPr>
        <w:t xml:space="preserve">high sensitivity, wide linear range, broad elemental coverage, </w:t>
      </w:r>
      <w:r w:rsidR="00AD3341">
        <w:rPr>
          <w:rFonts w:ascii="Arial" w:eastAsia="Arial" w:hAnsi="Arial" w:cs="Arial"/>
          <w:sz w:val="22"/>
          <w:szCs w:val="22"/>
        </w:rPr>
        <w:t xml:space="preserve">with </w:t>
      </w:r>
      <w:r w:rsidR="004F74DB" w:rsidRPr="00AB79D3">
        <w:rPr>
          <w:rFonts w:ascii="Arial" w:eastAsia="Arial" w:hAnsi="Arial" w:cs="Arial"/>
          <w:sz w:val="22"/>
          <w:szCs w:val="22"/>
        </w:rPr>
        <w:t xml:space="preserve">simultaneous multi-element capability, high sample throughput, and </w:t>
      </w:r>
      <w:r w:rsidR="004F74DB" w:rsidRPr="00AB79D3">
        <w:rPr>
          <w:rFonts w:ascii="Arial" w:eastAsia="Arial" w:hAnsi="Arial" w:cs="Arial"/>
          <w:sz w:val="22"/>
          <w:szCs w:val="22"/>
        </w:rPr>
        <w:lastRenderedPageBreak/>
        <w:t>relatively simple sample preparation.</w:t>
      </w:r>
      <w:r w:rsidR="004F74DB">
        <w:rPr>
          <w:rFonts w:ascii="Arial" w:eastAsia="Arial" w:hAnsi="Arial" w:cs="Arial"/>
          <w:sz w:val="22"/>
          <w:szCs w:val="22"/>
        </w:rPr>
        <w:t xml:space="preserve"> </w:t>
      </w:r>
      <w:r w:rsidR="004F74DB" w:rsidRPr="00F14EC0">
        <w:rPr>
          <w:rFonts w:ascii="Arial" w:hAnsi="Arial" w:cs="Arial"/>
          <w:sz w:val="22"/>
          <w:szCs w:val="22"/>
        </w:rPr>
        <w:t>Collision and reaction cell</w:t>
      </w:r>
      <w:r w:rsidR="0058229F">
        <w:rPr>
          <w:rFonts w:ascii="Arial" w:hAnsi="Arial" w:cs="Arial"/>
          <w:sz w:val="22"/>
          <w:szCs w:val="22"/>
        </w:rPr>
        <w:t xml:space="preserve"> technology</w:t>
      </w:r>
      <w:r w:rsidR="0058229F" w:rsidRPr="00F14EC0">
        <w:rPr>
          <w:rFonts w:ascii="Arial" w:hAnsi="Arial" w:cs="Arial"/>
          <w:sz w:val="22"/>
          <w:szCs w:val="22"/>
        </w:rPr>
        <w:t xml:space="preserve"> </w:t>
      </w:r>
      <w:r w:rsidR="0058229F">
        <w:rPr>
          <w:rFonts w:ascii="Arial" w:hAnsi="Arial" w:cs="Arial"/>
          <w:sz w:val="22"/>
          <w:szCs w:val="22"/>
        </w:rPr>
        <w:t xml:space="preserve">improves selectivity and </w:t>
      </w:r>
      <w:r w:rsidR="0058229F" w:rsidRPr="00F14EC0">
        <w:rPr>
          <w:rFonts w:ascii="Arial" w:hAnsi="Arial" w:cs="Arial"/>
          <w:sz w:val="22"/>
          <w:szCs w:val="22"/>
        </w:rPr>
        <w:t>help</w:t>
      </w:r>
      <w:r w:rsidR="0058229F">
        <w:rPr>
          <w:rFonts w:ascii="Arial" w:hAnsi="Arial" w:cs="Arial"/>
          <w:sz w:val="22"/>
          <w:szCs w:val="22"/>
        </w:rPr>
        <w:t>s</w:t>
      </w:r>
      <w:r w:rsidR="0058229F" w:rsidRPr="00F14EC0">
        <w:rPr>
          <w:rFonts w:ascii="Arial" w:hAnsi="Arial" w:cs="Arial"/>
          <w:sz w:val="22"/>
          <w:szCs w:val="22"/>
        </w:rPr>
        <w:t xml:space="preserve"> to </w:t>
      </w:r>
      <w:r w:rsidR="0058229F">
        <w:rPr>
          <w:rFonts w:ascii="Arial" w:hAnsi="Arial" w:cs="Arial"/>
          <w:sz w:val="22"/>
          <w:szCs w:val="22"/>
        </w:rPr>
        <w:t xml:space="preserve">accurately </w:t>
      </w:r>
      <w:r w:rsidR="0058229F" w:rsidRPr="00F14EC0">
        <w:rPr>
          <w:rFonts w:ascii="Arial" w:hAnsi="Arial" w:cs="Arial"/>
          <w:sz w:val="22"/>
          <w:szCs w:val="22"/>
        </w:rPr>
        <w:t>measure elements with interferences.</w:t>
      </w:r>
    </w:p>
    <w:p w14:paraId="51928072" w14:textId="2C9B5F48" w:rsidR="002E2027" w:rsidRPr="005C5BAC" w:rsidRDefault="00976D5A" w:rsidP="002E2027">
      <w:pPr>
        <w:pStyle w:val="paragraph"/>
        <w:spacing w:before="240" w:beforeAutospacing="0" w:afterAutospacing="0" w:line="480" w:lineRule="auto"/>
        <w:jc w:val="both"/>
        <w:textAlignment w:val="baseline"/>
        <w:rPr>
          <w:rFonts w:ascii="Arial" w:eastAsiaTheme="minorEastAsia" w:hAnsi="Arial" w:cs="Arial"/>
          <w:sz w:val="22"/>
          <w:szCs w:val="22"/>
        </w:rPr>
      </w:pPr>
      <w:r>
        <w:rPr>
          <w:rFonts w:ascii="Arial" w:hAnsi="Arial" w:cs="Arial"/>
          <w:sz w:val="22"/>
          <w:szCs w:val="22"/>
        </w:rPr>
        <w:t>To</w:t>
      </w:r>
      <w:r w:rsidR="00A41D2C" w:rsidRPr="00F14EC0">
        <w:rPr>
          <w:rFonts w:ascii="Arial" w:hAnsi="Arial" w:cs="Arial"/>
          <w:sz w:val="22"/>
          <w:szCs w:val="22"/>
        </w:rPr>
        <w:t xml:space="preserve"> identify reliable and sensitive </w:t>
      </w:r>
      <w:r w:rsidR="002D688A">
        <w:rPr>
          <w:rFonts w:ascii="Arial" w:hAnsi="Arial" w:cs="Arial"/>
          <w:sz w:val="22"/>
          <w:szCs w:val="22"/>
        </w:rPr>
        <w:t xml:space="preserve">trace element </w:t>
      </w:r>
      <w:r w:rsidR="00A41D2C" w:rsidRPr="00F14EC0">
        <w:rPr>
          <w:rFonts w:ascii="Arial" w:hAnsi="Arial" w:cs="Arial"/>
          <w:sz w:val="22"/>
          <w:szCs w:val="22"/>
        </w:rPr>
        <w:t>biomarker</w:t>
      </w:r>
      <w:r w:rsidR="00682D9B" w:rsidRPr="00F14EC0">
        <w:rPr>
          <w:rFonts w:ascii="Arial" w:hAnsi="Arial" w:cs="Arial"/>
          <w:sz w:val="22"/>
          <w:szCs w:val="22"/>
        </w:rPr>
        <w:t xml:space="preserve"> in urine and exposure levels</w:t>
      </w:r>
      <w:r w:rsidR="00A41D2C" w:rsidRPr="00F14EC0">
        <w:rPr>
          <w:rFonts w:ascii="Arial" w:hAnsi="Arial" w:cs="Arial"/>
          <w:sz w:val="22"/>
          <w:szCs w:val="22"/>
        </w:rPr>
        <w:t xml:space="preserve">, we need </w:t>
      </w:r>
      <w:r w:rsidR="00747D0A" w:rsidRPr="00F14EC0">
        <w:rPr>
          <w:rFonts w:ascii="Arial" w:hAnsi="Arial" w:cs="Arial"/>
          <w:sz w:val="22"/>
          <w:szCs w:val="22"/>
        </w:rPr>
        <w:t xml:space="preserve">to </w:t>
      </w:r>
      <w:r w:rsidR="00AD3341">
        <w:rPr>
          <w:rFonts w:ascii="Arial" w:hAnsi="Arial" w:cs="Arial"/>
          <w:sz w:val="22"/>
          <w:szCs w:val="22"/>
        </w:rPr>
        <w:t xml:space="preserve">optimize and </w:t>
      </w:r>
      <w:r w:rsidR="00E707B1" w:rsidRPr="00F14EC0">
        <w:rPr>
          <w:rFonts w:ascii="Arial" w:hAnsi="Arial" w:cs="Arial"/>
          <w:sz w:val="22"/>
          <w:szCs w:val="22"/>
        </w:rPr>
        <w:t>validate the analytical method</w:t>
      </w:r>
      <w:r w:rsidR="00747D0A" w:rsidRPr="00F14EC0">
        <w:rPr>
          <w:rFonts w:ascii="Arial" w:hAnsi="Arial" w:cs="Arial"/>
          <w:sz w:val="22"/>
          <w:szCs w:val="22"/>
        </w:rPr>
        <w:t xml:space="preserve"> and</w:t>
      </w:r>
      <w:r w:rsidR="00E707B1" w:rsidRPr="00F14EC0">
        <w:rPr>
          <w:rFonts w:ascii="Arial" w:hAnsi="Arial" w:cs="Arial"/>
          <w:sz w:val="22"/>
          <w:szCs w:val="22"/>
        </w:rPr>
        <w:t xml:space="preserve"> quality assurance optimized for </w:t>
      </w:r>
      <w:r w:rsidR="00AD3341">
        <w:rPr>
          <w:rFonts w:ascii="Arial" w:hAnsi="Arial" w:cs="Arial"/>
          <w:sz w:val="22"/>
          <w:szCs w:val="22"/>
        </w:rPr>
        <w:t>small</w:t>
      </w:r>
      <w:r w:rsidR="00AD3341" w:rsidRPr="00F14EC0">
        <w:rPr>
          <w:rFonts w:ascii="Arial" w:hAnsi="Arial" w:cs="Arial"/>
          <w:sz w:val="22"/>
          <w:szCs w:val="22"/>
        </w:rPr>
        <w:t xml:space="preserve"> </w:t>
      </w:r>
      <w:r>
        <w:rPr>
          <w:rFonts w:ascii="Arial" w:hAnsi="Arial" w:cs="Arial"/>
          <w:sz w:val="22"/>
          <w:szCs w:val="22"/>
        </w:rPr>
        <w:t>urine</w:t>
      </w:r>
      <w:r w:rsidRPr="00F14EC0">
        <w:rPr>
          <w:rFonts w:ascii="Arial" w:hAnsi="Arial" w:cs="Arial"/>
          <w:sz w:val="22"/>
          <w:szCs w:val="22"/>
        </w:rPr>
        <w:t xml:space="preserve"> </w:t>
      </w:r>
      <w:r w:rsidR="00E707B1" w:rsidRPr="00F14EC0">
        <w:rPr>
          <w:rFonts w:ascii="Arial" w:hAnsi="Arial" w:cs="Arial"/>
          <w:sz w:val="22"/>
          <w:szCs w:val="22"/>
        </w:rPr>
        <w:t xml:space="preserve">volumes. </w:t>
      </w:r>
      <w:r w:rsidR="00682D9B" w:rsidRPr="00F14EC0">
        <w:rPr>
          <w:rFonts w:ascii="Arial" w:hAnsi="Arial" w:cs="Arial"/>
          <w:sz w:val="22"/>
          <w:szCs w:val="22"/>
        </w:rPr>
        <w:t>We</w:t>
      </w:r>
      <w:r w:rsidR="008C3B5C" w:rsidRPr="00F14EC0">
        <w:rPr>
          <w:rFonts w:ascii="Arial" w:hAnsi="Arial" w:cs="Arial"/>
          <w:sz w:val="22"/>
          <w:szCs w:val="22"/>
        </w:rPr>
        <w:t xml:space="preserve"> </w:t>
      </w:r>
      <w:r w:rsidR="00D358C6" w:rsidRPr="00F14EC0">
        <w:rPr>
          <w:rFonts w:ascii="Arial" w:hAnsi="Arial" w:cs="Arial"/>
          <w:sz w:val="22"/>
          <w:szCs w:val="22"/>
        </w:rPr>
        <w:t xml:space="preserve">measured </w:t>
      </w:r>
      <w:r w:rsidR="008C3B5C" w:rsidRPr="00F14EC0">
        <w:rPr>
          <w:rFonts w:ascii="Arial" w:hAnsi="Arial" w:cs="Arial"/>
          <w:sz w:val="22"/>
          <w:szCs w:val="22"/>
        </w:rPr>
        <w:t>1</w:t>
      </w:r>
      <w:r w:rsidR="00A27886">
        <w:rPr>
          <w:rFonts w:ascii="Arial" w:hAnsi="Arial" w:cs="Arial"/>
          <w:sz w:val="22"/>
          <w:szCs w:val="22"/>
        </w:rPr>
        <w:t>8</w:t>
      </w:r>
      <w:r w:rsidR="008C3B5C" w:rsidRPr="00F14EC0">
        <w:rPr>
          <w:rFonts w:ascii="Arial" w:hAnsi="Arial" w:cs="Arial"/>
          <w:sz w:val="22"/>
          <w:szCs w:val="22"/>
        </w:rPr>
        <w:t xml:space="preserve"> elements</w:t>
      </w:r>
      <w:r w:rsidR="00682D9B" w:rsidRPr="00F14EC0">
        <w:rPr>
          <w:rFonts w:ascii="Arial" w:hAnsi="Arial" w:cs="Arial"/>
          <w:sz w:val="22"/>
          <w:szCs w:val="22"/>
        </w:rPr>
        <w:t xml:space="preserve"> </w:t>
      </w:r>
      <w:r w:rsidR="008C3B5C" w:rsidRPr="00F14EC0">
        <w:rPr>
          <w:rFonts w:ascii="Arial" w:hAnsi="Arial" w:cs="Arial"/>
          <w:sz w:val="22"/>
          <w:szCs w:val="22"/>
        </w:rPr>
        <w:t>including</w:t>
      </w:r>
      <w:r w:rsidR="00FB62E4">
        <w:rPr>
          <w:rFonts w:ascii="Arial" w:hAnsi="Arial" w:cs="Arial"/>
          <w:sz w:val="22"/>
          <w:szCs w:val="22"/>
        </w:rPr>
        <w:t xml:space="preserve"> Sb</w:t>
      </w:r>
      <w:r w:rsidR="00105785">
        <w:rPr>
          <w:rFonts w:ascii="Arial" w:hAnsi="Arial" w:cs="Arial"/>
          <w:sz w:val="22"/>
          <w:szCs w:val="22"/>
        </w:rPr>
        <w:t xml:space="preserve">, </w:t>
      </w:r>
      <w:r w:rsidR="008C3B5C" w:rsidRPr="00F14EC0">
        <w:rPr>
          <w:rFonts w:ascii="Arial" w:hAnsi="Arial" w:cs="Arial"/>
          <w:sz w:val="22"/>
          <w:szCs w:val="22"/>
        </w:rPr>
        <w:t>As, Ba,</w:t>
      </w:r>
      <w:r w:rsidR="00FB62E4">
        <w:rPr>
          <w:rFonts w:ascii="Arial" w:hAnsi="Arial" w:cs="Arial"/>
          <w:sz w:val="22"/>
          <w:szCs w:val="22"/>
        </w:rPr>
        <w:t xml:space="preserve"> </w:t>
      </w:r>
      <w:r w:rsidR="004B3C02" w:rsidRPr="00F14EC0">
        <w:rPr>
          <w:rFonts w:ascii="Arial" w:hAnsi="Arial" w:cs="Arial"/>
          <w:sz w:val="22"/>
          <w:szCs w:val="22"/>
        </w:rPr>
        <w:t xml:space="preserve">Cd, Cs, </w:t>
      </w:r>
      <w:r w:rsidR="00FB62E4">
        <w:rPr>
          <w:rFonts w:ascii="Arial" w:hAnsi="Arial" w:cs="Arial"/>
          <w:sz w:val="22"/>
          <w:szCs w:val="22"/>
        </w:rPr>
        <w:t>C</w:t>
      </w:r>
      <w:r w:rsidR="008C3B5C" w:rsidRPr="00F14EC0">
        <w:rPr>
          <w:rFonts w:ascii="Arial" w:hAnsi="Arial" w:cs="Arial"/>
          <w:sz w:val="22"/>
          <w:szCs w:val="22"/>
        </w:rPr>
        <w:t xml:space="preserve">o, Cu, </w:t>
      </w:r>
      <w:r w:rsidR="004B3C02" w:rsidRPr="00F14EC0">
        <w:rPr>
          <w:rFonts w:ascii="Arial" w:hAnsi="Arial" w:cs="Arial"/>
          <w:sz w:val="22"/>
          <w:szCs w:val="22"/>
        </w:rPr>
        <w:t>Gd,</w:t>
      </w:r>
      <w:r w:rsidR="00FB62E4">
        <w:rPr>
          <w:rFonts w:ascii="Arial" w:hAnsi="Arial" w:cs="Arial"/>
          <w:sz w:val="22"/>
          <w:szCs w:val="22"/>
        </w:rPr>
        <w:t xml:space="preserve"> </w:t>
      </w:r>
      <w:r w:rsidR="004B3C02" w:rsidRPr="00F14EC0">
        <w:rPr>
          <w:rFonts w:ascii="Arial" w:hAnsi="Arial" w:cs="Arial"/>
          <w:sz w:val="22"/>
          <w:szCs w:val="22"/>
        </w:rPr>
        <w:t xml:space="preserve">Pb, Mn, Mo, </w:t>
      </w:r>
      <w:r w:rsidR="00A91460">
        <w:rPr>
          <w:rFonts w:ascii="Arial" w:hAnsi="Arial" w:cs="Arial"/>
          <w:sz w:val="22"/>
          <w:szCs w:val="22"/>
        </w:rPr>
        <w:t xml:space="preserve">nickel (Ni), </w:t>
      </w:r>
      <w:r w:rsidR="004B3C02" w:rsidRPr="00F14EC0">
        <w:rPr>
          <w:rFonts w:ascii="Arial" w:hAnsi="Arial" w:cs="Arial"/>
          <w:sz w:val="22"/>
          <w:szCs w:val="22"/>
        </w:rPr>
        <w:t xml:space="preserve">Se, </w:t>
      </w:r>
      <w:r w:rsidR="00717FB0" w:rsidRPr="00F14EC0">
        <w:rPr>
          <w:rFonts w:ascii="Arial" w:hAnsi="Arial" w:cs="Arial"/>
          <w:sz w:val="22"/>
          <w:szCs w:val="22"/>
        </w:rPr>
        <w:t>Sr</w:t>
      </w:r>
      <w:r w:rsidR="004B3C02" w:rsidRPr="00F14EC0">
        <w:rPr>
          <w:rFonts w:ascii="Arial" w:hAnsi="Arial" w:cs="Arial"/>
          <w:sz w:val="22"/>
          <w:szCs w:val="22"/>
        </w:rPr>
        <w:t xml:space="preserve">, Tl, W, </w:t>
      </w:r>
      <w:r w:rsidR="008C3B5C" w:rsidRPr="00F14EC0">
        <w:rPr>
          <w:rFonts w:ascii="Arial" w:hAnsi="Arial" w:cs="Arial"/>
          <w:sz w:val="22"/>
          <w:szCs w:val="22"/>
        </w:rPr>
        <w:t>U</w:t>
      </w:r>
      <w:r w:rsidR="004B3C02" w:rsidRPr="00F14EC0">
        <w:rPr>
          <w:rFonts w:ascii="Arial" w:hAnsi="Arial" w:cs="Arial"/>
          <w:sz w:val="22"/>
          <w:szCs w:val="22"/>
        </w:rPr>
        <w:t>, and</w:t>
      </w:r>
      <w:r w:rsidR="008C3B5C" w:rsidRPr="00F14EC0">
        <w:rPr>
          <w:rFonts w:ascii="Arial" w:hAnsi="Arial" w:cs="Arial"/>
          <w:sz w:val="22"/>
          <w:szCs w:val="22"/>
        </w:rPr>
        <w:t xml:space="preserve"> Zn</w:t>
      </w:r>
      <w:r w:rsidR="004B3C02" w:rsidRPr="00F14EC0">
        <w:rPr>
          <w:rFonts w:ascii="Arial" w:hAnsi="Arial" w:cs="Arial"/>
          <w:sz w:val="22"/>
          <w:szCs w:val="22"/>
        </w:rPr>
        <w:t>.</w:t>
      </w:r>
      <w:r w:rsidR="003E061E" w:rsidRPr="00F14EC0">
        <w:rPr>
          <w:rFonts w:ascii="Arial" w:hAnsi="Arial" w:cs="Arial"/>
          <w:sz w:val="22"/>
          <w:szCs w:val="22"/>
        </w:rPr>
        <w:t xml:space="preserve"> </w:t>
      </w:r>
      <w:r w:rsidR="00D358C6" w:rsidRPr="00F14EC0">
        <w:rPr>
          <w:rFonts w:ascii="Arial" w:hAnsi="Arial" w:cs="Arial"/>
          <w:sz w:val="22"/>
          <w:szCs w:val="22"/>
        </w:rPr>
        <w:t xml:space="preserve">We </w:t>
      </w:r>
      <w:r w:rsidR="002E2027" w:rsidRPr="00F14EC0">
        <w:rPr>
          <w:rStyle w:val="normaltextrun"/>
          <w:rFonts w:ascii="Arial" w:eastAsiaTheme="minorEastAsia" w:hAnsi="Arial" w:cs="Arial"/>
          <w:sz w:val="22"/>
          <w:szCs w:val="22"/>
        </w:rPr>
        <w:t xml:space="preserve">report detailed information on the </w:t>
      </w:r>
      <w:r w:rsidR="002E2027" w:rsidRPr="005C5BAC">
        <w:rPr>
          <w:rStyle w:val="normaltextrun"/>
          <w:rFonts w:ascii="Arial" w:eastAsiaTheme="minorEastAsia" w:hAnsi="Arial" w:cs="Arial"/>
          <w:sz w:val="22"/>
          <w:szCs w:val="22"/>
        </w:rPr>
        <w:t>quality control and quality assurance procedures</w:t>
      </w:r>
      <w:r w:rsidR="005C5BAC" w:rsidRPr="005C5BAC">
        <w:rPr>
          <w:rStyle w:val="normaltextrun"/>
          <w:rFonts w:ascii="Arial" w:eastAsiaTheme="minorEastAsia" w:hAnsi="Arial" w:cs="Arial"/>
          <w:sz w:val="22"/>
          <w:szCs w:val="22"/>
        </w:rPr>
        <w:t xml:space="preserve">. </w:t>
      </w:r>
      <w:r w:rsidR="005C5BAC" w:rsidRPr="005C5BAC">
        <w:rPr>
          <w:rFonts w:ascii="Arial" w:hAnsi="Arial" w:cs="Arial"/>
          <w:sz w:val="22"/>
          <w:szCs w:val="22"/>
        </w:rPr>
        <w:t xml:space="preserve">We compare the results of our updated analytical ICP-MS method with the previous ICP-MS method used at Columbia University. </w:t>
      </w:r>
      <w:r w:rsidR="008774A6">
        <w:rPr>
          <w:rFonts w:ascii="Arial" w:hAnsi="Arial" w:cs="Arial"/>
          <w:sz w:val="22"/>
          <w:szCs w:val="22"/>
        </w:rPr>
        <w:t>~</w:t>
      </w:r>
      <w:r w:rsidR="005C5BAC" w:rsidRPr="005C5BAC">
        <w:rPr>
          <w:rFonts w:ascii="Arial" w:hAnsi="Arial" w:cs="Arial"/>
          <w:sz w:val="22"/>
          <w:szCs w:val="22"/>
        </w:rPr>
        <w:t>5,8</w:t>
      </w:r>
      <w:r w:rsidR="008774A6">
        <w:rPr>
          <w:rFonts w:ascii="Arial" w:hAnsi="Arial" w:cs="Arial"/>
          <w:sz w:val="22"/>
          <w:szCs w:val="22"/>
        </w:rPr>
        <w:t>00</w:t>
      </w:r>
      <w:r w:rsidR="005C5BAC" w:rsidRPr="005C5BAC">
        <w:rPr>
          <w:rFonts w:ascii="Arial" w:hAnsi="Arial" w:cs="Arial"/>
          <w:sz w:val="22"/>
          <w:szCs w:val="22"/>
        </w:rPr>
        <w:t xml:space="preserve"> urine samples from </w:t>
      </w:r>
      <w:r>
        <w:rPr>
          <w:rFonts w:ascii="Arial" w:hAnsi="Arial" w:cs="Arial"/>
          <w:sz w:val="22"/>
          <w:szCs w:val="22"/>
        </w:rPr>
        <w:t xml:space="preserve">MESA </w:t>
      </w:r>
      <w:r w:rsidR="005C5BAC" w:rsidRPr="005C5BAC">
        <w:rPr>
          <w:rFonts w:ascii="Arial" w:hAnsi="Arial" w:cs="Arial"/>
          <w:sz w:val="22"/>
          <w:szCs w:val="22"/>
        </w:rPr>
        <w:t>Exam 1 and 543 urines from Exam 5 were analyzed with the advanced method</w:t>
      </w:r>
      <w:r w:rsidR="00DC436B">
        <w:rPr>
          <w:rFonts w:ascii="Arial" w:hAnsi="Arial" w:cs="Arial"/>
          <w:sz w:val="22"/>
          <w:szCs w:val="22"/>
        </w:rPr>
        <w:t>. The</w:t>
      </w:r>
      <w:r w:rsidR="005C5BAC" w:rsidRPr="005C5BAC">
        <w:rPr>
          <w:rFonts w:ascii="Arial" w:hAnsi="Arial" w:cs="Arial"/>
          <w:sz w:val="22"/>
          <w:szCs w:val="22"/>
        </w:rPr>
        <w:t xml:space="preserve"> previous method was used for 1,200 urines including a subset from Exam 1 (pilot study</w:t>
      </w:r>
      <w:r w:rsidR="008774A6">
        <w:rPr>
          <w:rFonts w:ascii="Arial" w:hAnsi="Arial" w:cs="Arial"/>
          <w:sz w:val="22"/>
          <w:szCs w:val="22"/>
        </w:rPr>
        <w:t>, ~800 urines</w:t>
      </w:r>
      <w:r w:rsidR="005C5BAC" w:rsidRPr="005C5BAC">
        <w:rPr>
          <w:rFonts w:ascii="Arial" w:hAnsi="Arial" w:cs="Arial"/>
          <w:sz w:val="22"/>
          <w:szCs w:val="22"/>
        </w:rPr>
        <w:t>) and Exam 5 (~400 urines).</w:t>
      </w:r>
      <w:r w:rsidR="005C5BAC" w:rsidRPr="00ED0B03">
        <w:rPr>
          <w:rFonts w:ascii="Arial" w:hAnsi="Arial" w:cs="Arial"/>
        </w:rPr>
        <w:t xml:space="preserve"> </w:t>
      </w:r>
      <w:r w:rsidR="002E2027" w:rsidRPr="00F14EC0">
        <w:rPr>
          <w:rStyle w:val="normaltextrun"/>
          <w:rFonts w:ascii="Arial" w:eastAsiaTheme="minorEastAsia" w:hAnsi="Arial" w:cs="Arial"/>
          <w:sz w:val="22"/>
          <w:szCs w:val="22"/>
        </w:rPr>
        <w:t xml:space="preserve"> </w:t>
      </w:r>
    </w:p>
    <w:p w14:paraId="7BCE8FDE" w14:textId="1AEF6A33" w:rsidR="008A4288" w:rsidRPr="00F14EC0" w:rsidRDefault="008A4288" w:rsidP="008A4288">
      <w:pPr>
        <w:pStyle w:val="Heading1"/>
        <w:rPr>
          <w:rFonts w:ascii="Arial" w:hAnsi="Arial" w:cs="Arial"/>
          <w:sz w:val="22"/>
          <w:szCs w:val="22"/>
        </w:rPr>
      </w:pPr>
      <w:r w:rsidRPr="00F14EC0">
        <w:rPr>
          <w:rFonts w:ascii="Arial" w:hAnsi="Arial" w:cs="Arial"/>
          <w:sz w:val="22"/>
          <w:szCs w:val="22"/>
        </w:rPr>
        <w:t>Method</w:t>
      </w:r>
    </w:p>
    <w:p w14:paraId="5C986785" w14:textId="40455509" w:rsidR="005D0601" w:rsidRPr="00F14EC0" w:rsidRDefault="005D0601" w:rsidP="005D0601">
      <w:pPr>
        <w:pStyle w:val="NormalWeb"/>
        <w:rPr>
          <w:rFonts w:ascii="Arial" w:hAnsi="Arial" w:cs="Arial"/>
          <w:i/>
          <w:iCs/>
          <w:sz w:val="22"/>
          <w:szCs w:val="22"/>
        </w:rPr>
      </w:pPr>
      <w:r w:rsidRPr="00F14EC0">
        <w:rPr>
          <w:rFonts w:ascii="Arial" w:hAnsi="Arial" w:cs="Arial"/>
          <w:i/>
          <w:iCs/>
          <w:sz w:val="22"/>
          <w:szCs w:val="22"/>
        </w:rPr>
        <w:t>2.1 Cohort</w:t>
      </w:r>
      <w:r w:rsidR="00005732" w:rsidRPr="00F14EC0">
        <w:rPr>
          <w:rFonts w:ascii="Arial" w:hAnsi="Arial" w:cs="Arial"/>
          <w:i/>
          <w:iCs/>
          <w:sz w:val="22"/>
          <w:szCs w:val="22"/>
        </w:rPr>
        <w:t>, sample collection and storage</w:t>
      </w:r>
    </w:p>
    <w:p w14:paraId="05BAEF1E" w14:textId="7EB63124" w:rsidR="00005732" w:rsidRPr="00F14EC0" w:rsidRDefault="0058229F" w:rsidP="00005732">
      <w:pPr>
        <w:spacing w:after="240" w:line="480" w:lineRule="auto"/>
        <w:jc w:val="both"/>
        <w:rPr>
          <w:rFonts w:ascii="Arial" w:hAnsi="Arial" w:cs="Arial"/>
          <w:sz w:val="22"/>
          <w:szCs w:val="22"/>
        </w:rPr>
      </w:pPr>
      <w:r w:rsidRPr="00F14EC0">
        <w:rPr>
          <w:rFonts w:ascii="Arial" w:hAnsi="Arial" w:cs="Arial"/>
          <w:sz w:val="22"/>
          <w:szCs w:val="22"/>
        </w:rPr>
        <w:t>The MESA cohort comprises 6,814 ethnically diverse men and women between 45 and 84 years of age</w:t>
      </w:r>
      <w:r>
        <w:rPr>
          <w:rFonts w:ascii="Arial" w:hAnsi="Arial" w:cs="Arial"/>
          <w:sz w:val="22"/>
          <w:szCs w:val="22"/>
        </w:rPr>
        <w:t xml:space="preserve"> at baseline and free from clinical cardiovascular disease</w:t>
      </w:r>
      <w:r w:rsidR="008774A6">
        <w:rPr>
          <w:rFonts w:ascii="Arial" w:hAnsi="Arial" w:cs="Arial"/>
          <w:sz w:val="22"/>
          <w:szCs w:val="22"/>
        </w:rPr>
        <w:t xml:space="preserve"> (Bild et al., 2002)</w:t>
      </w:r>
      <w:r w:rsidRPr="00F14EC0">
        <w:rPr>
          <w:rFonts w:ascii="Arial" w:hAnsi="Arial" w:cs="Arial"/>
          <w:sz w:val="22"/>
          <w:szCs w:val="22"/>
        </w:rPr>
        <w:t xml:space="preserve">. </w:t>
      </w:r>
      <w:r w:rsidR="0076258E" w:rsidRPr="007E2E2C">
        <w:rPr>
          <w:rFonts w:ascii="Arial" w:hAnsi="Arial" w:cs="Arial"/>
          <w:sz w:val="22"/>
          <w:szCs w:val="22"/>
        </w:rPr>
        <w:t>The study was approved by the institutional review boards (</w:t>
      </w:r>
      <w:r w:rsidR="0076258E" w:rsidRPr="007E2E2C">
        <w:rPr>
          <w:rFonts w:ascii="Arial" w:hAnsi="Arial" w:cs="Arial"/>
          <w:color w:val="242424"/>
          <w:sz w:val="22"/>
          <w:szCs w:val="22"/>
          <w:shd w:val="clear" w:color="auto" w:fill="FFFFFF"/>
        </w:rPr>
        <w:t>IRB-AAAC945)</w:t>
      </w:r>
      <w:r w:rsidR="0076258E" w:rsidRPr="007E2E2C">
        <w:rPr>
          <w:rFonts w:ascii="Arial" w:hAnsi="Arial" w:cs="Arial"/>
          <w:sz w:val="22"/>
          <w:szCs w:val="22"/>
        </w:rPr>
        <w:t>, and all participants gave written informed consent.</w:t>
      </w:r>
      <w:r w:rsidR="0076258E">
        <w:rPr>
          <w:sz w:val="22"/>
          <w:szCs w:val="22"/>
        </w:rPr>
        <w:t xml:space="preserve">  </w:t>
      </w:r>
      <w:r w:rsidR="005D0601" w:rsidRPr="00F14EC0">
        <w:rPr>
          <w:rFonts w:ascii="Arial" w:hAnsi="Arial" w:cs="Arial"/>
          <w:sz w:val="22"/>
          <w:szCs w:val="22"/>
        </w:rPr>
        <w:t xml:space="preserve">Between July 2000 and July 2002, participants were recruited from six US urban areas including Baltimore MD, Chicago IL, Los Angeles CA, New York NY, St. Paul MN, and Winston Salem NC. Approximately 38% of the </w:t>
      </w:r>
      <w:r>
        <w:rPr>
          <w:rFonts w:ascii="Arial" w:hAnsi="Arial" w:cs="Arial"/>
          <w:sz w:val="22"/>
          <w:szCs w:val="22"/>
        </w:rPr>
        <w:t>enrolled</w:t>
      </w:r>
      <w:r w:rsidRPr="00F14EC0">
        <w:rPr>
          <w:rFonts w:ascii="Arial" w:hAnsi="Arial" w:cs="Arial"/>
          <w:sz w:val="22"/>
          <w:szCs w:val="22"/>
        </w:rPr>
        <w:t xml:space="preserve"> </w:t>
      </w:r>
      <w:r w:rsidR="005D0601" w:rsidRPr="00F14EC0">
        <w:rPr>
          <w:rFonts w:ascii="Arial" w:hAnsi="Arial" w:cs="Arial"/>
          <w:sz w:val="22"/>
          <w:szCs w:val="22"/>
        </w:rPr>
        <w:t>participants are White, 28% African-American, 22% Hispanic, and 12% Asian-American, predominantly of Chinese descent. Since the year 2000, six exams have been completed</w:t>
      </w:r>
      <w:r w:rsidR="008774A6" w:rsidRPr="008774A6">
        <w:rPr>
          <w:rFonts w:ascii="Arial" w:hAnsi="Arial" w:cs="Arial"/>
          <w:sz w:val="22"/>
          <w:szCs w:val="22"/>
        </w:rPr>
        <w:t xml:space="preserve"> </w:t>
      </w:r>
      <w:r w:rsidR="008774A6">
        <w:rPr>
          <w:rFonts w:ascii="Arial" w:hAnsi="Arial" w:cs="Arial"/>
          <w:sz w:val="22"/>
          <w:szCs w:val="22"/>
        </w:rPr>
        <w:t>by the end of 2018</w:t>
      </w:r>
      <w:r w:rsidR="005D0601" w:rsidRPr="00F14EC0">
        <w:rPr>
          <w:rFonts w:ascii="Arial" w:hAnsi="Arial" w:cs="Arial"/>
          <w:sz w:val="22"/>
          <w:szCs w:val="22"/>
        </w:rPr>
        <w:t xml:space="preserve">. </w:t>
      </w:r>
      <w:r w:rsidR="005F4B33" w:rsidRPr="00F14EC0">
        <w:rPr>
          <w:rFonts w:ascii="Arial" w:hAnsi="Arial" w:cs="Arial"/>
          <w:sz w:val="22"/>
          <w:szCs w:val="22"/>
        </w:rPr>
        <w:t xml:space="preserve">We measured urinary </w:t>
      </w:r>
      <w:r w:rsidR="005C5BAC">
        <w:rPr>
          <w:rFonts w:ascii="Arial" w:hAnsi="Arial" w:cs="Arial"/>
          <w:sz w:val="22"/>
          <w:szCs w:val="22"/>
        </w:rPr>
        <w:t>trace elements</w:t>
      </w:r>
      <w:r w:rsidR="005F4B33" w:rsidRPr="00F14EC0">
        <w:rPr>
          <w:rFonts w:ascii="Arial" w:hAnsi="Arial" w:cs="Arial"/>
          <w:sz w:val="22"/>
          <w:szCs w:val="22"/>
        </w:rPr>
        <w:t xml:space="preserve"> in participants at baseline.</w:t>
      </w:r>
      <w:r w:rsidR="00AC618B" w:rsidRPr="00F14EC0">
        <w:rPr>
          <w:rFonts w:ascii="Arial" w:hAnsi="Arial" w:cs="Arial"/>
          <w:sz w:val="22"/>
          <w:szCs w:val="22"/>
        </w:rPr>
        <w:t xml:space="preserve"> This study included 6,618 participants with urine </w:t>
      </w:r>
      <w:r w:rsidR="00585046">
        <w:rPr>
          <w:rFonts w:ascii="Arial" w:hAnsi="Arial" w:cs="Arial"/>
          <w:sz w:val="22"/>
          <w:szCs w:val="22"/>
        </w:rPr>
        <w:t>trace elements</w:t>
      </w:r>
      <w:r w:rsidR="00585046" w:rsidRPr="00F14EC0">
        <w:rPr>
          <w:rFonts w:ascii="Arial" w:hAnsi="Arial" w:cs="Arial"/>
          <w:sz w:val="22"/>
          <w:szCs w:val="22"/>
        </w:rPr>
        <w:t xml:space="preserve"> </w:t>
      </w:r>
      <w:r w:rsidR="00AC618B" w:rsidRPr="00F14EC0">
        <w:rPr>
          <w:rFonts w:ascii="Arial" w:hAnsi="Arial" w:cs="Arial"/>
          <w:sz w:val="22"/>
          <w:szCs w:val="22"/>
        </w:rPr>
        <w:t>measured at Exam 1</w:t>
      </w:r>
      <w:r w:rsidR="00585046">
        <w:rPr>
          <w:rFonts w:ascii="Arial" w:hAnsi="Arial" w:cs="Arial"/>
          <w:sz w:val="22"/>
          <w:szCs w:val="22"/>
        </w:rPr>
        <w:t xml:space="preserve"> (2</w:t>
      </w:r>
      <w:r w:rsidR="00AC618B" w:rsidRPr="00F14EC0">
        <w:rPr>
          <w:rFonts w:ascii="Arial" w:hAnsi="Arial" w:cs="Arial"/>
          <w:sz w:val="22"/>
          <w:szCs w:val="22"/>
        </w:rPr>
        <w:t>000-2002</w:t>
      </w:r>
      <w:r w:rsidR="00585046">
        <w:rPr>
          <w:rFonts w:ascii="Arial" w:hAnsi="Arial" w:cs="Arial"/>
          <w:sz w:val="22"/>
          <w:szCs w:val="22"/>
        </w:rPr>
        <w:t>)</w:t>
      </w:r>
      <w:r w:rsidR="00AC618B" w:rsidRPr="00F14EC0">
        <w:rPr>
          <w:rFonts w:ascii="Arial" w:hAnsi="Arial" w:cs="Arial"/>
          <w:sz w:val="22"/>
          <w:szCs w:val="22"/>
        </w:rPr>
        <w:t xml:space="preserve"> and 943 participants with urine </w:t>
      </w:r>
      <w:r w:rsidR="00585046">
        <w:rPr>
          <w:rFonts w:ascii="Arial" w:hAnsi="Arial" w:cs="Arial"/>
          <w:sz w:val="22"/>
          <w:szCs w:val="22"/>
        </w:rPr>
        <w:t xml:space="preserve">trace </w:t>
      </w:r>
      <w:r w:rsidR="00641BBB">
        <w:rPr>
          <w:rFonts w:ascii="Arial" w:hAnsi="Arial" w:cs="Arial"/>
          <w:sz w:val="22"/>
          <w:szCs w:val="22"/>
        </w:rPr>
        <w:t>element</w:t>
      </w:r>
      <w:r w:rsidR="00585046">
        <w:rPr>
          <w:rFonts w:ascii="Arial" w:hAnsi="Arial" w:cs="Arial"/>
          <w:sz w:val="22"/>
          <w:szCs w:val="22"/>
        </w:rPr>
        <w:t>s</w:t>
      </w:r>
      <w:r w:rsidR="00AC618B" w:rsidRPr="00F14EC0">
        <w:rPr>
          <w:rFonts w:ascii="Arial" w:hAnsi="Arial" w:cs="Arial"/>
          <w:sz w:val="22"/>
          <w:szCs w:val="22"/>
        </w:rPr>
        <w:t xml:space="preserve"> measured at Exam 5</w:t>
      </w:r>
      <w:r w:rsidR="00585046">
        <w:rPr>
          <w:rFonts w:ascii="Arial" w:hAnsi="Arial" w:cs="Arial"/>
          <w:sz w:val="22"/>
          <w:szCs w:val="22"/>
        </w:rPr>
        <w:t xml:space="preserve"> (</w:t>
      </w:r>
      <w:r w:rsidR="00AC618B" w:rsidRPr="00F14EC0">
        <w:rPr>
          <w:rFonts w:ascii="Arial" w:hAnsi="Arial" w:cs="Arial"/>
          <w:sz w:val="22"/>
          <w:szCs w:val="22"/>
        </w:rPr>
        <w:t>2010-2011</w:t>
      </w:r>
      <w:r w:rsidR="00585046">
        <w:rPr>
          <w:rFonts w:ascii="Arial" w:hAnsi="Arial" w:cs="Arial"/>
          <w:sz w:val="22"/>
          <w:szCs w:val="22"/>
        </w:rPr>
        <w:t>)</w:t>
      </w:r>
      <w:r w:rsidR="00AC618B" w:rsidRPr="00F14EC0">
        <w:rPr>
          <w:rFonts w:ascii="Arial" w:hAnsi="Arial" w:cs="Arial"/>
          <w:sz w:val="22"/>
          <w:szCs w:val="22"/>
        </w:rPr>
        <w:t>.</w:t>
      </w:r>
    </w:p>
    <w:p w14:paraId="4D91FB53" w14:textId="6240386A" w:rsidR="00005732" w:rsidRDefault="00F77119" w:rsidP="00005732">
      <w:pPr>
        <w:spacing w:after="240" w:line="480" w:lineRule="auto"/>
        <w:jc w:val="both"/>
        <w:rPr>
          <w:rFonts w:ascii="Arial" w:hAnsi="Arial" w:cs="Arial"/>
          <w:sz w:val="22"/>
          <w:szCs w:val="22"/>
        </w:rPr>
      </w:pPr>
      <w:r w:rsidRPr="00A35AD8">
        <w:rPr>
          <w:rFonts w:ascii="Arial" w:hAnsi="Arial" w:cs="Arial"/>
          <w:iCs/>
          <w:sz w:val="22"/>
        </w:rPr>
        <w:t xml:space="preserve">Spot urine samples were </w:t>
      </w:r>
      <w:r w:rsidRPr="00A35AD8">
        <w:rPr>
          <w:rFonts w:ascii="Arial" w:hAnsi="Arial" w:cs="Arial"/>
          <w:sz w:val="22"/>
        </w:rPr>
        <w:t xml:space="preserve">collected during mid to late morning </w:t>
      </w:r>
      <w:r w:rsidRPr="00A35AD8">
        <w:rPr>
          <w:rFonts w:ascii="Arial" w:hAnsi="Arial" w:cs="Arial"/>
          <w:iCs/>
          <w:sz w:val="22"/>
        </w:rPr>
        <w:t>at baseline (Exam 1) and Exam 5 using urine cups, aliquoted in small vials.</w:t>
      </w:r>
      <w:r>
        <w:rPr>
          <w:iCs/>
          <w:sz w:val="22"/>
        </w:rPr>
        <w:t xml:space="preserve"> </w:t>
      </w:r>
      <w:r w:rsidR="00005732" w:rsidRPr="00F14EC0">
        <w:rPr>
          <w:rFonts w:ascii="Arial" w:hAnsi="Arial" w:cs="Arial"/>
          <w:sz w:val="22"/>
          <w:szCs w:val="22"/>
        </w:rPr>
        <w:t xml:space="preserve">Urine samples were stored at &lt;-70ºC at the University of Vermont </w:t>
      </w:r>
      <w:r w:rsidR="00005732" w:rsidRPr="00F14EC0">
        <w:rPr>
          <w:rFonts w:ascii="Arial" w:hAnsi="Arial" w:cs="Arial"/>
          <w:sz w:val="22"/>
          <w:szCs w:val="22"/>
        </w:rPr>
        <w:lastRenderedPageBreak/>
        <w:t xml:space="preserve">MESA Central Laboratory. Urine aliquots of 0.8 mL from the participants were shipped on dry ice to Columbia University in 2019 where the samples were stored at -20ºC until trace </w:t>
      </w:r>
      <w:r w:rsidR="0058229F">
        <w:rPr>
          <w:rFonts w:ascii="Arial" w:hAnsi="Arial" w:cs="Arial"/>
          <w:sz w:val="22"/>
          <w:szCs w:val="22"/>
        </w:rPr>
        <w:t>element</w:t>
      </w:r>
      <w:r w:rsidR="0058229F" w:rsidRPr="00F14EC0">
        <w:rPr>
          <w:rFonts w:ascii="Arial" w:hAnsi="Arial" w:cs="Arial"/>
          <w:sz w:val="22"/>
          <w:szCs w:val="22"/>
        </w:rPr>
        <w:t xml:space="preserve"> </w:t>
      </w:r>
      <w:r w:rsidR="00005732" w:rsidRPr="00F14EC0">
        <w:rPr>
          <w:rFonts w:ascii="Arial" w:hAnsi="Arial" w:cs="Arial"/>
          <w:sz w:val="22"/>
          <w:szCs w:val="22"/>
        </w:rPr>
        <w:t>analysis.</w:t>
      </w:r>
    </w:p>
    <w:p w14:paraId="69AF5132" w14:textId="4AB65856" w:rsidR="00260261" w:rsidRPr="00F14EC0" w:rsidRDefault="00260261" w:rsidP="005D0601">
      <w:pPr>
        <w:spacing w:line="480" w:lineRule="auto"/>
        <w:jc w:val="both"/>
        <w:rPr>
          <w:rFonts w:ascii="Arial" w:hAnsi="Arial" w:cs="Arial"/>
          <w:i/>
          <w:iCs/>
          <w:sz w:val="22"/>
          <w:szCs w:val="22"/>
        </w:rPr>
      </w:pPr>
      <w:r w:rsidRPr="00F14EC0">
        <w:rPr>
          <w:rFonts w:ascii="Arial" w:hAnsi="Arial" w:cs="Arial"/>
          <w:i/>
          <w:iCs/>
          <w:sz w:val="22"/>
          <w:szCs w:val="22"/>
        </w:rPr>
        <w:t>2.2 Certified reference materials</w:t>
      </w:r>
      <w:r w:rsidR="000B428C">
        <w:rPr>
          <w:rFonts w:ascii="Arial" w:hAnsi="Arial" w:cs="Arial"/>
          <w:i/>
          <w:iCs/>
          <w:sz w:val="22"/>
          <w:szCs w:val="22"/>
        </w:rPr>
        <w:t xml:space="preserve"> (CRM)</w:t>
      </w:r>
    </w:p>
    <w:p w14:paraId="42C1B89D" w14:textId="6821C73B" w:rsidR="00651FED" w:rsidRPr="00F14EC0" w:rsidRDefault="006E1132" w:rsidP="00AC0CDD">
      <w:pPr>
        <w:spacing w:after="240" w:line="480" w:lineRule="auto"/>
        <w:jc w:val="both"/>
        <w:rPr>
          <w:rFonts w:ascii="Arial" w:hAnsi="Arial" w:cs="Arial"/>
          <w:sz w:val="22"/>
          <w:szCs w:val="22"/>
        </w:rPr>
      </w:pPr>
      <w:r w:rsidRPr="00F14EC0">
        <w:rPr>
          <w:rFonts w:ascii="Arial" w:hAnsi="Arial" w:cs="Arial"/>
          <w:sz w:val="22"/>
          <w:szCs w:val="22"/>
        </w:rPr>
        <w:t xml:space="preserve">Various certified reference materials (CRM) </w:t>
      </w:r>
      <w:r w:rsidR="00AC0CDD" w:rsidRPr="00F14EC0">
        <w:rPr>
          <w:rFonts w:ascii="Arial" w:hAnsi="Arial" w:cs="Arial"/>
          <w:sz w:val="22"/>
          <w:szCs w:val="22"/>
        </w:rPr>
        <w:t xml:space="preserve">covering a wider range of </w:t>
      </w:r>
      <w:r w:rsidR="0058229F">
        <w:rPr>
          <w:rFonts w:ascii="Arial" w:hAnsi="Arial" w:cs="Arial"/>
          <w:sz w:val="22"/>
          <w:szCs w:val="22"/>
        </w:rPr>
        <w:t>element</w:t>
      </w:r>
      <w:r w:rsidR="0058229F" w:rsidRPr="00F14EC0">
        <w:rPr>
          <w:rFonts w:ascii="Arial" w:hAnsi="Arial" w:cs="Arial"/>
          <w:sz w:val="22"/>
          <w:szCs w:val="22"/>
        </w:rPr>
        <w:t xml:space="preserve"> </w:t>
      </w:r>
      <w:r w:rsidR="00AC0CDD" w:rsidRPr="00F14EC0">
        <w:rPr>
          <w:rFonts w:ascii="Arial" w:hAnsi="Arial" w:cs="Arial"/>
          <w:sz w:val="22"/>
          <w:szCs w:val="22"/>
        </w:rPr>
        <w:t xml:space="preserve">levels </w:t>
      </w:r>
      <w:r w:rsidRPr="00F14EC0">
        <w:rPr>
          <w:rFonts w:ascii="Arial" w:hAnsi="Arial" w:cs="Arial"/>
          <w:sz w:val="22"/>
          <w:szCs w:val="22"/>
        </w:rPr>
        <w:t xml:space="preserve">were selected to ensure the accuracy and precision of daily </w:t>
      </w:r>
      <w:r w:rsidR="0058229F">
        <w:rPr>
          <w:rFonts w:ascii="Arial" w:hAnsi="Arial" w:cs="Arial"/>
          <w:sz w:val="22"/>
          <w:szCs w:val="22"/>
        </w:rPr>
        <w:t xml:space="preserve">and long-term </w:t>
      </w:r>
      <w:r w:rsidRPr="00F14EC0">
        <w:rPr>
          <w:rFonts w:ascii="Arial" w:hAnsi="Arial" w:cs="Arial"/>
          <w:sz w:val="22"/>
          <w:szCs w:val="22"/>
        </w:rPr>
        <w:t xml:space="preserve">laboratory performance. </w:t>
      </w:r>
      <w:r w:rsidR="00764080" w:rsidRPr="00F14EC0">
        <w:rPr>
          <w:rFonts w:ascii="Arial" w:hAnsi="Arial" w:cs="Arial"/>
          <w:sz w:val="22"/>
          <w:szCs w:val="22"/>
        </w:rPr>
        <w:t xml:space="preserve">We used </w:t>
      </w:r>
      <w:r w:rsidR="00260261" w:rsidRPr="00F14EC0">
        <w:rPr>
          <w:rFonts w:ascii="Arial" w:hAnsi="Arial" w:cs="Arial"/>
          <w:sz w:val="22"/>
          <w:szCs w:val="22"/>
        </w:rPr>
        <w:t>QM-U-Q1822, 1823 and 1824 obtained from the Quebec Multi-element External Quality Assessment Scheme (QMEQAS, Quebec, Canada)</w:t>
      </w:r>
      <w:r w:rsidR="00764080" w:rsidRPr="00F14EC0">
        <w:rPr>
          <w:rFonts w:ascii="Arial" w:hAnsi="Arial" w:cs="Arial"/>
          <w:sz w:val="22"/>
          <w:szCs w:val="22"/>
        </w:rPr>
        <w:t xml:space="preserve">, </w:t>
      </w:r>
      <w:r w:rsidR="00C0436F" w:rsidRPr="00F14EC0">
        <w:rPr>
          <w:rFonts w:ascii="Arial" w:hAnsi="Arial" w:cs="Arial"/>
          <w:sz w:val="22"/>
          <w:szCs w:val="22"/>
        </w:rPr>
        <w:t xml:space="preserve">SRM 2668 Level 1 and Level 2 </w:t>
      </w:r>
      <w:r w:rsidR="00764080" w:rsidRPr="00F14EC0">
        <w:rPr>
          <w:rFonts w:ascii="Arial" w:hAnsi="Arial" w:cs="Arial"/>
          <w:sz w:val="22"/>
          <w:szCs w:val="22"/>
        </w:rPr>
        <w:t>from National Institute of Standard</w:t>
      </w:r>
      <w:r w:rsidR="00C0436F" w:rsidRPr="00F14EC0">
        <w:rPr>
          <w:rFonts w:ascii="Arial" w:hAnsi="Arial" w:cs="Arial"/>
          <w:sz w:val="22"/>
          <w:szCs w:val="22"/>
        </w:rPr>
        <w:t>s &amp;</w:t>
      </w:r>
      <w:r w:rsidR="00764080" w:rsidRPr="00F14EC0">
        <w:rPr>
          <w:rFonts w:ascii="Arial" w:hAnsi="Arial" w:cs="Arial"/>
          <w:sz w:val="22"/>
          <w:szCs w:val="22"/>
        </w:rPr>
        <w:t xml:space="preserve"> Technology (NIST</w:t>
      </w:r>
      <w:r w:rsidR="00C0436F" w:rsidRPr="00F14EC0">
        <w:rPr>
          <w:rFonts w:ascii="Arial" w:hAnsi="Arial" w:cs="Arial"/>
          <w:sz w:val="22"/>
          <w:szCs w:val="22"/>
        </w:rPr>
        <w:t>, Gaithersburg, Maryland, USA</w:t>
      </w:r>
      <w:r w:rsidR="00764080" w:rsidRPr="00F14EC0">
        <w:rPr>
          <w:rFonts w:ascii="Arial" w:hAnsi="Arial" w:cs="Arial"/>
          <w:sz w:val="22"/>
          <w:szCs w:val="22"/>
        </w:rPr>
        <w:t xml:space="preserve">) and </w:t>
      </w:r>
      <w:r w:rsidR="00C0436F" w:rsidRPr="00F14EC0">
        <w:rPr>
          <w:rFonts w:ascii="Arial" w:hAnsi="Arial" w:cs="Arial"/>
          <w:sz w:val="22"/>
          <w:szCs w:val="22"/>
        </w:rPr>
        <w:t xml:space="preserve">lyophilized </w:t>
      </w:r>
      <w:proofErr w:type="spellStart"/>
      <w:r w:rsidR="00764080" w:rsidRPr="00F14EC0">
        <w:rPr>
          <w:rFonts w:ascii="Arial" w:hAnsi="Arial" w:cs="Arial"/>
          <w:sz w:val="22"/>
          <w:szCs w:val="22"/>
        </w:rPr>
        <w:t>ClinChek</w:t>
      </w:r>
      <w:proofErr w:type="spellEnd"/>
      <w:r w:rsidR="00C0436F" w:rsidRPr="00F14EC0">
        <w:rPr>
          <w:rFonts w:ascii="Arial" w:hAnsi="Arial" w:cs="Arial"/>
          <w:sz w:val="22"/>
          <w:szCs w:val="22"/>
        </w:rPr>
        <w:t xml:space="preserve"> Level 1</w:t>
      </w:r>
      <w:r w:rsidR="00082E66" w:rsidRPr="00F14EC0">
        <w:rPr>
          <w:rFonts w:ascii="Arial" w:hAnsi="Arial" w:cs="Arial"/>
          <w:sz w:val="22"/>
          <w:szCs w:val="22"/>
        </w:rPr>
        <w:t xml:space="preserve"> (Recipe, Munich Germany). </w:t>
      </w:r>
      <w:r w:rsidR="00266584" w:rsidRPr="00F14EC0">
        <w:rPr>
          <w:rFonts w:ascii="Arial" w:hAnsi="Arial" w:cs="Arial"/>
          <w:sz w:val="22"/>
          <w:szCs w:val="22"/>
        </w:rPr>
        <w:t>Due to the lack of CRMs for gadolinium (Gd), in-house pool urine was spiked with concentration of 0.2, 0.5 and 1.0</w:t>
      </w:r>
      <w:r w:rsidR="00EC03D7">
        <w:rPr>
          <w:rFonts w:ascii="Arial" w:hAnsi="Arial" w:cs="Arial"/>
          <w:sz w:val="22"/>
          <w:szCs w:val="22"/>
        </w:rPr>
        <w:t xml:space="preserve"> </w:t>
      </w:r>
      <w:r w:rsidR="00266584" w:rsidRPr="00F14EC0">
        <w:rPr>
          <w:rFonts w:ascii="Arial" w:hAnsi="Arial" w:cs="Arial"/>
          <w:sz w:val="22"/>
          <w:szCs w:val="22"/>
        </w:rPr>
        <w:t xml:space="preserve">µg/L of </w:t>
      </w:r>
      <w:r w:rsidR="004C2C17">
        <w:rPr>
          <w:rFonts w:ascii="Arial" w:hAnsi="Arial" w:cs="Arial"/>
          <w:sz w:val="22"/>
          <w:szCs w:val="22"/>
        </w:rPr>
        <w:t>Gd</w:t>
      </w:r>
      <w:r w:rsidR="00266584" w:rsidRPr="00F14EC0">
        <w:rPr>
          <w:rFonts w:ascii="Arial" w:hAnsi="Arial" w:cs="Arial"/>
          <w:sz w:val="22"/>
          <w:szCs w:val="22"/>
        </w:rPr>
        <w:t>.</w:t>
      </w:r>
    </w:p>
    <w:p w14:paraId="7D7E54C0" w14:textId="2BC18DA9" w:rsidR="004B3B7B" w:rsidRPr="00F14EC0" w:rsidRDefault="004B3B7B" w:rsidP="00764080">
      <w:pPr>
        <w:spacing w:line="480" w:lineRule="auto"/>
        <w:jc w:val="both"/>
        <w:rPr>
          <w:rFonts w:ascii="Arial" w:hAnsi="Arial" w:cs="Arial"/>
          <w:i/>
          <w:iCs/>
          <w:sz w:val="22"/>
          <w:szCs w:val="22"/>
        </w:rPr>
      </w:pPr>
      <w:r w:rsidRPr="00F14EC0">
        <w:rPr>
          <w:rFonts w:ascii="Arial" w:hAnsi="Arial" w:cs="Arial"/>
          <w:i/>
          <w:iCs/>
          <w:sz w:val="22"/>
          <w:szCs w:val="22"/>
        </w:rPr>
        <w:t>2.</w:t>
      </w:r>
      <w:r w:rsidR="0083718E">
        <w:rPr>
          <w:rFonts w:ascii="Arial" w:hAnsi="Arial" w:cs="Arial"/>
          <w:i/>
          <w:iCs/>
          <w:sz w:val="22"/>
          <w:szCs w:val="22"/>
        </w:rPr>
        <w:t>3</w:t>
      </w:r>
      <w:r w:rsidRPr="00F14EC0">
        <w:rPr>
          <w:rFonts w:ascii="Arial" w:hAnsi="Arial" w:cs="Arial"/>
          <w:i/>
          <w:iCs/>
          <w:sz w:val="22"/>
          <w:szCs w:val="22"/>
        </w:rPr>
        <w:t xml:space="preserve"> </w:t>
      </w:r>
      <w:r w:rsidR="00005732" w:rsidRPr="00F14EC0">
        <w:rPr>
          <w:rFonts w:ascii="Arial" w:hAnsi="Arial" w:cs="Arial"/>
          <w:i/>
          <w:iCs/>
          <w:sz w:val="22"/>
          <w:szCs w:val="22"/>
        </w:rPr>
        <w:t>R</w:t>
      </w:r>
      <w:r w:rsidRPr="00F14EC0">
        <w:rPr>
          <w:rFonts w:ascii="Arial" w:hAnsi="Arial" w:cs="Arial"/>
          <w:i/>
          <w:iCs/>
          <w:sz w:val="22"/>
          <w:szCs w:val="22"/>
        </w:rPr>
        <w:t xml:space="preserve">eagents </w:t>
      </w:r>
      <w:r w:rsidR="00005732" w:rsidRPr="00F14EC0">
        <w:rPr>
          <w:rFonts w:ascii="Arial" w:hAnsi="Arial" w:cs="Arial"/>
          <w:i/>
          <w:iCs/>
          <w:sz w:val="22"/>
          <w:szCs w:val="22"/>
        </w:rPr>
        <w:t>and calibration standards</w:t>
      </w:r>
    </w:p>
    <w:p w14:paraId="0A122D9D" w14:textId="72E50629" w:rsidR="00005732" w:rsidRPr="00F14EC0" w:rsidRDefault="005E5E90" w:rsidP="00005732">
      <w:pPr>
        <w:spacing w:after="240" w:line="480" w:lineRule="auto"/>
        <w:jc w:val="both"/>
        <w:rPr>
          <w:rFonts w:ascii="Arial" w:hAnsi="Arial" w:cs="Arial"/>
          <w:sz w:val="22"/>
          <w:szCs w:val="22"/>
        </w:rPr>
      </w:pPr>
      <w:r w:rsidRPr="00F14EC0">
        <w:rPr>
          <w:rFonts w:ascii="Arial" w:hAnsi="Arial" w:cs="Arial"/>
          <w:sz w:val="22"/>
          <w:szCs w:val="22"/>
        </w:rPr>
        <w:t>All solutions were prepared using ultra-pure reagents. Ultrapure water (18.2 MΩ × cm) was used for reagents and standard solutions. Optima grade (Fisher Scientific) ultra-trace 67</w:t>
      </w:r>
      <w:r w:rsidRPr="00F14EC0">
        <w:rPr>
          <w:rFonts w:ascii="Arial" w:hAnsi="Arial" w:cs="Arial"/>
          <w:sz w:val="22"/>
          <w:szCs w:val="22"/>
        </w:rPr>
        <w:noBreakHyphen/>
        <w:t>70% nitric acid (HNO</w:t>
      </w:r>
      <w:r w:rsidRPr="00F14EC0">
        <w:rPr>
          <w:rFonts w:ascii="Arial" w:hAnsi="Arial" w:cs="Arial"/>
          <w:sz w:val="22"/>
          <w:szCs w:val="22"/>
          <w:vertAlign w:val="subscript"/>
        </w:rPr>
        <w:t>3</w:t>
      </w:r>
      <w:r w:rsidRPr="00F14EC0">
        <w:rPr>
          <w:rFonts w:ascii="Arial" w:hAnsi="Arial" w:cs="Arial"/>
          <w:sz w:val="22"/>
          <w:szCs w:val="22"/>
        </w:rPr>
        <w:t>)</w:t>
      </w:r>
      <w:r w:rsidR="003D066B">
        <w:rPr>
          <w:rFonts w:ascii="Arial" w:hAnsi="Arial" w:cs="Arial"/>
          <w:sz w:val="22"/>
          <w:szCs w:val="22"/>
        </w:rPr>
        <w:t xml:space="preserve">, </w:t>
      </w:r>
      <w:r w:rsidR="002763F0">
        <w:rPr>
          <w:rFonts w:ascii="Arial" w:hAnsi="Arial" w:cs="Arial"/>
          <w:sz w:val="22"/>
          <w:szCs w:val="22"/>
        </w:rPr>
        <w:t xml:space="preserve">1,000 µg/mL gold standard (in 10% HCl) and </w:t>
      </w:r>
      <w:r w:rsidR="002763F0" w:rsidRPr="00F14EC0">
        <w:rPr>
          <w:rFonts w:ascii="Arial" w:hAnsi="Arial" w:cs="Arial"/>
          <w:sz w:val="22"/>
          <w:szCs w:val="22"/>
        </w:rPr>
        <w:t xml:space="preserve">Triton X-100 </w:t>
      </w:r>
      <w:r w:rsidR="002763F0">
        <w:rPr>
          <w:rFonts w:ascii="Arial" w:hAnsi="Arial" w:cs="Arial"/>
          <w:sz w:val="22"/>
          <w:szCs w:val="22"/>
        </w:rPr>
        <w:t>(</w:t>
      </w:r>
      <w:r w:rsidR="00532B76">
        <w:rPr>
          <w:rFonts w:ascii="Arial" w:hAnsi="Arial" w:cs="Arial"/>
          <w:sz w:val="22"/>
          <w:szCs w:val="22"/>
        </w:rPr>
        <w:t>BP151-100, Fisher Scientific</w:t>
      </w:r>
      <w:r w:rsidR="002763F0">
        <w:rPr>
          <w:rFonts w:ascii="Arial" w:hAnsi="Arial" w:cs="Arial"/>
          <w:sz w:val="22"/>
          <w:szCs w:val="22"/>
        </w:rPr>
        <w:t xml:space="preserve">) </w:t>
      </w:r>
      <w:r w:rsidR="00105785">
        <w:rPr>
          <w:rFonts w:ascii="Arial" w:hAnsi="Arial" w:cs="Arial"/>
          <w:sz w:val="22"/>
          <w:szCs w:val="22"/>
        </w:rPr>
        <w:t>was used for diluent preparation (</w:t>
      </w:r>
      <w:r w:rsidR="00105785" w:rsidRPr="00F14EC0">
        <w:rPr>
          <w:rFonts w:ascii="Arial" w:hAnsi="Arial" w:cs="Arial"/>
          <w:sz w:val="22"/>
          <w:szCs w:val="22"/>
        </w:rPr>
        <w:t>aqueous 2% vol. HNO</w:t>
      </w:r>
      <w:r w:rsidR="00105785" w:rsidRPr="00F14EC0">
        <w:rPr>
          <w:rFonts w:ascii="Arial" w:hAnsi="Arial" w:cs="Arial"/>
          <w:sz w:val="22"/>
          <w:szCs w:val="22"/>
          <w:vertAlign w:val="subscript"/>
        </w:rPr>
        <w:t>3</w:t>
      </w:r>
      <w:r w:rsidR="00105785" w:rsidRPr="00F14EC0">
        <w:rPr>
          <w:rFonts w:ascii="Arial" w:hAnsi="Arial" w:cs="Arial"/>
          <w:sz w:val="22"/>
          <w:szCs w:val="22"/>
        </w:rPr>
        <w:t xml:space="preserve"> and 0.02%, v/v Triton X-100 solution + 500</w:t>
      </w:r>
      <w:r w:rsidR="00105785">
        <w:rPr>
          <w:rFonts w:ascii="Arial" w:hAnsi="Arial" w:cs="Arial"/>
          <w:sz w:val="22"/>
          <w:szCs w:val="22"/>
        </w:rPr>
        <w:t xml:space="preserve"> </w:t>
      </w:r>
      <w:r w:rsidR="00105785" w:rsidRPr="00F14EC0">
        <w:rPr>
          <w:rFonts w:ascii="Arial" w:hAnsi="Arial" w:cs="Arial"/>
          <w:sz w:val="22"/>
          <w:szCs w:val="22"/>
        </w:rPr>
        <w:t>µg/L gold</w:t>
      </w:r>
      <w:r w:rsidR="00105785">
        <w:rPr>
          <w:rFonts w:ascii="Arial" w:hAnsi="Arial" w:cs="Arial"/>
          <w:sz w:val="22"/>
          <w:szCs w:val="22"/>
        </w:rPr>
        <w:t>)</w:t>
      </w:r>
      <w:r w:rsidRPr="00F14EC0">
        <w:rPr>
          <w:rFonts w:ascii="Arial" w:hAnsi="Arial" w:cs="Arial"/>
          <w:sz w:val="22"/>
          <w:szCs w:val="22"/>
        </w:rPr>
        <w:t>.</w:t>
      </w:r>
      <w:r w:rsidR="00D23671" w:rsidRPr="00F14EC0">
        <w:rPr>
          <w:rFonts w:ascii="Arial" w:hAnsi="Arial" w:cs="Arial"/>
          <w:sz w:val="22"/>
          <w:szCs w:val="22"/>
        </w:rPr>
        <w:t xml:space="preserve"> A custom-made </w:t>
      </w:r>
      <w:r w:rsidR="000728F9" w:rsidRPr="00F14EC0">
        <w:rPr>
          <w:rFonts w:ascii="Arial" w:hAnsi="Arial" w:cs="Arial"/>
          <w:sz w:val="22"/>
          <w:szCs w:val="22"/>
        </w:rPr>
        <w:t xml:space="preserve">multi-element </w:t>
      </w:r>
      <w:r w:rsidR="00E35280" w:rsidRPr="00F14EC0">
        <w:rPr>
          <w:rFonts w:ascii="Arial" w:hAnsi="Arial" w:cs="Arial"/>
          <w:sz w:val="22"/>
          <w:szCs w:val="22"/>
        </w:rPr>
        <w:t xml:space="preserve">stock </w:t>
      </w:r>
      <w:r w:rsidR="00D23671" w:rsidRPr="00F14EC0">
        <w:rPr>
          <w:rFonts w:ascii="Arial" w:hAnsi="Arial" w:cs="Arial"/>
          <w:sz w:val="22"/>
          <w:szCs w:val="22"/>
        </w:rPr>
        <w:t>solution</w:t>
      </w:r>
      <w:r w:rsidR="00D55917" w:rsidRPr="00F14EC0">
        <w:rPr>
          <w:rFonts w:ascii="Arial" w:hAnsi="Arial" w:cs="Arial"/>
          <w:sz w:val="22"/>
          <w:szCs w:val="22"/>
        </w:rPr>
        <w:t xml:space="preserve"> containing 16 elements (except tungsten) in a dilute nitric and trace hydrofluoric acid</w:t>
      </w:r>
      <w:r w:rsidR="00717FB0" w:rsidRPr="00F14EC0">
        <w:rPr>
          <w:rFonts w:ascii="Arial" w:hAnsi="Arial" w:cs="Arial"/>
          <w:sz w:val="22"/>
          <w:szCs w:val="22"/>
        </w:rPr>
        <w:t xml:space="preserve"> </w:t>
      </w:r>
      <w:r w:rsidR="00D55917" w:rsidRPr="00F14EC0">
        <w:rPr>
          <w:rFonts w:ascii="Arial" w:hAnsi="Arial" w:cs="Arial"/>
          <w:sz w:val="22"/>
          <w:szCs w:val="22"/>
        </w:rPr>
        <w:t xml:space="preserve">matrix </w:t>
      </w:r>
      <w:r w:rsidR="000728F9" w:rsidRPr="00F14EC0">
        <w:rPr>
          <w:rFonts w:ascii="Arial" w:hAnsi="Arial" w:cs="Arial"/>
          <w:sz w:val="22"/>
          <w:szCs w:val="22"/>
        </w:rPr>
        <w:t xml:space="preserve">was </w:t>
      </w:r>
      <w:r w:rsidR="00E35280" w:rsidRPr="00F14EC0">
        <w:rPr>
          <w:rFonts w:ascii="Arial" w:hAnsi="Arial" w:cs="Arial"/>
          <w:sz w:val="22"/>
          <w:szCs w:val="22"/>
        </w:rPr>
        <w:t xml:space="preserve">purchased for the preparation of the calibration standards. </w:t>
      </w:r>
      <w:r w:rsidR="00F3449F">
        <w:rPr>
          <w:rFonts w:ascii="Arial" w:hAnsi="Arial" w:cs="Arial"/>
          <w:sz w:val="22"/>
          <w:szCs w:val="22"/>
        </w:rPr>
        <w:t>For W, 1,000 µg/L stock was used</w:t>
      </w:r>
      <w:r w:rsidR="003D066B">
        <w:rPr>
          <w:rFonts w:ascii="Arial" w:hAnsi="Arial" w:cs="Arial"/>
          <w:sz w:val="22"/>
          <w:szCs w:val="22"/>
        </w:rPr>
        <w:t xml:space="preserve"> for preparing the daily working calibrations.</w:t>
      </w:r>
      <w:r w:rsidR="00F3449F">
        <w:rPr>
          <w:rFonts w:ascii="Arial" w:hAnsi="Arial" w:cs="Arial"/>
          <w:sz w:val="22"/>
          <w:szCs w:val="22"/>
        </w:rPr>
        <w:t xml:space="preserve">  </w:t>
      </w:r>
      <w:r w:rsidR="00E35280" w:rsidRPr="00F14EC0">
        <w:rPr>
          <w:rFonts w:ascii="Arial" w:hAnsi="Arial" w:cs="Arial"/>
          <w:sz w:val="22"/>
          <w:szCs w:val="22"/>
        </w:rPr>
        <w:t xml:space="preserve">We also purchased a stock solution (5000x) containing </w:t>
      </w:r>
      <w:r w:rsidR="00274310" w:rsidRPr="00F14EC0">
        <w:rPr>
          <w:rFonts w:ascii="Arial" w:hAnsi="Arial" w:cs="Arial"/>
          <w:sz w:val="22"/>
          <w:szCs w:val="22"/>
        </w:rPr>
        <w:t>the elements used as internal standard (</w:t>
      </w:r>
      <w:r w:rsidR="00F95FB4">
        <w:rPr>
          <w:rFonts w:ascii="Arial" w:hAnsi="Arial" w:cs="Arial"/>
          <w:sz w:val="22"/>
          <w:szCs w:val="22"/>
        </w:rPr>
        <w:t xml:space="preserve">50.1 +/- 0.3 µg/mL of each </w:t>
      </w:r>
      <w:r w:rsidR="00AC0630">
        <w:rPr>
          <w:rFonts w:ascii="Arial" w:hAnsi="Arial" w:cs="Arial"/>
          <w:sz w:val="22"/>
          <w:szCs w:val="22"/>
        </w:rPr>
        <w:t>gallium (</w:t>
      </w:r>
      <w:r w:rsidR="00274310" w:rsidRPr="00F14EC0">
        <w:rPr>
          <w:rFonts w:ascii="Arial" w:hAnsi="Arial" w:cs="Arial"/>
          <w:sz w:val="22"/>
          <w:szCs w:val="22"/>
        </w:rPr>
        <w:t>Ga</w:t>
      </w:r>
      <w:r w:rsidR="00AC0630">
        <w:rPr>
          <w:rFonts w:ascii="Arial" w:hAnsi="Arial" w:cs="Arial"/>
          <w:sz w:val="22"/>
          <w:szCs w:val="22"/>
        </w:rPr>
        <w:t>), iridium</w:t>
      </w:r>
      <w:r w:rsidR="00274310" w:rsidRPr="00F14EC0">
        <w:rPr>
          <w:rFonts w:ascii="Arial" w:hAnsi="Arial" w:cs="Arial"/>
          <w:sz w:val="22"/>
          <w:szCs w:val="22"/>
        </w:rPr>
        <w:t xml:space="preserve"> </w:t>
      </w:r>
      <w:r w:rsidR="00AC0630">
        <w:rPr>
          <w:rFonts w:ascii="Arial" w:hAnsi="Arial" w:cs="Arial"/>
          <w:sz w:val="22"/>
          <w:szCs w:val="22"/>
        </w:rPr>
        <w:t>(</w:t>
      </w:r>
      <w:proofErr w:type="spellStart"/>
      <w:r w:rsidR="00274310" w:rsidRPr="00F14EC0">
        <w:rPr>
          <w:rFonts w:ascii="Arial" w:hAnsi="Arial" w:cs="Arial"/>
          <w:sz w:val="22"/>
          <w:szCs w:val="22"/>
        </w:rPr>
        <w:t>Ir</w:t>
      </w:r>
      <w:proofErr w:type="spellEnd"/>
      <w:r w:rsidR="00AC0630">
        <w:rPr>
          <w:rFonts w:ascii="Arial" w:hAnsi="Arial" w:cs="Arial"/>
          <w:sz w:val="22"/>
          <w:szCs w:val="22"/>
        </w:rPr>
        <w:t>) and rhodium</w:t>
      </w:r>
      <w:r w:rsidR="00274310" w:rsidRPr="00F14EC0">
        <w:rPr>
          <w:rFonts w:ascii="Arial" w:hAnsi="Arial" w:cs="Arial"/>
          <w:sz w:val="22"/>
          <w:szCs w:val="22"/>
        </w:rPr>
        <w:t xml:space="preserve"> </w:t>
      </w:r>
      <w:r w:rsidR="00AC0630">
        <w:rPr>
          <w:rFonts w:ascii="Arial" w:hAnsi="Arial" w:cs="Arial"/>
          <w:sz w:val="22"/>
          <w:szCs w:val="22"/>
        </w:rPr>
        <w:t>(</w:t>
      </w:r>
      <w:r w:rsidR="00274310" w:rsidRPr="00F14EC0">
        <w:rPr>
          <w:rFonts w:ascii="Arial" w:hAnsi="Arial" w:cs="Arial"/>
          <w:sz w:val="22"/>
          <w:szCs w:val="22"/>
        </w:rPr>
        <w:t>Rh)</w:t>
      </w:r>
      <w:r w:rsidR="00F95FB4">
        <w:rPr>
          <w:rFonts w:ascii="Arial" w:hAnsi="Arial" w:cs="Arial"/>
          <w:sz w:val="22"/>
          <w:szCs w:val="22"/>
        </w:rPr>
        <w:t xml:space="preserve"> in 5% HNO</w:t>
      </w:r>
      <w:r w:rsidR="00F95FB4" w:rsidRPr="00C55BC9">
        <w:rPr>
          <w:rFonts w:ascii="Arial" w:hAnsi="Arial" w:cs="Arial"/>
          <w:sz w:val="22"/>
          <w:szCs w:val="22"/>
          <w:vertAlign w:val="subscript"/>
        </w:rPr>
        <w:t xml:space="preserve">3 </w:t>
      </w:r>
      <w:r w:rsidR="00F95FB4">
        <w:rPr>
          <w:rFonts w:ascii="Arial" w:hAnsi="Arial" w:cs="Arial"/>
          <w:sz w:val="22"/>
          <w:szCs w:val="22"/>
        </w:rPr>
        <w:t>with trace HCl in water</w:t>
      </w:r>
      <w:r w:rsidR="00AC0630">
        <w:rPr>
          <w:rFonts w:ascii="Arial" w:hAnsi="Arial" w:cs="Arial"/>
          <w:sz w:val="22"/>
          <w:szCs w:val="22"/>
        </w:rPr>
        <w:t>)</w:t>
      </w:r>
      <w:r w:rsidR="00274310" w:rsidRPr="00F14EC0">
        <w:rPr>
          <w:rFonts w:ascii="Arial" w:hAnsi="Arial" w:cs="Arial"/>
          <w:sz w:val="22"/>
          <w:szCs w:val="22"/>
        </w:rPr>
        <w:t xml:space="preserve"> was also supplied by Agilent.</w:t>
      </w:r>
      <w:r w:rsidR="00D55917" w:rsidRPr="00F14EC0">
        <w:rPr>
          <w:rFonts w:ascii="Arial" w:hAnsi="Arial" w:cs="Arial"/>
          <w:sz w:val="22"/>
          <w:szCs w:val="22"/>
        </w:rPr>
        <w:t xml:space="preserve"> The</w:t>
      </w:r>
      <w:r w:rsidR="00E15176" w:rsidRPr="00F14EC0">
        <w:rPr>
          <w:rFonts w:ascii="Arial" w:hAnsi="Arial" w:cs="Arial"/>
          <w:sz w:val="22"/>
          <w:szCs w:val="22"/>
        </w:rPr>
        <w:t xml:space="preserve"> calibration stock and</w:t>
      </w:r>
      <w:r w:rsidR="00D55917" w:rsidRPr="00F14EC0">
        <w:rPr>
          <w:rFonts w:ascii="Arial" w:hAnsi="Arial" w:cs="Arial"/>
          <w:sz w:val="22"/>
          <w:szCs w:val="22"/>
        </w:rPr>
        <w:t xml:space="preserve"> stock </w:t>
      </w:r>
      <w:r w:rsidR="00E15176" w:rsidRPr="00F14EC0">
        <w:rPr>
          <w:rFonts w:ascii="Arial" w:hAnsi="Arial" w:cs="Arial"/>
          <w:sz w:val="22"/>
          <w:szCs w:val="22"/>
        </w:rPr>
        <w:t xml:space="preserve">for internal standards </w:t>
      </w:r>
      <w:r w:rsidR="00D55917" w:rsidRPr="00F14EC0">
        <w:rPr>
          <w:rFonts w:ascii="Arial" w:hAnsi="Arial" w:cs="Arial"/>
          <w:sz w:val="22"/>
          <w:szCs w:val="22"/>
        </w:rPr>
        <w:t>were prepared gravimetrically in accordance with ISO 17034 and under the Agilent ISO 9001 registered quality system. The neat materials used for the product are verified by an Agilent ISO 17025 laboratory and under the Agilent ISO 17034 accreditation.</w:t>
      </w:r>
    </w:p>
    <w:p w14:paraId="35F59AC5" w14:textId="0BF87387" w:rsidR="00105785" w:rsidRDefault="00105785" w:rsidP="0083718E">
      <w:pPr>
        <w:pStyle w:val="NormalWeb"/>
        <w:spacing w:before="0" w:beforeAutospacing="0" w:line="480" w:lineRule="auto"/>
        <w:jc w:val="both"/>
        <w:rPr>
          <w:rFonts w:ascii="Arial" w:hAnsi="Arial" w:cs="Arial"/>
          <w:sz w:val="22"/>
          <w:szCs w:val="22"/>
        </w:rPr>
      </w:pPr>
      <w:r>
        <w:rPr>
          <w:rFonts w:ascii="Arial" w:hAnsi="Arial" w:cs="Arial"/>
          <w:sz w:val="22"/>
          <w:szCs w:val="22"/>
        </w:rPr>
        <w:lastRenderedPageBreak/>
        <w:t>F</w:t>
      </w:r>
      <w:r w:rsidR="00260261" w:rsidRPr="00F14EC0">
        <w:rPr>
          <w:rFonts w:ascii="Arial" w:hAnsi="Arial" w:cs="Arial"/>
          <w:sz w:val="22"/>
          <w:szCs w:val="22"/>
        </w:rPr>
        <w:t>ive-point and nine-point calibration</w:t>
      </w:r>
      <w:r>
        <w:rPr>
          <w:rFonts w:ascii="Arial" w:hAnsi="Arial" w:cs="Arial"/>
          <w:sz w:val="22"/>
          <w:szCs w:val="22"/>
        </w:rPr>
        <w:t>s</w:t>
      </w:r>
      <w:r w:rsidR="00260261" w:rsidRPr="00F14EC0">
        <w:rPr>
          <w:rFonts w:ascii="Arial" w:hAnsi="Arial" w:cs="Arial"/>
          <w:sz w:val="22"/>
          <w:szCs w:val="22"/>
        </w:rPr>
        <w:t xml:space="preserve"> were tested using matrix matched standards (aqueous 2% vol. HNO</w:t>
      </w:r>
      <w:r w:rsidR="00260261" w:rsidRPr="00F14EC0">
        <w:rPr>
          <w:rFonts w:ascii="Arial" w:hAnsi="Arial" w:cs="Arial"/>
          <w:sz w:val="22"/>
          <w:szCs w:val="22"/>
          <w:vertAlign w:val="subscript"/>
        </w:rPr>
        <w:t>3</w:t>
      </w:r>
      <w:r w:rsidR="00260261" w:rsidRPr="00F14EC0">
        <w:rPr>
          <w:rFonts w:ascii="Arial" w:hAnsi="Arial" w:cs="Arial"/>
          <w:sz w:val="22"/>
          <w:szCs w:val="22"/>
        </w:rPr>
        <w:t xml:space="preserve"> and 0.02%, v/v Triton X-100 solution</w:t>
      </w:r>
      <w:r w:rsidR="001124FD" w:rsidRPr="00F14EC0">
        <w:rPr>
          <w:rFonts w:ascii="Arial" w:hAnsi="Arial" w:cs="Arial"/>
          <w:sz w:val="22"/>
          <w:szCs w:val="22"/>
        </w:rPr>
        <w:t xml:space="preserve"> + 500</w:t>
      </w:r>
      <w:r w:rsidR="00AC0630">
        <w:rPr>
          <w:rFonts w:ascii="Arial" w:hAnsi="Arial" w:cs="Arial"/>
          <w:sz w:val="22"/>
          <w:szCs w:val="22"/>
        </w:rPr>
        <w:t xml:space="preserve"> </w:t>
      </w:r>
      <w:r w:rsidR="001124FD" w:rsidRPr="00F14EC0">
        <w:rPr>
          <w:rFonts w:ascii="Arial" w:hAnsi="Arial" w:cs="Arial"/>
          <w:sz w:val="22"/>
          <w:szCs w:val="22"/>
        </w:rPr>
        <w:t>µg/L gold</w:t>
      </w:r>
      <w:r w:rsidR="00260261" w:rsidRPr="00F14EC0">
        <w:rPr>
          <w:rFonts w:ascii="Arial" w:hAnsi="Arial" w:cs="Arial"/>
          <w:sz w:val="22"/>
          <w:szCs w:val="22"/>
        </w:rPr>
        <w:t>)</w:t>
      </w:r>
      <w:r w:rsidR="008D2F5E" w:rsidRPr="00F14EC0">
        <w:rPr>
          <w:rFonts w:ascii="Arial" w:hAnsi="Arial" w:cs="Arial"/>
          <w:sz w:val="22"/>
          <w:szCs w:val="22"/>
        </w:rPr>
        <w:t xml:space="preserve">. </w:t>
      </w:r>
      <w:r w:rsidR="006C4CDE" w:rsidRPr="00F14EC0">
        <w:rPr>
          <w:rFonts w:ascii="Arial" w:hAnsi="Arial" w:cs="Arial"/>
          <w:sz w:val="22"/>
          <w:szCs w:val="22"/>
        </w:rPr>
        <w:t xml:space="preserve">The main goal </w:t>
      </w:r>
      <w:r w:rsidR="006C4CDE">
        <w:rPr>
          <w:rFonts w:ascii="Arial" w:hAnsi="Arial" w:cs="Arial"/>
          <w:sz w:val="22"/>
          <w:szCs w:val="22"/>
        </w:rPr>
        <w:t>of the different calibrations was</w:t>
      </w:r>
      <w:r w:rsidR="006C4CDE" w:rsidRPr="00F14EC0">
        <w:rPr>
          <w:rFonts w:ascii="Arial" w:hAnsi="Arial" w:cs="Arial"/>
          <w:sz w:val="22"/>
          <w:szCs w:val="22"/>
        </w:rPr>
        <w:t xml:space="preserve"> to examine linearity and sensitivity at the very low end of the concentration distribution</w:t>
      </w:r>
      <w:r w:rsidR="006C4CDE">
        <w:rPr>
          <w:rFonts w:ascii="Arial" w:hAnsi="Arial" w:cs="Arial"/>
          <w:sz w:val="22"/>
          <w:szCs w:val="22"/>
        </w:rPr>
        <w:t xml:space="preserve">. </w:t>
      </w:r>
      <w:r w:rsidR="008D2F5E" w:rsidRPr="00F14EC0">
        <w:rPr>
          <w:rFonts w:ascii="Arial" w:hAnsi="Arial" w:cs="Arial"/>
          <w:sz w:val="22"/>
          <w:szCs w:val="22"/>
        </w:rPr>
        <w:t>The calibration solution</w:t>
      </w:r>
      <w:r w:rsidR="00FB5B51">
        <w:rPr>
          <w:rFonts w:ascii="Arial" w:hAnsi="Arial" w:cs="Arial"/>
          <w:sz w:val="22"/>
          <w:szCs w:val="22"/>
        </w:rPr>
        <w:t xml:space="preserve"> for the advanced </w:t>
      </w:r>
      <w:r w:rsidR="00FB5B51" w:rsidRPr="00F14EC0">
        <w:rPr>
          <w:rFonts w:ascii="Arial" w:hAnsi="Arial" w:cs="Arial"/>
          <w:sz w:val="22"/>
          <w:szCs w:val="22"/>
        </w:rPr>
        <w:t xml:space="preserve">nine-point calibration </w:t>
      </w:r>
      <w:r w:rsidR="00FB5B51">
        <w:rPr>
          <w:rFonts w:ascii="Arial" w:hAnsi="Arial" w:cs="Arial"/>
          <w:sz w:val="22"/>
          <w:szCs w:val="22"/>
        </w:rPr>
        <w:t>was</w:t>
      </w:r>
      <w:r w:rsidR="008D2F5E" w:rsidRPr="00F14EC0">
        <w:rPr>
          <w:rFonts w:ascii="Arial" w:hAnsi="Arial" w:cs="Arial"/>
          <w:sz w:val="22"/>
          <w:szCs w:val="22"/>
        </w:rPr>
        <w:t xml:space="preserve"> prepared daily </w:t>
      </w:r>
      <w:r w:rsidR="00FB5B51">
        <w:rPr>
          <w:rFonts w:ascii="Arial" w:hAnsi="Arial" w:cs="Arial"/>
          <w:sz w:val="22"/>
          <w:szCs w:val="22"/>
        </w:rPr>
        <w:t xml:space="preserve">from an </w:t>
      </w:r>
      <w:r w:rsidR="009F6E5F" w:rsidRPr="00F14EC0">
        <w:rPr>
          <w:rFonts w:ascii="Arial" w:hAnsi="Arial" w:cs="Arial"/>
          <w:sz w:val="22"/>
          <w:szCs w:val="22"/>
        </w:rPr>
        <w:t xml:space="preserve">Agilent </w:t>
      </w:r>
      <w:r w:rsidR="00F3449F">
        <w:rPr>
          <w:rFonts w:ascii="Arial" w:hAnsi="Arial" w:cs="Arial"/>
          <w:sz w:val="22"/>
          <w:szCs w:val="22"/>
        </w:rPr>
        <w:t xml:space="preserve">by diluting 100 µL of </w:t>
      </w:r>
      <w:r w:rsidR="00F3449F" w:rsidRPr="00F14EC0">
        <w:rPr>
          <w:rFonts w:ascii="Arial" w:hAnsi="Arial" w:cs="Arial"/>
          <w:sz w:val="22"/>
          <w:szCs w:val="22"/>
        </w:rPr>
        <w:t>custom-made multi-element</w:t>
      </w:r>
      <w:r w:rsidR="00F3449F">
        <w:rPr>
          <w:rFonts w:ascii="Arial" w:hAnsi="Arial" w:cs="Arial"/>
          <w:sz w:val="22"/>
          <w:szCs w:val="22"/>
        </w:rPr>
        <w:t xml:space="preserve"> Agilent</w:t>
      </w:r>
      <w:r w:rsidR="00F3449F" w:rsidRPr="00F14EC0">
        <w:rPr>
          <w:rFonts w:ascii="Arial" w:hAnsi="Arial" w:cs="Arial"/>
          <w:sz w:val="22"/>
          <w:szCs w:val="22"/>
        </w:rPr>
        <w:t xml:space="preserve"> stock</w:t>
      </w:r>
      <w:r w:rsidR="00F3449F">
        <w:rPr>
          <w:rFonts w:ascii="Arial" w:hAnsi="Arial" w:cs="Arial"/>
          <w:sz w:val="22"/>
          <w:szCs w:val="22"/>
        </w:rPr>
        <w:t xml:space="preserve"> solution to 10 mL (2% HNO</w:t>
      </w:r>
      <w:r w:rsidR="00F3449F" w:rsidRPr="00C55BC9">
        <w:rPr>
          <w:rFonts w:ascii="Arial" w:hAnsi="Arial" w:cs="Arial"/>
          <w:sz w:val="22"/>
          <w:szCs w:val="22"/>
          <w:vertAlign w:val="subscript"/>
        </w:rPr>
        <w:t>3</w:t>
      </w:r>
      <w:r w:rsidR="00F3449F">
        <w:rPr>
          <w:rFonts w:ascii="Arial" w:hAnsi="Arial" w:cs="Arial"/>
          <w:sz w:val="22"/>
          <w:szCs w:val="22"/>
        </w:rPr>
        <w:t xml:space="preserve"> and 1% HCl matrix). Additionally, 100 µL of a 1,000 µg/L W stock solution (in water) was added</w:t>
      </w:r>
      <w:r w:rsidR="00260261" w:rsidRPr="00F14EC0">
        <w:rPr>
          <w:rFonts w:ascii="Arial" w:hAnsi="Arial" w:cs="Arial"/>
          <w:sz w:val="22"/>
          <w:szCs w:val="22"/>
        </w:rPr>
        <w:t xml:space="preserve">. </w:t>
      </w:r>
      <w:r w:rsidRPr="00F14EC0">
        <w:rPr>
          <w:rFonts w:ascii="Arial" w:hAnsi="Arial" w:cs="Arial"/>
          <w:sz w:val="22"/>
          <w:szCs w:val="22"/>
        </w:rPr>
        <w:t xml:space="preserve">We compared the calibration fits for different regression scenarios. The simple calibration range spans </w:t>
      </w:r>
      <w:r>
        <w:rPr>
          <w:rFonts w:ascii="Arial" w:hAnsi="Arial" w:cs="Arial"/>
          <w:sz w:val="22"/>
          <w:szCs w:val="22"/>
        </w:rPr>
        <w:t>five-point point</w:t>
      </w:r>
      <w:r w:rsidRPr="00F14EC0">
        <w:rPr>
          <w:rFonts w:ascii="Arial" w:hAnsi="Arial" w:cs="Arial"/>
          <w:sz w:val="22"/>
          <w:szCs w:val="22"/>
        </w:rPr>
        <w:t xml:space="preserve"> calibration run and the advanced calibration includes </w:t>
      </w:r>
      <w:r>
        <w:rPr>
          <w:rFonts w:ascii="Arial" w:hAnsi="Arial" w:cs="Arial"/>
          <w:sz w:val="22"/>
          <w:szCs w:val="22"/>
        </w:rPr>
        <w:t>a nine-</w:t>
      </w:r>
      <w:r w:rsidRPr="00F14EC0">
        <w:rPr>
          <w:rFonts w:ascii="Arial" w:hAnsi="Arial" w:cs="Arial"/>
          <w:sz w:val="22"/>
          <w:szCs w:val="22"/>
        </w:rPr>
        <w:t xml:space="preserve">point calibration run. We determined whether the </w:t>
      </w:r>
      <w:r>
        <w:rPr>
          <w:rFonts w:ascii="Arial" w:hAnsi="Arial" w:cs="Arial"/>
          <w:sz w:val="22"/>
          <w:szCs w:val="22"/>
        </w:rPr>
        <w:t>nine</w:t>
      </w:r>
      <w:r w:rsidRPr="00F14EC0">
        <w:rPr>
          <w:rFonts w:ascii="Arial" w:hAnsi="Arial" w:cs="Arial"/>
          <w:sz w:val="22"/>
          <w:szCs w:val="22"/>
        </w:rPr>
        <w:t xml:space="preserve">-point calibration fit </w:t>
      </w:r>
      <w:r w:rsidR="006C4CDE">
        <w:rPr>
          <w:rFonts w:ascii="Arial" w:hAnsi="Arial" w:cs="Arial"/>
          <w:sz w:val="22"/>
          <w:szCs w:val="22"/>
        </w:rPr>
        <w:t xml:space="preserve">was </w:t>
      </w:r>
      <w:r w:rsidRPr="00F14EC0">
        <w:rPr>
          <w:rFonts w:ascii="Arial" w:hAnsi="Arial" w:cs="Arial"/>
          <w:sz w:val="22"/>
          <w:szCs w:val="22"/>
        </w:rPr>
        <w:t>dependent on the added standard concentration values at lower ends of the distribution. We examined the variability between regression lines and the impact on slopes and intercepts when using different standard concentration values to fit the regression. The main goal is to examine linearity and sensitivity at the very low end of the concentration distribution</w:t>
      </w:r>
      <w:r w:rsidR="00641BBB">
        <w:rPr>
          <w:rFonts w:ascii="Arial" w:hAnsi="Arial" w:cs="Arial"/>
          <w:sz w:val="22"/>
          <w:szCs w:val="22"/>
        </w:rPr>
        <w:t>.</w:t>
      </w:r>
    </w:p>
    <w:p w14:paraId="03676818" w14:textId="3DFC7C40" w:rsidR="00F95FB4" w:rsidRDefault="00F95FB4" w:rsidP="00F95FB4">
      <w:pPr>
        <w:pStyle w:val="NormalWeb"/>
        <w:spacing w:before="0" w:beforeAutospacing="0" w:line="480" w:lineRule="auto"/>
        <w:jc w:val="both"/>
        <w:rPr>
          <w:rFonts w:ascii="Arial" w:hAnsi="Arial" w:cs="Arial"/>
          <w:sz w:val="22"/>
          <w:szCs w:val="22"/>
        </w:rPr>
      </w:pPr>
      <w:r w:rsidRPr="00F14EC0">
        <w:rPr>
          <w:rFonts w:ascii="Arial" w:hAnsi="Arial" w:cs="Arial"/>
          <w:sz w:val="22"/>
          <w:szCs w:val="22"/>
        </w:rPr>
        <w:t xml:space="preserve">For </w:t>
      </w:r>
      <w:r>
        <w:rPr>
          <w:rFonts w:ascii="Arial" w:hAnsi="Arial" w:cs="Arial"/>
          <w:sz w:val="22"/>
          <w:szCs w:val="22"/>
        </w:rPr>
        <w:t>elemental</w:t>
      </w:r>
      <w:r w:rsidRPr="00F14EC0">
        <w:rPr>
          <w:rFonts w:ascii="Arial" w:hAnsi="Arial" w:cs="Arial"/>
          <w:sz w:val="22"/>
          <w:szCs w:val="22"/>
        </w:rPr>
        <w:t xml:space="preserve"> analysis</w:t>
      </w:r>
      <w:r>
        <w:rPr>
          <w:rFonts w:ascii="Arial" w:hAnsi="Arial" w:cs="Arial"/>
          <w:sz w:val="22"/>
          <w:szCs w:val="22"/>
        </w:rPr>
        <w:t xml:space="preserve">, we added multi-element internal standard solution (Ga, </w:t>
      </w:r>
      <w:proofErr w:type="spellStart"/>
      <w:r>
        <w:rPr>
          <w:rFonts w:ascii="Arial" w:hAnsi="Arial" w:cs="Arial"/>
          <w:sz w:val="22"/>
          <w:szCs w:val="22"/>
        </w:rPr>
        <w:t>Ir</w:t>
      </w:r>
      <w:proofErr w:type="spellEnd"/>
      <w:r>
        <w:rPr>
          <w:rFonts w:ascii="Arial" w:hAnsi="Arial" w:cs="Arial"/>
          <w:sz w:val="22"/>
          <w:szCs w:val="22"/>
        </w:rPr>
        <w:t xml:space="preserve">, and Rh each at 5 µg/L final concentration) to 0.1 mL of urine and </w:t>
      </w:r>
      <w:r w:rsidRPr="00F14EC0">
        <w:rPr>
          <w:rFonts w:ascii="Arial" w:hAnsi="Arial" w:cs="Arial"/>
          <w:sz w:val="22"/>
          <w:szCs w:val="22"/>
        </w:rPr>
        <w:t xml:space="preserve">diluted to 5 mL with </w:t>
      </w:r>
      <w:r>
        <w:rPr>
          <w:rFonts w:ascii="Arial" w:hAnsi="Arial" w:cs="Arial"/>
          <w:sz w:val="22"/>
          <w:szCs w:val="22"/>
        </w:rPr>
        <w:t xml:space="preserve">diluent in metal-free centrifuge tubes (15 mL, </w:t>
      </w:r>
      <w:proofErr w:type="spellStart"/>
      <w:r>
        <w:rPr>
          <w:rFonts w:ascii="Arial" w:hAnsi="Arial" w:cs="Arial"/>
          <w:sz w:val="22"/>
          <w:szCs w:val="22"/>
        </w:rPr>
        <w:t>Labcon</w:t>
      </w:r>
      <w:proofErr w:type="spellEnd"/>
      <w:r>
        <w:rPr>
          <w:rFonts w:ascii="Arial" w:hAnsi="Arial" w:cs="Arial"/>
          <w:sz w:val="22"/>
          <w:szCs w:val="22"/>
        </w:rPr>
        <w:t>, Petaluma, CA, USA), pre-tested for contaminations for all 18 elements</w:t>
      </w:r>
      <w:r w:rsidRPr="00F14EC0">
        <w:rPr>
          <w:rFonts w:ascii="Arial" w:hAnsi="Arial" w:cs="Arial"/>
          <w:sz w:val="22"/>
          <w:szCs w:val="22"/>
        </w:rPr>
        <w:t xml:space="preserve">. </w:t>
      </w:r>
    </w:p>
    <w:p w14:paraId="6359E255" w14:textId="161F049C" w:rsidR="005E5E90" w:rsidRPr="00F14EC0" w:rsidRDefault="0058229F" w:rsidP="0083718E">
      <w:pPr>
        <w:pStyle w:val="NormalWeb"/>
        <w:spacing w:before="0" w:beforeAutospacing="0" w:line="480" w:lineRule="auto"/>
        <w:jc w:val="both"/>
        <w:rPr>
          <w:rFonts w:ascii="Arial" w:hAnsi="Arial" w:cs="Arial"/>
          <w:sz w:val="22"/>
          <w:szCs w:val="22"/>
        </w:rPr>
      </w:pPr>
      <w:r>
        <w:rPr>
          <w:rFonts w:ascii="Arial" w:hAnsi="Arial" w:cs="Arial"/>
          <w:sz w:val="22"/>
          <w:szCs w:val="22"/>
        </w:rPr>
        <w:t xml:space="preserve">Method blanks were prepared in the same way as urine samples but replacing the volume of urine with diluent. Method blanks were analyzed bracketing each set of ten MESA urines and used for later calculation of detection limits and to check for cross-contamination between samples. </w:t>
      </w:r>
    </w:p>
    <w:p w14:paraId="3E1FE5FA" w14:textId="4E841279" w:rsidR="004B3B7B" w:rsidRPr="00F14EC0" w:rsidRDefault="004B3B7B" w:rsidP="004B3B7B">
      <w:pPr>
        <w:pStyle w:val="NormalWeb"/>
        <w:rPr>
          <w:rFonts w:ascii="Arial" w:hAnsi="Arial" w:cs="Arial"/>
          <w:i/>
          <w:iCs/>
          <w:sz w:val="22"/>
          <w:szCs w:val="22"/>
        </w:rPr>
      </w:pPr>
      <w:r w:rsidRPr="00F14EC0">
        <w:rPr>
          <w:rFonts w:ascii="Arial" w:hAnsi="Arial" w:cs="Arial"/>
          <w:i/>
          <w:iCs/>
          <w:sz w:val="22"/>
          <w:szCs w:val="22"/>
        </w:rPr>
        <w:t>2.</w:t>
      </w:r>
      <w:r w:rsidR="0083718E">
        <w:rPr>
          <w:rFonts w:ascii="Arial" w:hAnsi="Arial" w:cs="Arial"/>
          <w:i/>
          <w:iCs/>
          <w:sz w:val="22"/>
          <w:szCs w:val="22"/>
        </w:rPr>
        <w:t>4</w:t>
      </w:r>
      <w:r w:rsidRPr="00F14EC0">
        <w:rPr>
          <w:rFonts w:ascii="Arial" w:hAnsi="Arial" w:cs="Arial"/>
          <w:i/>
          <w:iCs/>
          <w:sz w:val="22"/>
          <w:szCs w:val="22"/>
        </w:rPr>
        <w:t xml:space="preserve"> ICP-MS analysis </w:t>
      </w:r>
    </w:p>
    <w:p w14:paraId="76A9FF52" w14:textId="324AE981" w:rsidR="0063290A" w:rsidRPr="00F14EC0" w:rsidRDefault="00235D5A" w:rsidP="005A2B4A">
      <w:pPr>
        <w:spacing w:line="480" w:lineRule="auto"/>
        <w:jc w:val="both"/>
        <w:rPr>
          <w:rFonts w:ascii="Arial" w:hAnsi="Arial" w:cs="Arial"/>
          <w:sz w:val="22"/>
          <w:szCs w:val="22"/>
        </w:rPr>
      </w:pPr>
      <w:r w:rsidRPr="00F14EC0">
        <w:rPr>
          <w:rFonts w:ascii="Arial" w:hAnsi="Arial" w:cs="Arial"/>
          <w:sz w:val="22"/>
          <w:szCs w:val="22"/>
        </w:rPr>
        <w:t xml:space="preserve">Urinary </w:t>
      </w:r>
      <w:r w:rsidR="008E436F">
        <w:rPr>
          <w:rFonts w:ascii="Arial" w:hAnsi="Arial" w:cs="Arial"/>
          <w:sz w:val="22"/>
          <w:szCs w:val="22"/>
        </w:rPr>
        <w:t xml:space="preserve">trace element </w:t>
      </w:r>
      <w:r w:rsidRPr="00F14EC0">
        <w:rPr>
          <w:rFonts w:ascii="Arial" w:hAnsi="Arial" w:cs="Arial"/>
          <w:sz w:val="22"/>
          <w:szCs w:val="22"/>
        </w:rPr>
        <w:t xml:space="preserve">concentrations for CRMs and cohort samples were measured using ICP-MS with dynamic reaction cell (DRC). The PerkinElmer </w:t>
      </w:r>
      <w:proofErr w:type="spellStart"/>
      <w:r w:rsidRPr="00F14EC0">
        <w:rPr>
          <w:rFonts w:ascii="Arial" w:hAnsi="Arial" w:cs="Arial"/>
          <w:sz w:val="22"/>
          <w:szCs w:val="22"/>
        </w:rPr>
        <w:t>NexION</w:t>
      </w:r>
      <w:proofErr w:type="spellEnd"/>
      <w:r w:rsidRPr="00F14EC0">
        <w:rPr>
          <w:rFonts w:ascii="Arial" w:hAnsi="Arial" w:cs="Arial"/>
          <w:sz w:val="22"/>
          <w:szCs w:val="22"/>
        </w:rPr>
        <w:t xml:space="preserve"> 350S (Waltham, MA, USA) ICP-MS was equipped with an Elemental Scientific </w:t>
      </w:r>
      <w:r w:rsidR="00CD3B95">
        <w:rPr>
          <w:rFonts w:ascii="Arial" w:hAnsi="Arial" w:cs="Arial"/>
          <w:sz w:val="22"/>
          <w:szCs w:val="22"/>
        </w:rPr>
        <w:t xml:space="preserve">(ESI) </w:t>
      </w:r>
      <w:r w:rsidRPr="00F14EC0">
        <w:rPr>
          <w:rFonts w:ascii="Arial" w:hAnsi="Arial" w:cs="Arial"/>
          <w:sz w:val="22"/>
          <w:szCs w:val="22"/>
        </w:rPr>
        <w:t>4DX autosampler (Omaha, NE, USA)</w:t>
      </w:r>
      <w:r w:rsidR="0074711D" w:rsidRPr="00F14EC0">
        <w:rPr>
          <w:rFonts w:ascii="Arial" w:hAnsi="Arial" w:cs="Arial"/>
          <w:sz w:val="22"/>
          <w:szCs w:val="22"/>
        </w:rPr>
        <w:t xml:space="preserve">. </w:t>
      </w:r>
      <w:r w:rsidRPr="00F14EC0">
        <w:rPr>
          <w:rFonts w:ascii="Arial" w:hAnsi="Arial" w:cs="Arial"/>
          <w:sz w:val="22"/>
          <w:szCs w:val="22"/>
        </w:rPr>
        <w:t xml:space="preserve">The ICP-MS was fitted with platinum sampler and skimmer cones, a PFA-ST nebulizer, and a cyclonic quartz spray chamber. To increase sample throughput and fast residual sample washout, the ICP-MS sample </w:t>
      </w:r>
      <w:r w:rsidRPr="00F14EC0">
        <w:rPr>
          <w:rFonts w:ascii="Arial" w:hAnsi="Arial" w:cs="Arial"/>
          <w:sz w:val="22"/>
          <w:szCs w:val="22"/>
        </w:rPr>
        <w:lastRenderedPageBreak/>
        <w:t>introduction was controlled by</w:t>
      </w:r>
      <w:r w:rsidR="00CD3B95">
        <w:rPr>
          <w:rFonts w:ascii="Arial" w:hAnsi="Arial" w:cs="Arial"/>
          <w:sz w:val="22"/>
          <w:szCs w:val="22"/>
        </w:rPr>
        <w:t xml:space="preserve"> a FAST ESI injection system with</w:t>
      </w:r>
      <w:r w:rsidRPr="00F14EC0">
        <w:rPr>
          <w:rFonts w:ascii="Arial" w:hAnsi="Arial" w:cs="Arial"/>
          <w:sz w:val="22"/>
          <w:szCs w:val="22"/>
        </w:rPr>
        <w:t xml:space="preserve"> switching valve and 2 mL injection loop. </w:t>
      </w:r>
      <w:r w:rsidR="00CD3B95" w:rsidRPr="00F14EC0">
        <w:rPr>
          <w:rFonts w:ascii="Arial" w:hAnsi="Arial" w:cs="Arial"/>
          <w:sz w:val="22"/>
          <w:szCs w:val="22"/>
        </w:rPr>
        <w:t>Oxygen</w:t>
      </w:r>
      <w:r w:rsidR="00CD3B95">
        <w:rPr>
          <w:rFonts w:ascii="Arial" w:hAnsi="Arial" w:cs="Arial"/>
          <w:sz w:val="22"/>
          <w:szCs w:val="22"/>
        </w:rPr>
        <w:t xml:space="preserve"> (≥99.999%)</w:t>
      </w:r>
      <w:r w:rsidR="00CD3B95" w:rsidRPr="00F14EC0">
        <w:rPr>
          <w:rFonts w:ascii="Arial" w:hAnsi="Arial" w:cs="Arial"/>
          <w:sz w:val="22"/>
          <w:szCs w:val="22"/>
        </w:rPr>
        <w:t xml:space="preserve"> and ammonia</w:t>
      </w:r>
      <w:r w:rsidR="00CD3B95">
        <w:rPr>
          <w:rFonts w:ascii="Arial" w:hAnsi="Arial" w:cs="Arial"/>
          <w:sz w:val="22"/>
          <w:szCs w:val="22"/>
        </w:rPr>
        <w:t xml:space="preserve"> (≥99.99%)</w:t>
      </w:r>
      <w:r w:rsidR="00CD3B95" w:rsidRPr="00F14EC0">
        <w:rPr>
          <w:rFonts w:ascii="Arial" w:hAnsi="Arial" w:cs="Arial"/>
          <w:sz w:val="22"/>
          <w:szCs w:val="22"/>
        </w:rPr>
        <w:t xml:space="preserve"> </w:t>
      </w:r>
      <w:r w:rsidR="003C26D1" w:rsidRPr="00F14EC0">
        <w:rPr>
          <w:rFonts w:ascii="Arial" w:hAnsi="Arial" w:cs="Arial"/>
          <w:sz w:val="22"/>
          <w:szCs w:val="22"/>
        </w:rPr>
        <w:t xml:space="preserve">were used </w:t>
      </w:r>
      <w:r w:rsidR="00742235" w:rsidRPr="00F14EC0">
        <w:rPr>
          <w:rFonts w:ascii="Arial" w:hAnsi="Arial" w:cs="Arial"/>
          <w:sz w:val="22"/>
          <w:szCs w:val="22"/>
        </w:rPr>
        <w:t xml:space="preserve">as </w:t>
      </w:r>
      <w:r w:rsidR="003C26D1" w:rsidRPr="00F14EC0">
        <w:rPr>
          <w:rFonts w:ascii="Arial" w:hAnsi="Arial" w:cs="Arial"/>
          <w:sz w:val="22"/>
          <w:szCs w:val="22"/>
        </w:rPr>
        <w:t xml:space="preserve">dynamic reaction cell gas in order to reduce polyatomic interferences on the analyte masses (m/z). </w:t>
      </w:r>
      <w:r w:rsidRPr="00F14EC0">
        <w:rPr>
          <w:rFonts w:ascii="Arial" w:hAnsi="Arial" w:cs="Arial"/>
          <w:sz w:val="22"/>
          <w:szCs w:val="22"/>
        </w:rPr>
        <w:t>The instrumental operating parameters are listed in Table 1</w:t>
      </w:r>
      <w:r w:rsidR="00682D9B" w:rsidRPr="00F14EC0">
        <w:rPr>
          <w:rFonts w:ascii="Arial" w:hAnsi="Arial" w:cs="Arial"/>
          <w:sz w:val="22"/>
          <w:szCs w:val="22"/>
        </w:rPr>
        <w:t xml:space="preserve">. </w:t>
      </w:r>
      <w:r w:rsidR="00A345E2" w:rsidRPr="00F14EC0">
        <w:rPr>
          <w:rFonts w:ascii="Arial" w:hAnsi="Arial" w:cs="Arial"/>
          <w:sz w:val="22"/>
          <w:szCs w:val="22"/>
        </w:rPr>
        <w:t>Optimization of instrumental o</w:t>
      </w:r>
      <w:r w:rsidR="0063290A" w:rsidRPr="00F14EC0">
        <w:rPr>
          <w:rFonts w:ascii="Arial" w:hAnsi="Arial" w:cs="Arial"/>
          <w:sz w:val="22"/>
          <w:szCs w:val="22"/>
        </w:rPr>
        <w:t xml:space="preserve">peration conditions were </w:t>
      </w:r>
      <w:r w:rsidR="00A345E2" w:rsidRPr="00F14EC0">
        <w:rPr>
          <w:rFonts w:ascii="Arial" w:hAnsi="Arial" w:cs="Arial"/>
          <w:sz w:val="22"/>
          <w:szCs w:val="22"/>
        </w:rPr>
        <w:t>performed</w:t>
      </w:r>
      <w:r w:rsidR="0063290A" w:rsidRPr="00F14EC0">
        <w:rPr>
          <w:rFonts w:ascii="Arial" w:hAnsi="Arial" w:cs="Arial"/>
          <w:sz w:val="22"/>
          <w:szCs w:val="22"/>
        </w:rPr>
        <w:t xml:space="preserve"> daily</w:t>
      </w:r>
      <w:r w:rsidR="00A345E2" w:rsidRPr="00F14EC0">
        <w:rPr>
          <w:rFonts w:ascii="Arial" w:hAnsi="Arial" w:cs="Arial"/>
          <w:sz w:val="22"/>
          <w:szCs w:val="22"/>
        </w:rPr>
        <w:t xml:space="preserve"> using the </w:t>
      </w:r>
      <w:proofErr w:type="spellStart"/>
      <w:r w:rsidR="00A345E2" w:rsidRPr="00F14EC0">
        <w:rPr>
          <w:rFonts w:ascii="Arial" w:hAnsi="Arial" w:cs="Arial"/>
          <w:sz w:val="22"/>
          <w:szCs w:val="22"/>
        </w:rPr>
        <w:t>NexION</w:t>
      </w:r>
      <w:proofErr w:type="spellEnd"/>
      <w:r w:rsidR="00A345E2" w:rsidRPr="00F14EC0">
        <w:rPr>
          <w:rFonts w:ascii="Arial" w:hAnsi="Arial" w:cs="Arial"/>
          <w:sz w:val="22"/>
          <w:szCs w:val="22"/>
        </w:rPr>
        <w:t xml:space="preserve"> tuning solution</w:t>
      </w:r>
      <w:r w:rsidR="0063290A" w:rsidRPr="00F14EC0">
        <w:rPr>
          <w:rFonts w:ascii="Arial" w:hAnsi="Arial" w:cs="Arial"/>
          <w:sz w:val="22"/>
          <w:szCs w:val="22"/>
        </w:rPr>
        <w:t xml:space="preserve"> </w:t>
      </w:r>
      <w:r w:rsidR="00A345E2" w:rsidRPr="00F14EC0">
        <w:rPr>
          <w:rFonts w:ascii="Arial" w:hAnsi="Arial" w:cs="Arial"/>
          <w:sz w:val="22"/>
          <w:szCs w:val="22"/>
        </w:rPr>
        <w:t>by</w:t>
      </w:r>
      <w:r w:rsidR="0063290A" w:rsidRPr="00F14EC0">
        <w:rPr>
          <w:rFonts w:ascii="Arial" w:hAnsi="Arial" w:cs="Arial"/>
          <w:sz w:val="22"/>
          <w:szCs w:val="22"/>
        </w:rPr>
        <w:t xml:space="preserve"> </w:t>
      </w:r>
      <w:r w:rsidR="00A345E2" w:rsidRPr="00F14EC0">
        <w:rPr>
          <w:rFonts w:ascii="Arial" w:hAnsi="Arial" w:cs="Arial"/>
          <w:sz w:val="22"/>
          <w:szCs w:val="22"/>
        </w:rPr>
        <w:t>reaching a</w:t>
      </w:r>
      <w:r w:rsidR="0063290A" w:rsidRPr="00F14EC0">
        <w:rPr>
          <w:rFonts w:ascii="Arial" w:hAnsi="Arial" w:cs="Arial"/>
          <w:sz w:val="22"/>
          <w:szCs w:val="22"/>
        </w:rPr>
        <w:t xml:space="preserve"> m</w:t>
      </w:r>
      <w:r w:rsidR="00A345E2" w:rsidRPr="00F14EC0">
        <w:rPr>
          <w:rFonts w:ascii="Arial" w:hAnsi="Arial" w:cs="Arial"/>
          <w:sz w:val="22"/>
          <w:szCs w:val="22"/>
        </w:rPr>
        <w:t>inimum</w:t>
      </w:r>
      <w:r w:rsidR="0063290A" w:rsidRPr="00F14EC0">
        <w:rPr>
          <w:rFonts w:ascii="Arial" w:hAnsi="Arial" w:cs="Arial"/>
          <w:sz w:val="22"/>
          <w:szCs w:val="22"/>
        </w:rPr>
        <w:t xml:space="preserve"> sensitivity</w:t>
      </w:r>
      <w:r w:rsidR="00A345E2" w:rsidRPr="00F14EC0">
        <w:rPr>
          <w:rFonts w:ascii="Arial" w:hAnsi="Arial" w:cs="Arial"/>
          <w:sz w:val="22"/>
          <w:szCs w:val="22"/>
        </w:rPr>
        <w:t xml:space="preserve"> </w:t>
      </w:r>
      <w:r w:rsidR="00B06EFB" w:rsidRPr="00F14EC0">
        <w:rPr>
          <w:rFonts w:ascii="Arial" w:hAnsi="Arial" w:cs="Arial"/>
          <w:sz w:val="22"/>
          <w:szCs w:val="22"/>
        </w:rPr>
        <w:t>(counts per second = cps)</w:t>
      </w:r>
      <w:r w:rsidR="00EF3ACC" w:rsidRPr="00F14EC0">
        <w:rPr>
          <w:rFonts w:ascii="Arial" w:hAnsi="Arial" w:cs="Arial"/>
          <w:sz w:val="22"/>
          <w:szCs w:val="22"/>
        </w:rPr>
        <w:t xml:space="preserve"> </w:t>
      </w:r>
      <w:r w:rsidR="00A345E2" w:rsidRPr="00F14EC0">
        <w:rPr>
          <w:rFonts w:ascii="Arial" w:hAnsi="Arial" w:cs="Arial"/>
          <w:sz w:val="22"/>
          <w:szCs w:val="22"/>
        </w:rPr>
        <w:t>for</w:t>
      </w:r>
      <w:r w:rsidR="0063290A" w:rsidRPr="00F14EC0">
        <w:rPr>
          <w:rFonts w:ascii="Arial" w:hAnsi="Arial" w:cs="Arial"/>
          <w:sz w:val="22"/>
          <w:szCs w:val="22"/>
        </w:rPr>
        <w:t xml:space="preserve"> </w:t>
      </w:r>
      <w:r w:rsidR="00CD3B95" w:rsidRPr="00F14EC0">
        <w:rPr>
          <w:rFonts w:ascii="Arial" w:hAnsi="Arial" w:cs="Arial"/>
          <w:sz w:val="22"/>
          <w:szCs w:val="22"/>
        </w:rPr>
        <w:t>Be</w:t>
      </w:r>
      <w:r w:rsidR="00CD3B95">
        <w:rPr>
          <w:rFonts w:ascii="Arial" w:hAnsi="Arial" w:cs="Arial"/>
          <w:sz w:val="22"/>
          <w:szCs w:val="22"/>
        </w:rPr>
        <w:t xml:space="preserve"> (m/z = 9)</w:t>
      </w:r>
      <w:r w:rsidR="00CD3B95" w:rsidRPr="00F14EC0">
        <w:rPr>
          <w:rFonts w:ascii="Arial" w:hAnsi="Arial" w:cs="Arial"/>
          <w:sz w:val="22"/>
          <w:szCs w:val="22"/>
        </w:rPr>
        <w:t xml:space="preserve"> &gt;3,000 </w:t>
      </w:r>
      <w:r w:rsidR="00CD3B95">
        <w:rPr>
          <w:rFonts w:ascii="Arial" w:hAnsi="Arial" w:cs="Arial"/>
          <w:sz w:val="22"/>
          <w:szCs w:val="22"/>
        </w:rPr>
        <w:t>counts per seconds (</w:t>
      </w:r>
      <w:r w:rsidR="00CD3B95" w:rsidRPr="00F14EC0">
        <w:rPr>
          <w:rFonts w:ascii="Arial" w:hAnsi="Arial" w:cs="Arial"/>
          <w:sz w:val="22"/>
          <w:szCs w:val="22"/>
        </w:rPr>
        <w:t>cps</w:t>
      </w:r>
      <w:r w:rsidR="00CD3B95">
        <w:rPr>
          <w:rFonts w:ascii="Arial" w:hAnsi="Arial" w:cs="Arial"/>
          <w:sz w:val="22"/>
          <w:szCs w:val="22"/>
        </w:rPr>
        <w:t>)</w:t>
      </w:r>
      <w:r w:rsidR="00CD3B95" w:rsidRPr="00F14EC0">
        <w:rPr>
          <w:rFonts w:ascii="Arial" w:hAnsi="Arial" w:cs="Arial"/>
          <w:sz w:val="22"/>
          <w:szCs w:val="22"/>
        </w:rPr>
        <w:t xml:space="preserve">, </w:t>
      </w:r>
      <w:r w:rsidR="00CD3B95">
        <w:rPr>
          <w:rFonts w:ascii="Arial" w:hAnsi="Arial" w:cs="Arial"/>
          <w:sz w:val="22"/>
          <w:szCs w:val="22"/>
        </w:rPr>
        <w:t>indium (m/z = 115)</w:t>
      </w:r>
      <w:r w:rsidR="00CD3B95" w:rsidRPr="00F14EC0">
        <w:rPr>
          <w:rFonts w:ascii="Arial" w:hAnsi="Arial" w:cs="Arial"/>
          <w:sz w:val="22"/>
          <w:szCs w:val="22"/>
        </w:rPr>
        <w:t xml:space="preserve"> &gt;40,000 cps, U</w:t>
      </w:r>
      <w:r w:rsidR="00CD3B95">
        <w:rPr>
          <w:rFonts w:ascii="Arial" w:hAnsi="Arial" w:cs="Arial"/>
          <w:sz w:val="22"/>
          <w:szCs w:val="22"/>
        </w:rPr>
        <w:t xml:space="preserve"> (m/z = 238)</w:t>
      </w:r>
      <w:r w:rsidR="00CD3B95" w:rsidRPr="00F14EC0">
        <w:rPr>
          <w:rFonts w:ascii="Arial" w:hAnsi="Arial" w:cs="Arial"/>
          <w:sz w:val="22"/>
          <w:szCs w:val="22"/>
        </w:rPr>
        <w:t xml:space="preserve"> &gt;50,000</w:t>
      </w:r>
      <w:r w:rsidR="00CD3B95">
        <w:rPr>
          <w:rFonts w:ascii="Arial" w:hAnsi="Arial" w:cs="Arial"/>
          <w:sz w:val="22"/>
          <w:szCs w:val="22"/>
        </w:rPr>
        <w:t xml:space="preserve"> cps</w:t>
      </w:r>
      <w:r w:rsidR="00A35AD8">
        <w:rPr>
          <w:rFonts w:ascii="Arial" w:hAnsi="Arial" w:cs="Arial"/>
          <w:sz w:val="22"/>
          <w:szCs w:val="22"/>
        </w:rPr>
        <w:t xml:space="preserve"> </w:t>
      </w:r>
      <w:r w:rsidR="00A345E2" w:rsidRPr="00F14EC0">
        <w:rPr>
          <w:rFonts w:ascii="Arial" w:hAnsi="Arial" w:cs="Arial"/>
          <w:sz w:val="22"/>
          <w:szCs w:val="22"/>
        </w:rPr>
        <w:t xml:space="preserve">and </w:t>
      </w:r>
      <w:r w:rsidR="0063290A" w:rsidRPr="00F14EC0">
        <w:rPr>
          <w:rFonts w:ascii="Arial" w:hAnsi="Arial" w:cs="Arial"/>
          <w:sz w:val="22"/>
          <w:szCs w:val="22"/>
        </w:rPr>
        <w:t>oxide ratio</w:t>
      </w:r>
      <w:r w:rsidR="00A345E2" w:rsidRPr="00F14EC0">
        <w:rPr>
          <w:rFonts w:ascii="Arial" w:hAnsi="Arial" w:cs="Arial"/>
          <w:sz w:val="22"/>
          <w:szCs w:val="22"/>
        </w:rPr>
        <w:t xml:space="preserve"> of</w:t>
      </w:r>
      <w:r w:rsidR="0063290A" w:rsidRPr="00F14EC0">
        <w:rPr>
          <w:rFonts w:ascii="Arial" w:hAnsi="Arial" w:cs="Arial"/>
          <w:sz w:val="22"/>
          <w:szCs w:val="22"/>
        </w:rPr>
        <w:t xml:space="preserve"> &lt;</w:t>
      </w:r>
      <w:r w:rsidR="00A345E2" w:rsidRPr="00F14EC0">
        <w:rPr>
          <w:rFonts w:ascii="Arial" w:hAnsi="Arial" w:cs="Arial"/>
          <w:sz w:val="22"/>
          <w:szCs w:val="22"/>
        </w:rPr>
        <w:t>2</w:t>
      </w:r>
      <w:r w:rsidR="00CD3B95">
        <w:rPr>
          <w:rFonts w:ascii="Arial" w:hAnsi="Arial" w:cs="Arial"/>
          <w:sz w:val="22"/>
          <w:szCs w:val="22"/>
        </w:rPr>
        <w:t>.5</w:t>
      </w:r>
      <w:r w:rsidR="0063290A" w:rsidRPr="00F14EC0">
        <w:rPr>
          <w:rFonts w:ascii="Arial" w:hAnsi="Arial" w:cs="Arial"/>
          <w:sz w:val="22"/>
          <w:szCs w:val="22"/>
        </w:rPr>
        <w:t>% (</w:t>
      </w:r>
      <w:r w:rsidR="0063290A" w:rsidRPr="00F14EC0">
        <w:rPr>
          <w:rFonts w:ascii="Arial" w:hAnsi="Arial" w:cs="Arial"/>
          <w:sz w:val="22"/>
          <w:szCs w:val="22"/>
          <w:vertAlign w:val="superscript"/>
        </w:rPr>
        <w:t>140</w:t>
      </w:r>
      <w:r w:rsidR="0063290A" w:rsidRPr="00F14EC0">
        <w:rPr>
          <w:rFonts w:ascii="Arial" w:hAnsi="Arial" w:cs="Arial"/>
          <w:sz w:val="22"/>
          <w:szCs w:val="22"/>
        </w:rPr>
        <w:t>Ce</w:t>
      </w:r>
      <w:r w:rsidR="0063290A" w:rsidRPr="00F14EC0">
        <w:rPr>
          <w:rFonts w:ascii="Arial" w:hAnsi="Arial" w:cs="Arial"/>
          <w:sz w:val="22"/>
          <w:szCs w:val="22"/>
          <w:vertAlign w:val="superscript"/>
        </w:rPr>
        <w:t>16</w:t>
      </w:r>
      <w:r w:rsidR="0063290A" w:rsidRPr="00F14EC0">
        <w:rPr>
          <w:rFonts w:ascii="Arial" w:hAnsi="Arial" w:cs="Arial"/>
          <w:sz w:val="22"/>
          <w:szCs w:val="22"/>
        </w:rPr>
        <w:t>O</w:t>
      </w:r>
      <w:r w:rsidR="0063290A" w:rsidRPr="00F14EC0">
        <w:rPr>
          <w:rFonts w:ascii="Arial" w:hAnsi="Arial" w:cs="Arial"/>
          <w:sz w:val="22"/>
          <w:szCs w:val="22"/>
          <w:vertAlign w:val="superscript"/>
        </w:rPr>
        <w:t>+</w:t>
      </w:r>
      <w:r w:rsidR="0063290A" w:rsidRPr="00F14EC0">
        <w:rPr>
          <w:rFonts w:ascii="Arial" w:hAnsi="Arial" w:cs="Arial"/>
          <w:sz w:val="22"/>
          <w:szCs w:val="22"/>
        </w:rPr>
        <w:t>/</w:t>
      </w:r>
      <w:r w:rsidR="0063290A" w:rsidRPr="00F14EC0">
        <w:rPr>
          <w:rFonts w:ascii="Arial" w:hAnsi="Arial" w:cs="Arial"/>
          <w:sz w:val="22"/>
          <w:szCs w:val="22"/>
          <w:vertAlign w:val="superscript"/>
        </w:rPr>
        <w:t>140</w:t>
      </w:r>
      <w:r w:rsidR="0063290A" w:rsidRPr="00F14EC0">
        <w:rPr>
          <w:rFonts w:ascii="Arial" w:hAnsi="Arial" w:cs="Arial"/>
          <w:sz w:val="22"/>
          <w:szCs w:val="22"/>
        </w:rPr>
        <w:t>Ce</w:t>
      </w:r>
      <w:r w:rsidR="0063290A" w:rsidRPr="00F14EC0">
        <w:rPr>
          <w:rFonts w:ascii="Arial" w:hAnsi="Arial" w:cs="Arial"/>
          <w:sz w:val="22"/>
          <w:szCs w:val="22"/>
          <w:vertAlign w:val="superscript"/>
        </w:rPr>
        <w:t>+</w:t>
      </w:r>
      <w:r w:rsidR="0063290A" w:rsidRPr="00F14EC0">
        <w:rPr>
          <w:rFonts w:ascii="Arial" w:hAnsi="Arial" w:cs="Arial"/>
          <w:sz w:val="22"/>
          <w:szCs w:val="22"/>
        </w:rPr>
        <w:t>) and doubly charged ratio</w:t>
      </w:r>
      <w:r w:rsidR="00A345E2" w:rsidRPr="00F14EC0">
        <w:rPr>
          <w:rFonts w:ascii="Arial" w:hAnsi="Arial" w:cs="Arial"/>
          <w:sz w:val="22"/>
          <w:szCs w:val="22"/>
        </w:rPr>
        <w:t xml:space="preserve"> of</w:t>
      </w:r>
      <w:r w:rsidR="0063290A" w:rsidRPr="00F14EC0">
        <w:rPr>
          <w:rFonts w:ascii="Arial" w:hAnsi="Arial" w:cs="Arial"/>
          <w:sz w:val="22"/>
          <w:szCs w:val="22"/>
        </w:rPr>
        <w:t xml:space="preserve"> &lt;</w:t>
      </w:r>
      <w:r w:rsidR="00A345E2" w:rsidRPr="00F14EC0">
        <w:rPr>
          <w:rFonts w:ascii="Arial" w:hAnsi="Arial" w:cs="Arial"/>
          <w:sz w:val="22"/>
          <w:szCs w:val="22"/>
        </w:rPr>
        <w:t>3</w:t>
      </w:r>
      <w:r w:rsidR="0063290A" w:rsidRPr="00F14EC0">
        <w:rPr>
          <w:rFonts w:ascii="Arial" w:hAnsi="Arial" w:cs="Arial"/>
          <w:sz w:val="22"/>
          <w:szCs w:val="22"/>
        </w:rPr>
        <w:t>% (</w:t>
      </w:r>
      <w:r w:rsidR="0063290A" w:rsidRPr="00F14EC0">
        <w:rPr>
          <w:rFonts w:ascii="Arial" w:hAnsi="Arial" w:cs="Arial"/>
          <w:sz w:val="22"/>
          <w:szCs w:val="22"/>
          <w:vertAlign w:val="superscript"/>
        </w:rPr>
        <w:t>140</w:t>
      </w:r>
      <w:r w:rsidR="0063290A" w:rsidRPr="00F14EC0">
        <w:rPr>
          <w:rFonts w:ascii="Arial" w:hAnsi="Arial" w:cs="Arial"/>
          <w:sz w:val="22"/>
          <w:szCs w:val="22"/>
        </w:rPr>
        <w:t>Ce</w:t>
      </w:r>
      <w:r w:rsidR="0063290A" w:rsidRPr="00F14EC0">
        <w:rPr>
          <w:rFonts w:ascii="Arial" w:hAnsi="Arial" w:cs="Arial"/>
          <w:sz w:val="22"/>
          <w:szCs w:val="22"/>
          <w:vertAlign w:val="superscript"/>
        </w:rPr>
        <w:t>2+</w:t>
      </w:r>
      <w:r w:rsidR="0063290A" w:rsidRPr="00F14EC0">
        <w:rPr>
          <w:rFonts w:ascii="Arial" w:hAnsi="Arial" w:cs="Arial"/>
          <w:sz w:val="22"/>
          <w:szCs w:val="22"/>
        </w:rPr>
        <w:t>/</w:t>
      </w:r>
      <w:r w:rsidR="0063290A" w:rsidRPr="00F14EC0">
        <w:rPr>
          <w:rFonts w:ascii="Arial" w:hAnsi="Arial" w:cs="Arial"/>
          <w:sz w:val="22"/>
          <w:szCs w:val="22"/>
          <w:vertAlign w:val="superscript"/>
        </w:rPr>
        <w:t>140</w:t>
      </w:r>
      <w:r w:rsidR="0063290A" w:rsidRPr="00F14EC0">
        <w:rPr>
          <w:rFonts w:ascii="Arial" w:hAnsi="Arial" w:cs="Arial"/>
          <w:sz w:val="22"/>
          <w:szCs w:val="22"/>
        </w:rPr>
        <w:t>Ce</w:t>
      </w:r>
      <w:r w:rsidR="0063290A" w:rsidRPr="00F14EC0">
        <w:rPr>
          <w:rFonts w:ascii="Arial" w:hAnsi="Arial" w:cs="Arial"/>
          <w:sz w:val="22"/>
          <w:szCs w:val="22"/>
          <w:vertAlign w:val="superscript"/>
        </w:rPr>
        <w:t>+</w:t>
      </w:r>
      <w:r w:rsidR="0063290A" w:rsidRPr="00F14EC0">
        <w:rPr>
          <w:rFonts w:ascii="Arial" w:hAnsi="Arial" w:cs="Arial"/>
          <w:sz w:val="22"/>
          <w:szCs w:val="22"/>
        </w:rPr>
        <w:t xml:space="preserve">). </w:t>
      </w:r>
    </w:p>
    <w:p w14:paraId="4FE0D567" w14:textId="2C3E23DC" w:rsidR="00B25180" w:rsidRPr="00F14EC0" w:rsidRDefault="00001487" w:rsidP="005D0601">
      <w:pPr>
        <w:pStyle w:val="NormalWeb"/>
        <w:spacing w:line="480" w:lineRule="auto"/>
        <w:jc w:val="both"/>
        <w:rPr>
          <w:rFonts w:ascii="Arial" w:hAnsi="Arial" w:cs="Arial"/>
          <w:sz w:val="22"/>
          <w:szCs w:val="22"/>
        </w:rPr>
      </w:pPr>
      <w:r w:rsidRPr="00F14EC0">
        <w:rPr>
          <w:rFonts w:ascii="Arial" w:hAnsi="Arial" w:cs="Arial"/>
          <w:sz w:val="22"/>
          <w:szCs w:val="22"/>
        </w:rPr>
        <w:t xml:space="preserve">Cobalt (m/z = 59), </w:t>
      </w:r>
      <w:r>
        <w:rPr>
          <w:rFonts w:ascii="Arial" w:hAnsi="Arial" w:cs="Arial"/>
          <w:sz w:val="22"/>
          <w:szCs w:val="22"/>
        </w:rPr>
        <w:t xml:space="preserve">Ni (m/z = 60), </w:t>
      </w:r>
      <w:r w:rsidR="00A35AD8">
        <w:rPr>
          <w:rFonts w:ascii="Arial" w:hAnsi="Arial" w:cs="Arial"/>
          <w:sz w:val="22"/>
          <w:szCs w:val="22"/>
        </w:rPr>
        <w:t>Cu</w:t>
      </w:r>
      <w:r w:rsidR="00A35AD8" w:rsidRPr="00F14EC0">
        <w:rPr>
          <w:rFonts w:ascii="Arial" w:hAnsi="Arial" w:cs="Arial"/>
          <w:sz w:val="22"/>
          <w:szCs w:val="22"/>
        </w:rPr>
        <w:t xml:space="preserve"> </w:t>
      </w:r>
      <w:r w:rsidRPr="00F14EC0">
        <w:rPr>
          <w:rFonts w:ascii="Arial" w:hAnsi="Arial" w:cs="Arial"/>
          <w:sz w:val="22"/>
          <w:szCs w:val="22"/>
        </w:rPr>
        <w:t xml:space="preserve">(m/z = 65), </w:t>
      </w:r>
      <w:r w:rsidR="00A35AD8">
        <w:rPr>
          <w:rFonts w:ascii="Arial" w:hAnsi="Arial" w:cs="Arial"/>
          <w:sz w:val="22"/>
          <w:szCs w:val="22"/>
        </w:rPr>
        <w:t>Zn</w:t>
      </w:r>
      <w:r w:rsidR="00A35AD8" w:rsidRPr="00F14EC0">
        <w:rPr>
          <w:rFonts w:ascii="Arial" w:hAnsi="Arial" w:cs="Arial"/>
          <w:sz w:val="22"/>
          <w:szCs w:val="22"/>
        </w:rPr>
        <w:t xml:space="preserve"> </w:t>
      </w:r>
      <w:r w:rsidRPr="00F14EC0">
        <w:rPr>
          <w:rFonts w:ascii="Arial" w:hAnsi="Arial" w:cs="Arial"/>
          <w:sz w:val="22"/>
          <w:szCs w:val="22"/>
        </w:rPr>
        <w:t xml:space="preserve">(m/z = 66), </w:t>
      </w:r>
      <w:r w:rsidR="00A35AD8">
        <w:rPr>
          <w:rFonts w:ascii="Arial" w:hAnsi="Arial" w:cs="Arial"/>
          <w:sz w:val="22"/>
          <w:szCs w:val="22"/>
        </w:rPr>
        <w:t>Sr</w:t>
      </w:r>
      <w:r w:rsidR="00A35AD8" w:rsidRPr="00F14EC0">
        <w:rPr>
          <w:rFonts w:ascii="Arial" w:hAnsi="Arial" w:cs="Arial"/>
          <w:sz w:val="22"/>
          <w:szCs w:val="22"/>
        </w:rPr>
        <w:t xml:space="preserve"> </w:t>
      </w:r>
      <w:r w:rsidRPr="00F14EC0">
        <w:rPr>
          <w:rFonts w:ascii="Arial" w:hAnsi="Arial" w:cs="Arial"/>
          <w:sz w:val="22"/>
          <w:szCs w:val="22"/>
        </w:rPr>
        <w:t xml:space="preserve">(m/z = 88), </w:t>
      </w:r>
      <w:r w:rsidR="00A35AD8">
        <w:rPr>
          <w:rFonts w:ascii="Arial" w:hAnsi="Arial" w:cs="Arial"/>
          <w:sz w:val="22"/>
          <w:szCs w:val="22"/>
        </w:rPr>
        <w:t xml:space="preserve">Mo </w:t>
      </w:r>
      <w:r w:rsidRPr="00F14EC0">
        <w:rPr>
          <w:rFonts w:ascii="Arial" w:hAnsi="Arial" w:cs="Arial"/>
          <w:sz w:val="22"/>
          <w:szCs w:val="22"/>
        </w:rPr>
        <w:t xml:space="preserve">(m/z = 98), </w:t>
      </w:r>
      <w:r w:rsidR="00A35AD8">
        <w:rPr>
          <w:rFonts w:ascii="Arial" w:hAnsi="Arial" w:cs="Arial"/>
          <w:sz w:val="22"/>
          <w:szCs w:val="22"/>
        </w:rPr>
        <w:t>Cs</w:t>
      </w:r>
      <w:r w:rsidR="00A35AD8" w:rsidRPr="00F14EC0">
        <w:rPr>
          <w:rFonts w:ascii="Arial" w:hAnsi="Arial" w:cs="Arial"/>
          <w:sz w:val="22"/>
          <w:szCs w:val="22"/>
        </w:rPr>
        <w:t xml:space="preserve"> </w:t>
      </w:r>
      <w:r w:rsidRPr="00F14EC0">
        <w:rPr>
          <w:rFonts w:ascii="Arial" w:hAnsi="Arial" w:cs="Arial"/>
          <w:sz w:val="22"/>
          <w:szCs w:val="22"/>
        </w:rPr>
        <w:t xml:space="preserve">(m/z = 133), </w:t>
      </w:r>
      <w:r w:rsidR="00A35AD8">
        <w:rPr>
          <w:rFonts w:ascii="Arial" w:hAnsi="Arial" w:cs="Arial"/>
          <w:sz w:val="22"/>
          <w:szCs w:val="22"/>
        </w:rPr>
        <w:t xml:space="preserve">Sb </w:t>
      </w:r>
      <w:r>
        <w:rPr>
          <w:rFonts w:ascii="Arial" w:hAnsi="Arial" w:cs="Arial"/>
          <w:sz w:val="22"/>
          <w:szCs w:val="22"/>
        </w:rPr>
        <w:t xml:space="preserve">(m/z = 121), </w:t>
      </w:r>
      <w:r w:rsidR="00A35AD8">
        <w:rPr>
          <w:rFonts w:ascii="Arial" w:hAnsi="Arial" w:cs="Arial"/>
          <w:sz w:val="22"/>
          <w:szCs w:val="22"/>
        </w:rPr>
        <w:t>Ba</w:t>
      </w:r>
      <w:r w:rsidR="00A35AD8" w:rsidRPr="00F14EC0">
        <w:rPr>
          <w:rFonts w:ascii="Arial" w:hAnsi="Arial" w:cs="Arial"/>
          <w:sz w:val="22"/>
          <w:szCs w:val="22"/>
        </w:rPr>
        <w:t xml:space="preserve"> </w:t>
      </w:r>
      <w:r w:rsidRPr="00F14EC0">
        <w:rPr>
          <w:rFonts w:ascii="Arial" w:hAnsi="Arial" w:cs="Arial"/>
          <w:sz w:val="22"/>
          <w:szCs w:val="22"/>
        </w:rPr>
        <w:t>(m/z = 138), Gd (</w:t>
      </w:r>
      <w:r>
        <w:rPr>
          <w:rFonts w:ascii="Arial" w:hAnsi="Arial" w:cs="Arial"/>
          <w:sz w:val="22"/>
          <w:szCs w:val="22"/>
        </w:rPr>
        <w:t xml:space="preserve">as average of </w:t>
      </w:r>
      <w:r w:rsidRPr="00F14EC0">
        <w:rPr>
          <w:rFonts w:ascii="Arial" w:hAnsi="Arial" w:cs="Arial"/>
          <w:sz w:val="22"/>
          <w:szCs w:val="22"/>
        </w:rPr>
        <w:t xml:space="preserve">m/z = 155, 156, 157, </w:t>
      </w:r>
      <w:r>
        <w:rPr>
          <w:rFonts w:ascii="Arial" w:hAnsi="Arial" w:cs="Arial"/>
          <w:sz w:val="22"/>
          <w:szCs w:val="22"/>
        </w:rPr>
        <w:t xml:space="preserve">and </w:t>
      </w:r>
      <w:r w:rsidRPr="00F14EC0">
        <w:rPr>
          <w:rFonts w:ascii="Arial" w:hAnsi="Arial" w:cs="Arial"/>
          <w:sz w:val="22"/>
          <w:szCs w:val="22"/>
        </w:rPr>
        <w:t xml:space="preserve">158), </w:t>
      </w:r>
      <w:r w:rsidR="00A35AD8">
        <w:rPr>
          <w:rFonts w:ascii="Arial" w:hAnsi="Arial" w:cs="Arial"/>
          <w:sz w:val="22"/>
          <w:szCs w:val="22"/>
        </w:rPr>
        <w:t>W</w:t>
      </w:r>
      <w:r w:rsidR="00A35AD8" w:rsidRPr="00F14EC0">
        <w:rPr>
          <w:rFonts w:ascii="Arial" w:hAnsi="Arial" w:cs="Arial"/>
          <w:sz w:val="22"/>
          <w:szCs w:val="22"/>
        </w:rPr>
        <w:t xml:space="preserve"> </w:t>
      </w:r>
      <w:r w:rsidRPr="00F14EC0">
        <w:rPr>
          <w:rFonts w:ascii="Arial" w:hAnsi="Arial" w:cs="Arial"/>
          <w:sz w:val="22"/>
          <w:szCs w:val="22"/>
        </w:rPr>
        <w:t xml:space="preserve">(m/z = 184), </w:t>
      </w:r>
      <w:r w:rsidR="00A35AD8">
        <w:rPr>
          <w:rFonts w:ascii="Arial" w:hAnsi="Arial" w:cs="Arial"/>
          <w:sz w:val="22"/>
          <w:szCs w:val="22"/>
        </w:rPr>
        <w:t>Tl</w:t>
      </w:r>
      <w:r w:rsidR="00A35AD8" w:rsidRPr="00F14EC0">
        <w:rPr>
          <w:rFonts w:ascii="Arial" w:hAnsi="Arial" w:cs="Arial"/>
          <w:sz w:val="22"/>
          <w:szCs w:val="22"/>
        </w:rPr>
        <w:t xml:space="preserve"> </w:t>
      </w:r>
      <w:r w:rsidRPr="00F14EC0">
        <w:rPr>
          <w:rFonts w:ascii="Arial" w:hAnsi="Arial" w:cs="Arial"/>
          <w:sz w:val="22"/>
          <w:szCs w:val="22"/>
        </w:rPr>
        <w:t>(m/z = 205), Pb (</w:t>
      </w:r>
      <w:r>
        <w:rPr>
          <w:rFonts w:ascii="Arial" w:hAnsi="Arial" w:cs="Arial"/>
          <w:sz w:val="22"/>
          <w:szCs w:val="22"/>
        </w:rPr>
        <w:t xml:space="preserve">as sum of </w:t>
      </w:r>
      <w:r w:rsidRPr="00F14EC0">
        <w:rPr>
          <w:rFonts w:ascii="Arial" w:hAnsi="Arial" w:cs="Arial"/>
          <w:sz w:val="22"/>
          <w:szCs w:val="22"/>
        </w:rPr>
        <w:t>m/z = 206 + 207</w:t>
      </w:r>
      <w:r>
        <w:rPr>
          <w:rFonts w:ascii="Arial" w:hAnsi="Arial" w:cs="Arial"/>
          <w:sz w:val="22"/>
          <w:szCs w:val="22"/>
        </w:rPr>
        <w:t xml:space="preserve"> + 208</w:t>
      </w:r>
      <w:r w:rsidRPr="00F14EC0">
        <w:rPr>
          <w:rFonts w:ascii="Arial" w:hAnsi="Arial" w:cs="Arial"/>
          <w:sz w:val="22"/>
          <w:szCs w:val="22"/>
        </w:rPr>
        <w:t xml:space="preserve">), </w:t>
      </w:r>
      <w:r w:rsidR="00A35AD8">
        <w:rPr>
          <w:rFonts w:ascii="Arial" w:hAnsi="Arial" w:cs="Arial"/>
          <w:sz w:val="22"/>
          <w:szCs w:val="22"/>
        </w:rPr>
        <w:t>U</w:t>
      </w:r>
      <w:r w:rsidR="00A35AD8" w:rsidRPr="00F14EC0">
        <w:rPr>
          <w:rFonts w:ascii="Arial" w:hAnsi="Arial" w:cs="Arial"/>
          <w:sz w:val="22"/>
          <w:szCs w:val="22"/>
        </w:rPr>
        <w:t xml:space="preserve"> </w:t>
      </w:r>
      <w:r w:rsidRPr="00F14EC0">
        <w:rPr>
          <w:rFonts w:ascii="Arial" w:hAnsi="Arial" w:cs="Arial"/>
          <w:sz w:val="22"/>
          <w:szCs w:val="22"/>
        </w:rPr>
        <w:t>(m/z = 238), and the internal standards</w:t>
      </w:r>
      <w:r>
        <w:rPr>
          <w:rFonts w:ascii="Arial" w:hAnsi="Arial" w:cs="Arial"/>
          <w:sz w:val="22"/>
          <w:szCs w:val="22"/>
        </w:rPr>
        <w:t xml:space="preserve"> gallium</w:t>
      </w:r>
      <w:r w:rsidRPr="00F14EC0">
        <w:rPr>
          <w:rFonts w:ascii="Arial" w:hAnsi="Arial" w:cs="Arial"/>
          <w:sz w:val="22"/>
          <w:szCs w:val="22"/>
        </w:rPr>
        <w:t xml:space="preserve"> (m/z</w:t>
      </w:r>
      <w:r w:rsidRPr="00AE582C">
        <w:rPr>
          <w:rFonts w:ascii="Arial" w:hAnsi="Arial" w:cs="Arial"/>
          <w:sz w:val="22"/>
          <w:szCs w:val="22"/>
        </w:rPr>
        <w:t xml:space="preserve"> = 69)</w:t>
      </w:r>
      <w:r>
        <w:rPr>
          <w:rFonts w:ascii="Arial" w:hAnsi="Arial" w:cs="Arial"/>
          <w:sz w:val="22"/>
          <w:szCs w:val="22"/>
        </w:rPr>
        <w:t>, Rh (m/z = 103)</w:t>
      </w:r>
      <w:r w:rsidRPr="00AE582C">
        <w:rPr>
          <w:rFonts w:ascii="Arial" w:hAnsi="Arial" w:cs="Arial"/>
          <w:sz w:val="22"/>
          <w:szCs w:val="22"/>
        </w:rPr>
        <w:t xml:space="preserve"> and iridium (m/z = 193) were measured without any reaction gas. Manganese (m/z = </w:t>
      </w:r>
      <w:r>
        <w:rPr>
          <w:rFonts w:ascii="Arial" w:hAnsi="Arial" w:cs="Arial"/>
          <w:sz w:val="22"/>
          <w:szCs w:val="22"/>
        </w:rPr>
        <w:t>55</w:t>
      </w:r>
      <w:r w:rsidRPr="00AE582C">
        <w:rPr>
          <w:rFonts w:ascii="Arial" w:hAnsi="Arial" w:cs="Arial"/>
          <w:sz w:val="22"/>
          <w:szCs w:val="22"/>
        </w:rPr>
        <w:t xml:space="preserve">) and </w:t>
      </w:r>
      <w:r>
        <w:rPr>
          <w:rFonts w:ascii="Arial" w:hAnsi="Arial" w:cs="Arial"/>
          <w:sz w:val="22"/>
          <w:szCs w:val="22"/>
        </w:rPr>
        <w:t xml:space="preserve">internal standard </w:t>
      </w:r>
      <w:r w:rsidRPr="00AE582C">
        <w:rPr>
          <w:rFonts w:ascii="Arial" w:hAnsi="Arial" w:cs="Arial"/>
          <w:sz w:val="22"/>
          <w:szCs w:val="22"/>
        </w:rPr>
        <w:t xml:space="preserve">gallium (m/z = 69) were measured in ammonia gas mode. </w:t>
      </w:r>
      <w:r>
        <w:rPr>
          <w:rFonts w:ascii="Arial" w:hAnsi="Arial" w:cs="Arial"/>
          <w:sz w:val="22"/>
          <w:szCs w:val="22"/>
        </w:rPr>
        <w:t>A</w:t>
      </w:r>
      <w:r w:rsidRPr="00AE582C">
        <w:rPr>
          <w:rFonts w:ascii="Arial" w:hAnsi="Arial" w:cs="Arial"/>
          <w:sz w:val="22"/>
          <w:szCs w:val="22"/>
        </w:rPr>
        <w:t>rsenic (m/z = 7</w:t>
      </w:r>
      <w:r>
        <w:rPr>
          <w:rFonts w:ascii="Arial" w:hAnsi="Arial" w:cs="Arial"/>
          <w:sz w:val="22"/>
          <w:szCs w:val="22"/>
        </w:rPr>
        <w:t>5</w:t>
      </w:r>
      <w:r w:rsidRPr="00C72833">
        <w:rPr>
          <w:rFonts w:ascii="Arial" w:hAnsi="Arial" w:cs="Arial"/>
          <w:sz w:val="22"/>
          <w:szCs w:val="22"/>
        </w:rPr>
        <w:sym w:font="Wingdings" w:char="F0E0"/>
      </w:r>
      <w:r>
        <w:rPr>
          <w:rFonts w:ascii="Arial" w:hAnsi="Arial" w:cs="Arial"/>
          <w:sz w:val="22"/>
          <w:szCs w:val="22"/>
        </w:rPr>
        <w:t>91 as oxygen-adduct</w:t>
      </w:r>
      <w:r w:rsidRPr="00AE582C">
        <w:rPr>
          <w:rFonts w:ascii="Arial" w:hAnsi="Arial" w:cs="Arial"/>
          <w:sz w:val="22"/>
          <w:szCs w:val="22"/>
        </w:rPr>
        <w:t xml:space="preserve">), </w:t>
      </w:r>
      <w:r w:rsidR="00A35AD8">
        <w:rPr>
          <w:rFonts w:ascii="Arial" w:hAnsi="Arial" w:cs="Arial"/>
          <w:sz w:val="22"/>
          <w:szCs w:val="22"/>
        </w:rPr>
        <w:t>Se</w:t>
      </w:r>
      <w:r w:rsidR="00A35AD8" w:rsidRPr="00AE582C">
        <w:rPr>
          <w:rFonts w:ascii="Arial" w:hAnsi="Arial" w:cs="Arial"/>
          <w:sz w:val="22"/>
          <w:szCs w:val="22"/>
        </w:rPr>
        <w:t xml:space="preserve"> </w:t>
      </w:r>
      <w:r w:rsidRPr="00AE582C">
        <w:rPr>
          <w:rFonts w:ascii="Arial" w:hAnsi="Arial" w:cs="Arial"/>
          <w:sz w:val="22"/>
          <w:szCs w:val="22"/>
        </w:rPr>
        <w:t xml:space="preserve">(m/z = 78), and </w:t>
      </w:r>
      <w:r w:rsidR="00A35AD8">
        <w:rPr>
          <w:rFonts w:ascii="Arial" w:hAnsi="Arial" w:cs="Arial"/>
          <w:sz w:val="22"/>
          <w:szCs w:val="22"/>
        </w:rPr>
        <w:t>Cd</w:t>
      </w:r>
      <w:r w:rsidR="00A35AD8" w:rsidRPr="00AE582C">
        <w:rPr>
          <w:rFonts w:ascii="Arial" w:hAnsi="Arial" w:cs="Arial"/>
          <w:sz w:val="22"/>
          <w:szCs w:val="22"/>
        </w:rPr>
        <w:t xml:space="preserve"> </w:t>
      </w:r>
      <w:r w:rsidRPr="00AE582C">
        <w:rPr>
          <w:rFonts w:ascii="Arial" w:hAnsi="Arial" w:cs="Arial"/>
          <w:sz w:val="22"/>
          <w:szCs w:val="22"/>
        </w:rPr>
        <w:t>(</w:t>
      </w:r>
      <w:r>
        <w:rPr>
          <w:rFonts w:ascii="Arial" w:hAnsi="Arial" w:cs="Arial"/>
          <w:sz w:val="22"/>
          <w:szCs w:val="22"/>
        </w:rPr>
        <w:t xml:space="preserve">average of </w:t>
      </w:r>
      <w:r w:rsidRPr="00AE582C">
        <w:rPr>
          <w:rFonts w:ascii="Arial" w:hAnsi="Arial" w:cs="Arial"/>
          <w:sz w:val="22"/>
          <w:szCs w:val="22"/>
        </w:rPr>
        <w:t>m/z = 111 and 113) and the internal standard</w:t>
      </w:r>
      <w:r>
        <w:rPr>
          <w:rFonts w:ascii="Arial" w:hAnsi="Arial" w:cs="Arial"/>
          <w:sz w:val="22"/>
          <w:szCs w:val="22"/>
        </w:rPr>
        <w:t xml:space="preserve"> </w:t>
      </w:r>
      <w:r w:rsidR="005D0601" w:rsidRPr="00AE582C">
        <w:rPr>
          <w:rFonts w:ascii="Arial" w:hAnsi="Arial" w:cs="Arial"/>
          <w:sz w:val="22"/>
          <w:szCs w:val="22"/>
        </w:rPr>
        <w:t>rhodium (m/z = 103) were measured in the oxygen gas mode</w:t>
      </w:r>
      <w:r w:rsidR="00EC088D">
        <w:rPr>
          <w:rFonts w:ascii="Arial" w:hAnsi="Arial" w:cs="Arial"/>
          <w:sz w:val="22"/>
          <w:szCs w:val="22"/>
        </w:rPr>
        <w:t xml:space="preserve"> (summarized in Table 2)</w:t>
      </w:r>
      <w:r w:rsidR="005D0601" w:rsidRPr="00AE582C">
        <w:rPr>
          <w:rFonts w:ascii="Arial" w:hAnsi="Arial" w:cs="Arial"/>
          <w:sz w:val="22"/>
          <w:szCs w:val="22"/>
        </w:rPr>
        <w:t>.</w:t>
      </w:r>
      <w:r w:rsidR="00EA0C63" w:rsidRPr="00AE582C">
        <w:rPr>
          <w:rFonts w:ascii="Arial" w:hAnsi="Arial" w:cs="Arial"/>
          <w:sz w:val="22"/>
          <w:szCs w:val="22"/>
        </w:rPr>
        <w:t xml:space="preserve"> </w:t>
      </w:r>
      <w:r w:rsidR="00AE582C" w:rsidRPr="00AE582C">
        <w:rPr>
          <w:rFonts w:ascii="Arial" w:hAnsi="Arial" w:cs="Arial"/>
          <w:sz w:val="22"/>
          <w:szCs w:val="22"/>
        </w:rPr>
        <w:t xml:space="preserve">The internal standards were selected based </w:t>
      </w:r>
      <w:r w:rsidR="00AE582C">
        <w:rPr>
          <w:rFonts w:ascii="Arial" w:hAnsi="Arial" w:cs="Arial"/>
          <w:sz w:val="22"/>
          <w:szCs w:val="22"/>
        </w:rPr>
        <w:t xml:space="preserve">on the </w:t>
      </w:r>
      <w:r w:rsidR="00AE582C" w:rsidRPr="00AE582C">
        <w:rPr>
          <w:rFonts w:ascii="Arial" w:hAnsi="Arial" w:cs="Arial"/>
          <w:sz w:val="22"/>
          <w:szCs w:val="22"/>
        </w:rPr>
        <w:t xml:space="preserve">conventional approach of matching </w:t>
      </w:r>
      <w:r w:rsidR="00AE582C">
        <w:rPr>
          <w:rFonts w:ascii="Arial" w:hAnsi="Arial" w:cs="Arial"/>
          <w:sz w:val="22"/>
          <w:szCs w:val="22"/>
        </w:rPr>
        <w:t>the internal standard</w:t>
      </w:r>
      <w:r w:rsidR="00AE582C" w:rsidRPr="00AE582C">
        <w:rPr>
          <w:rFonts w:ascii="Arial" w:hAnsi="Arial" w:cs="Arial"/>
          <w:sz w:val="22"/>
          <w:szCs w:val="22"/>
        </w:rPr>
        <w:t xml:space="preserve"> closest to </w:t>
      </w:r>
      <w:r w:rsidR="00AE582C" w:rsidRPr="00AE582C">
        <w:rPr>
          <w:rFonts w:ascii="Arial" w:hAnsi="Arial" w:cs="Arial"/>
          <w:sz w:val="22"/>
          <w:szCs w:val="22"/>
          <w:shd w:val="clear" w:color="auto" w:fill="FFFFFF"/>
        </w:rPr>
        <w:t>atomic mass of the analyte.</w:t>
      </w:r>
      <w:r w:rsidR="00AE582C" w:rsidRPr="00AE582C">
        <w:rPr>
          <w:rStyle w:val="apple-converted-space"/>
          <w:rFonts w:ascii="Arial" w:hAnsi="Arial" w:cs="Arial"/>
          <w:sz w:val="22"/>
          <w:szCs w:val="22"/>
          <w:shd w:val="clear" w:color="auto" w:fill="FFFFFF"/>
        </w:rPr>
        <w:t> </w:t>
      </w:r>
      <w:r w:rsidR="00EA0C63" w:rsidRPr="00AE582C">
        <w:rPr>
          <w:rFonts w:ascii="Arial" w:hAnsi="Arial" w:cs="Arial"/>
          <w:sz w:val="22"/>
          <w:szCs w:val="22"/>
        </w:rPr>
        <w:t xml:space="preserve">Blanks bracketed the beginning and end of each set of 10 urine samples and at least one CRM was analyzed after </w:t>
      </w:r>
      <w:r w:rsidR="009F185B">
        <w:rPr>
          <w:rFonts w:ascii="Arial" w:hAnsi="Arial" w:cs="Arial"/>
          <w:sz w:val="22"/>
          <w:szCs w:val="22"/>
        </w:rPr>
        <w:t>each run sequence</w:t>
      </w:r>
      <w:r w:rsidR="00EA0C63" w:rsidRPr="00AE582C">
        <w:rPr>
          <w:rFonts w:ascii="Arial" w:hAnsi="Arial" w:cs="Arial"/>
          <w:sz w:val="22"/>
          <w:szCs w:val="22"/>
        </w:rPr>
        <w:t xml:space="preserve">. </w:t>
      </w:r>
      <w:r w:rsidR="00F744ED" w:rsidRPr="00AE582C">
        <w:rPr>
          <w:rFonts w:ascii="Arial" w:hAnsi="Arial" w:cs="Arial"/>
          <w:sz w:val="22"/>
          <w:szCs w:val="22"/>
        </w:rPr>
        <w:t>Calibration standard (mainly Level 4 standard) was analyzed after each run sequence to correct for instrumental drift.</w:t>
      </w:r>
      <w:r w:rsidR="00B25180" w:rsidRPr="00AE582C">
        <w:rPr>
          <w:rFonts w:ascii="Arial" w:hAnsi="Arial" w:cs="Arial"/>
          <w:sz w:val="22"/>
          <w:szCs w:val="22"/>
        </w:rPr>
        <w:t xml:space="preserve"> A matrix-matched carrier solution (</w:t>
      </w:r>
      <w:r w:rsidR="00B25180" w:rsidRPr="00F14EC0">
        <w:rPr>
          <w:rFonts w:ascii="Arial" w:hAnsi="Arial" w:cs="Arial"/>
          <w:sz w:val="22"/>
          <w:szCs w:val="22"/>
        </w:rPr>
        <w:t>aqueous 2% vol. HNO</w:t>
      </w:r>
      <w:r w:rsidR="00B25180" w:rsidRPr="00F14EC0">
        <w:rPr>
          <w:rFonts w:ascii="Arial" w:hAnsi="Arial" w:cs="Arial"/>
          <w:sz w:val="22"/>
          <w:szCs w:val="22"/>
          <w:vertAlign w:val="subscript"/>
        </w:rPr>
        <w:t>3</w:t>
      </w:r>
      <w:r w:rsidR="00B25180" w:rsidRPr="00F14EC0">
        <w:rPr>
          <w:rFonts w:ascii="Arial" w:hAnsi="Arial" w:cs="Arial"/>
          <w:sz w:val="22"/>
          <w:szCs w:val="22"/>
        </w:rPr>
        <w:t xml:space="preserve"> and 0.02%, v/v Triton X-100</w:t>
      </w:r>
      <w:r w:rsidR="009F185B">
        <w:rPr>
          <w:rFonts w:ascii="Arial" w:hAnsi="Arial" w:cs="Arial"/>
          <w:sz w:val="22"/>
          <w:szCs w:val="22"/>
        </w:rPr>
        <w:t xml:space="preserve"> </w:t>
      </w:r>
      <w:r w:rsidR="009F185B" w:rsidRPr="00F14EC0">
        <w:rPr>
          <w:rFonts w:ascii="Arial" w:hAnsi="Arial" w:cs="Arial"/>
          <w:sz w:val="22"/>
          <w:szCs w:val="22"/>
        </w:rPr>
        <w:t>+ 500</w:t>
      </w:r>
      <w:r w:rsidR="009F185B">
        <w:rPr>
          <w:rFonts w:ascii="Arial" w:hAnsi="Arial" w:cs="Arial"/>
          <w:sz w:val="22"/>
          <w:szCs w:val="22"/>
        </w:rPr>
        <w:t xml:space="preserve"> </w:t>
      </w:r>
      <w:r w:rsidR="009F185B" w:rsidRPr="00F14EC0">
        <w:rPr>
          <w:rFonts w:ascii="Arial" w:hAnsi="Arial" w:cs="Arial"/>
          <w:sz w:val="22"/>
          <w:szCs w:val="22"/>
        </w:rPr>
        <w:t>µg/L gold</w:t>
      </w:r>
      <w:r w:rsidR="00B25180" w:rsidRPr="00F14EC0">
        <w:rPr>
          <w:rFonts w:ascii="Arial" w:hAnsi="Arial" w:cs="Arial"/>
          <w:sz w:val="22"/>
          <w:szCs w:val="22"/>
        </w:rPr>
        <w:t xml:space="preserve">) was used to push the sample from the loop to the nebulizer during sample measurement. </w:t>
      </w:r>
    </w:p>
    <w:p w14:paraId="7EED0F95" w14:textId="4BD02A4F" w:rsidR="0074711D" w:rsidRPr="00F14EC0" w:rsidRDefault="004B3B7B" w:rsidP="0074711D">
      <w:pPr>
        <w:pStyle w:val="NormalWeb"/>
        <w:spacing w:after="0" w:afterAutospacing="0" w:line="480" w:lineRule="auto"/>
        <w:jc w:val="both"/>
        <w:rPr>
          <w:rFonts w:ascii="Arial" w:hAnsi="Arial" w:cs="Arial"/>
          <w:i/>
          <w:iCs/>
          <w:sz w:val="22"/>
          <w:szCs w:val="22"/>
        </w:rPr>
      </w:pPr>
      <w:r w:rsidRPr="00F14EC0">
        <w:rPr>
          <w:rFonts w:ascii="Arial" w:hAnsi="Arial" w:cs="Arial"/>
          <w:i/>
          <w:iCs/>
          <w:sz w:val="22"/>
          <w:szCs w:val="22"/>
        </w:rPr>
        <w:t>2.</w:t>
      </w:r>
      <w:r w:rsidR="0083718E">
        <w:rPr>
          <w:rFonts w:ascii="Arial" w:hAnsi="Arial" w:cs="Arial"/>
          <w:i/>
          <w:iCs/>
          <w:sz w:val="22"/>
          <w:szCs w:val="22"/>
        </w:rPr>
        <w:t>5</w:t>
      </w:r>
      <w:r w:rsidRPr="00F14EC0">
        <w:rPr>
          <w:rFonts w:ascii="Arial" w:hAnsi="Arial" w:cs="Arial"/>
          <w:i/>
          <w:iCs/>
          <w:sz w:val="22"/>
          <w:szCs w:val="22"/>
        </w:rPr>
        <w:t xml:space="preserve"> </w:t>
      </w:r>
      <w:r w:rsidR="0074711D" w:rsidRPr="00F14EC0">
        <w:rPr>
          <w:rFonts w:ascii="Arial" w:hAnsi="Arial" w:cs="Arial"/>
          <w:i/>
          <w:iCs/>
          <w:sz w:val="22"/>
          <w:szCs w:val="22"/>
        </w:rPr>
        <w:t>Data acquisition, m</w:t>
      </w:r>
      <w:r w:rsidRPr="00F14EC0">
        <w:rPr>
          <w:rFonts w:ascii="Arial" w:hAnsi="Arial" w:cs="Arial"/>
          <w:i/>
          <w:iCs/>
          <w:sz w:val="22"/>
          <w:szCs w:val="22"/>
        </w:rPr>
        <w:t>ethod validation</w:t>
      </w:r>
      <w:r w:rsidR="001F1A2C" w:rsidRPr="00F14EC0">
        <w:rPr>
          <w:rFonts w:ascii="Arial" w:hAnsi="Arial" w:cs="Arial"/>
          <w:i/>
          <w:iCs/>
          <w:sz w:val="22"/>
          <w:szCs w:val="22"/>
        </w:rPr>
        <w:t xml:space="preserve"> </w:t>
      </w:r>
      <w:r w:rsidR="0074711D" w:rsidRPr="00F14EC0">
        <w:rPr>
          <w:rFonts w:ascii="Arial" w:hAnsi="Arial" w:cs="Arial"/>
          <w:i/>
          <w:iCs/>
          <w:sz w:val="22"/>
          <w:szCs w:val="22"/>
        </w:rPr>
        <w:t>and statistical analysis</w:t>
      </w:r>
    </w:p>
    <w:p w14:paraId="1270D8F2" w14:textId="2B9FC1E8" w:rsidR="00597B94" w:rsidRPr="00F14EC0" w:rsidRDefault="0074711D" w:rsidP="00597B94">
      <w:pPr>
        <w:pStyle w:val="NormalWeb"/>
        <w:spacing w:before="0" w:beforeAutospacing="0" w:after="240" w:afterAutospacing="0" w:line="480" w:lineRule="auto"/>
        <w:jc w:val="both"/>
        <w:rPr>
          <w:rFonts w:ascii="Arial" w:hAnsi="Arial" w:cs="Arial"/>
          <w:sz w:val="22"/>
          <w:szCs w:val="22"/>
        </w:rPr>
      </w:pPr>
      <w:r w:rsidRPr="00F14EC0">
        <w:rPr>
          <w:rFonts w:ascii="Arial" w:hAnsi="Arial" w:cs="Arial"/>
          <w:sz w:val="22"/>
          <w:szCs w:val="22"/>
        </w:rPr>
        <w:t xml:space="preserve">Data acquisition for the </w:t>
      </w:r>
      <w:r w:rsidR="00D46C41">
        <w:rPr>
          <w:rFonts w:ascii="Arial" w:hAnsi="Arial" w:cs="Arial"/>
          <w:sz w:val="22"/>
          <w:szCs w:val="22"/>
        </w:rPr>
        <w:t xml:space="preserve">trace element </w:t>
      </w:r>
      <w:r w:rsidRPr="00F14EC0">
        <w:rPr>
          <w:rFonts w:ascii="Arial" w:hAnsi="Arial" w:cs="Arial"/>
          <w:sz w:val="22"/>
          <w:szCs w:val="22"/>
        </w:rPr>
        <w:t xml:space="preserve">concentrations was performed using the </w:t>
      </w:r>
      <w:proofErr w:type="spellStart"/>
      <w:r w:rsidRPr="00F14EC0">
        <w:rPr>
          <w:rFonts w:ascii="Arial" w:hAnsi="Arial" w:cs="Arial"/>
          <w:sz w:val="22"/>
          <w:szCs w:val="22"/>
        </w:rPr>
        <w:t>Syngistix</w:t>
      </w:r>
      <w:proofErr w:type="spellEnd"/>
      <w:r w:rsidRPr="00F14EC0">
        <w:rPr>
          <w:rFonts w:ascii="Arial" w:hAnsi="Arial" w:cs="Arial"/>
          <w:sz w:val="22"/>
          <w:szCs w:val="22"/>
        </w:rPr>
        <w:t xml:space="preserve"> software package v2.5. provided for </w:t>
      </w:r>
      <w:proofErr w:type="spellStart"/>
      <w:r w:rsidRPr="00F14EC0">
        <w:rPr>
          <w:rFonts w:ascii="Arial" w:hAnsi="Arial" w:cs="Arial"/>
          <w:sz w:val="22"/>
          <w:szCs w:val="22"/>
        </w:rPr>
        <w:t>NexION</w:t>
      </w:r>
      <w:proofErr w:type="spellEnd"/>
      <w:r w:rsidRPr="00F14EC0">
        <w:rPr>
          <w:rFonts w:ascii="Arial" w:hAnsi="Arial" w:cs="Arial"/>
          <w:sz w:val="22"/>
          <w:szCs w:val="22"/>
        </w:rPr>
        <w:t xml:space="preserve"> 350S.</w:t>
      </w:r>
      <w:r w:rsidR="003C09D8">
        <w:rPr>
          <w:rFonts w:ascii="Arial" w:hAnsi="Arial" w:cs="Arial"/>
          <w:sz w:val="22"/>
          <w:szCs w:val="22"/>
        </w:rPr>
        <w:t xml:space="preserve"> </w:t>
      </w:r>
      <w:r w:rsidR="003C09D8" w:rsidRPr="00F14EC0">
        <w:rPr>
          <w:rFonts w:ascii="Arial" w:hAnsi="Arial" w:cs="Arial"/>
          <w:sz w:val="22"/>
          <w:szCs w:val="22"/>
        </w:rPr>
        <w:t xml:space="preserve">Urinary </w:t>
      </w:r>
      <w:r w:rsidR="003C09D8">
        <w:rPr>
          <w:rFonts w:ascii="Arial" w:hAnsi="Arial" w:cs="Arial"/>
          <w:sz w:val="22"/>
          <w:szCs w:val="22"/>
        </w:rPr>
        <w:t>element</w:t>
      </w:r>
      <w:r w:rsidR="003C09D8" w:rsidRPr="00F14EC0">
        <w:rPr>
          <w:rFonts w:ascii="Arial" w:hAnsi="Arial" w:cs="Arial"/>
          <w:sz w:val="22"/>
          <w:szCs w:val="22"/>
        </w:rPr>
        <w:t xml:space="preserve"> concentrations were adjusted </w:t>
      </w:r>
      <w:r w:rsidR="003C09D8">
        <w:rPr>
          <w:rFonts w:ascii="Arial" w:hAnsi="Arial" w:cs="Arial"/>
          <w:sz w:val="22"/>
          <w:szCs w:val="22"/>
        </w:rPr>
        <w:t>for</w:t>
      </w:r>
      <w:r w:rsidR="003C09D8" w:rsidRPr="00F14EC0">
        <w:rPr>
          <w:rFonts w:ascii="Arial" w:hAnsi="Arial" w:cs="Arial"/>
          <w:sz w:val="22"/>
          <w:szCs w:val="22"/>
        </w:rPr>
        <w:t xml:space="preserve"> internal standards</w:t>
      </w:r>
      <w:r w:rsidR="003C09D8">
        <w:rPr>
          <w:rFonts w:ascii="Arial" w:hAnsi="Arial" w:cs="Arial"/>
          <w:sz w:val="22"/>
          <w:szCs w:val="22"/>
        </w:rPr>
        <w:t xml:space="preserve"> by dividing the raw analyte cps by the internal standard cps and this net signal plotted against the calibration concentration for each element for external calibration</w:t>
      </w:r>
      <w:r w:rsidR="003C09D8" w:rsidRPr="00F14EC0">
        <w:rPr>
          <w:rFonts w:ascii="Arial" w:hAnsi="Arial" w:cs="Arial"/>
          <w:sz w:val="22"/>
          <w:szCs w:val="22"/>
        </w:rPr>
        <w:t xml:space="preserve">. The </w:t>
      </w:r>
      <w:r w:rsidR="003C09D8">
        <w:rPr>
          <w:rFonts w:ascii="Arial" w:hAnsi="Arial" w:cs="Arial"/>
          <w:color w:val="000000" w:themeColor="text1"/>
          <w:sz w:val="22"/>
          <w:szCs w:val="22"/>
        </w:rPr>
        <w:t>cps of the calibration</w:t>
      </w:r>
      <w:r w:rsidR="003C09D8" w:rsidRPr="0017779C">
        <w:rPr>
          <w:rFonts w:ascii="Arial" w:hAnsi="Arial" w:cs="Arial"/>
          <w:color w:val="000000" w:themeColor="text1"/>
          <w:sz w:val="22"/>
          <w:szCs w:val="22"/>
        </w:rPr>
        <w:t xml:space="preserve"> blank </w:t>
      </w:r>
      <w:r w:rsidR="003C09D8" w:rsidRPr="0017779C">
        <w:rPr>
          <w:rFonts w:ascii="Arial" w:hAnsi="Arial" w:cs="Arial"/>
          <w:color w:val="000000" w:themeColor="text1"/>
          <w:sz w:val="22"/>
          <w:szCs w:val="22"/>
        </w:rPr>
        <w:lastRenderedPageBreak/>
        <w:t xml:space="preserve">was subtracted from the intensity of measured </w:t>
      </w:r>
      <w:r w:rsidR="003C09D8">
        <w:rPr>
          <w:rFonts w:ascii="Arial" w:hAnsi="Arial" w:cs="Arial"/>
          <w:color w:val="000000" w:themeColor="text1"/>
          <w:sz w:val="22"/>
          <w:szCs w:val="22"/>
        </w:rPr>
        <w:t xml:space="preserve">method blank, </w:t>
      </w:r>
      <w:r w:rsidR="003C09D8" w:rsidRPr="0017779C">
        <w:rPr>
          <w:rFonts w:ascii="Arial" w:hAnsi="Arial" w:cs="Arial"/>
          <w:color w:val="000000" w:themeColor="text1"/>
          <w:sz w:val="22"/>
          <w:szCs w:val="22"/>
        </w:rPr>
        <w:t>CRM and sample urine</w:t>
      </w:r>
      <w:r w:rsidR="003C09D8">
        <w:rPr>
          <w:rFonts w:ascii="Arial" w:hAnsi="Arial" w:cs="Arial"/>
          <w:color w:val="000000" w:themeColor="text1"/>
          <w:sz w:val="22"/>
          <w:szCs w:val="22"/>
        </w:rPr>
        <w:t xml:space="preserve"> for each element. The average background concentration of all method blanks of an analytical day was subtracted from each analyzed sample after instrumental drift correction.</w:t>
      </w:r>
      <w:r w:rsidR="003C09D8" w:rsidRPr="0017779C">
        <w:rPr>
          <w:rFonts w:ascii="Arial" w:hAnsi="Arial" w:cs="Arial"/>
          <w:color w:val="000000" w:themeColor="text1"/>
          <w:sz w:val="22"/>
          <w:szCs w:val="22"/>
        </w:rPr>
        <w:t xml:space="preserve"> </w:t>
      </w:r>
      <w:r w:rsidR="009F185B">
        <w:rPr>
          <w:rFonts w:ascii="Arial" w:hAnsi="Arial" w:cs="Arial"/>
          <w:color w:val="000000" w:themeColor="text1"/>
          <w:sz w:val="22"/>
          <w:szCs w:val="22"/>
        </w:rPr>
        <w:t>I</w:t>
      </w:r>
      <w:r w:rsidR="00810484" w:rsidRPr="0017779C">
        <w:rPr>
          <w:rFonts w:ascii="Arial" w:hAnsi="Arial" w:cs="Arial"/>
          <w:color w:val="000000" w:themeColor="text1"/>
          <w:sz w:val="22"/>
          <w:szCs w:val="22"/>
        </w:rPr>
        <w:t>ntra- and inter assay precision</w:t>
      </w:r>
      <w:r w:rsidR="009F185B">
        <w:rPr>
          <w:rFonts w:ascii="Arial" w:hAnsi="Arial" w:cs="Arial"/>
          <w:color w:val="000000" w:themeColor="text1"/>
          <w:sz w:val="22"/>
          <w:szCs w:val="22"/>
        </w:rPr>
        <w:t>s</w:t>
      </w:r>
      <w:r w:rsidR="00810484" w:rsidRPr="0017779C">
        <w:rPr>
          <w:rFonts w:ascii="Arial" w:hAnsi="Arial" w:cs="Arial"/>
          <w:color w:val="000000" w:themeColor="text1"/>
          <w:sz w:val="22"/>
          <w:szCs w:val="22"/>
        </w:rPr>
        <w:t xml:space="preserve"> were </w:t>
      </w:r>
      <w:r w:rsidR="008C2E7E" w:rsidRPr="0017779C">
        <w:rPr>
          <w:rFonts w:ascii="Arial" w:hAnsi="Arial" w:cs="Arial"/>
          <w:color w:val="000000" w:themeColor="text1"/>
          <w:sz w:val="22"/>
          <w:szCs w:val="22"/>
        </w:rPr>
        <w:t xml:space="preserve">determined </w:t>
      </w:r>
      <w:r w:rsidR="00810484" w:rsidRPr="0017779C">
        <w:rPr>
          <w:rFonts w:ascii="Arial" w:hAnsi="Arial" w:cs="Arial"/>
          <w:color w:val="000000" w:themeColor="text1"/>
          <w:sz w:val="22"/>
          <w:szCs w:val="22"/>
        </w:rPr>
        <w:t xml:space="preserve">for CRMs and a subset of urine study samples. </w:t>
      </w:r>
      <w:r w:rsidR="0017779C" w:rsidRPr="0017779C">
        <w:rPr>
          <w:rFonts w:ascii="Arial" w:hAnsi="Arial" w:cs="Arial"/>
          <w:color w:val="000000" w:themeColor="text1"/>
          <w:sz w:val="22"/>
          <w:szCs w:val="22"/>
        </w:rPr>
        <w:t>For intra</w:t>
      </w:r>
      <w:r w:rsidR="00E50F38">
        <w:rPr>
          <w:rFonts w:ascii="Arial" w:hAnsi="Arial" w:cs="Arial"/>
          <w:color w:val="000000" w:themeColor="text1"/>
          <w:sz w:val="22"/>
          <w:szCs w:val="22"/>
        </w:rPr>
        <w:t>-</w:t>
      </w:r>
      <w:r w:rsidR="0017779C" w:rsidRPr="0017779C">
        <w:rPr>
          <w:rFonts w:ascii="Arial" w:hAnsi="Arial" w:cs="Arial"/>
          <w:color w:val="000000" w:themeColor="text1"/>
          <w:sz w:val="22"/>
          <w:szCs w:val="22"/>
        </w:rPr>
        <w:t>day precision, 10% of urine samples were prepared separately</w:t>
      </w:r>
      <w:r w:rsidR="00B5299D">
        <w:rPr>
          <w:rFonts w:ascii="Arial" w:hAnsi="Arial" w:cs="Arial"/>
          <w:color w:val="000000" w:themeColor="text1"/>
          <w:sz w:val="22"/>
          <w:szCs w:val="22"/>
        </w:rPr>
        <w:t xml:space="preserve"> on different </w:t>
      </w:r>
      <w:r w:rsidR="0017779C" w:rsidRPr="0017779C">
        <w:rPr>
          <w:rFonts w:ascii="Arial" w:hAnsi="Arial" w:cs="Arial"/>
          <w:color w:val="000000" w:themeColor="text1"/>
          <w:sz w:val="22"/>
          <w:szCs w:val="22"/>
        </w:rPr>
        <w:t>analytical day</w:t>
      </w:r>
      <w:r w:rsidR="00B5299D">
        <w:rPr>
          <w:rFonts w:ascii="Arial" w:hAnsi="Arial" w:cs="Arial"/>
          <w:color w:val="000000" w:themeColor="text1"/>
          <w:sz w:val="22"/>
          <w:szCs w:val="22"/>
        </w:rPr>
        <w:t>s</w:t>
      </w:r>
      <w:r w:rsidR="0017779C" w:rsidRPr="0017779C">
        <w:rPr>
          <w:rFonts w:ascii="Arial" w:hAnsi="Arial" w:cs="Arial"/>
          <w:color w:val="000000" w:themeColor="text1"/>
          <w:sz w:val="22"/>
          <w:szCs w:val="22"/>
        </w:rPr>
        <w:t xml:space="preserve">. </w:t>
      </w:r>
      <w:r w:rsidR="00D46C41">
        <w:rPr>
          <w:rFonts w:ascii="Arial" w:hAnsi="Arial" w:cs="Arial"/>
          <w:color w:val="000000" w:themeColor="text1"/>
          <w:sz w:val="22"/>
          <w:szCs w:val="22"/>
        </w:rPr>
        <w:t>For i</w:t>
      </w:r>
      <w:r w:rsidR="009F185B" w:rsidRPr="0017779C">
        <w:rPr>
          <w:rFonts w:ascii="Arial" w:hAnsi="Arial" w:cs="Arial"/>
          <w:color w:val="000000" w:themeColor="text1"/>
          <w:sz w:val="22"/>
          <w:szCs w:val="22"/>
        </w:rPr>
        <w:t>nt</w:t>
      </w:r>
      <w:r w:rsidR="009F185B">
        <w:rPr>
          <w:rFonts w:ascii="Arial" w:hAnsi="Arial" w:cs="Arial"/>
          <w:color w:val="000000" w:themeColor="text1"/>
          <w:sz w:val="22"/>
          <w:szCs w:val="22"/>
        </w:rPr>
        <w:t>e</w:t>
      </w:r>
      <w:r w:rsidR="009F185B" w:rsidRPr="0017779C">
        <w:rPr>
          <w:rFonts w:ascii="Arial" w:hAnsi="Arial" w:cs="Arial"/>
          <w:color w:val="000000" w:themeColor="text1"/>
          <w:sz w:val="22"/>
          <w:szCs w:val="22"/>
        </w:rPr>
        <w:t>r</w:t>
      </w:r>
      <w:r w:rsidR="009F185B">
        <w:rPr>
          <w:rFonts w:ascii="Arial" w:hAnsi="Arial" w:cs="Arial"/>
          <w:color w:val="000000" w:themeColor="text1"/>
          <w:sz w:val="22"/>
          <w:szCs w:val="22"/>
        </w:rPr>
        <w:t>-</w:t>
      </w:r>
      <w:r w:rsidR="009F185B" w:rsidRPr="0017779C">
        <w:rPr>
          <w:rFonts w:ascii="Arial" w:hAnsi="Arial" w:cs="Arial"/>
          <w:color w:val="000000" w:themeColor="text1"/>
          <w:sz w:val="22"/>
          <w:szCs w:val="22"/>
        </w:rPr>
        <w:t>day precision, urine samples were prepared separately</w:t>
      </w:r>
      <w:r w:rsidR="009F185B">
        <w:rPr>
          <w:rFonts w:ascii="Arial" w:hAnsi="Arial" w:cs="Arial"/>
          <w:color w:val="000000" w:themeColor="text1"/>
          <w:sz w:val="22"/>
          <w:szCs w:val="22"/>
        </w:rPr>
        <w:t xml:space="preserve"> on different analytical days</w:t>
      </w:r>
      <w:r w:rsidR="00D46C41">
        <w:rPr>
          <w:rFonts w:ascii="Arial" w:hAnsi="Arial" w:cs="Arial"/>
          <w:color w:val="000000" w:themeColor="text1"/>
          <w:sz w:val="22"/>
          <w:szCs w:val="22"/>
        </w:rPr>
        <w:t>.</w:t>
      </w:r>
      <w:r w:rsidR="009F185B" w:rsidRPr="0017779C">
        <w:rPr>
          <w:rFonts w:ascii="Arial" w:hAnsi="Arial" w:cs="Arial"/>
          <w:color w:val="000000" w:themeColor="text1"/>
          <w:sz w:val="22"/>
          <w:szCs w:val="22"/>
        </w:rPr>
        <w:t xml:space="preserve"> </w:t>
      </w:r>
      <w:r w:rsidR="0017779C" w:rsidRPr="0017779C">
        <w:rPr>
          <w:rFonts w:ascii="Arial" w:hAnsi="Arial" w:cs="Arial"/>
          <w:color w:val="000000" w:themeColor="text1"/>
          <w:sz w:val="22"/>
          <w:szCs w:val="22"/>
        </w:rPr>
        <w:t>The coefficient of variation (CV) for intra- and inter</w:t>
      </w:r>
      <w:r w:rsidR="00371D56">
        <w:rPr>
          <w:rFonts w:ascii="Arial" w:hAnsi="Arial" w:cs="Arial"/>
          <w:color w:val="000000" w:themeColor="text1"/>
          <w:sz w:val="22"/>
          <w:szCs w:val="22"/>
        </w:rPr>
        <w:t>-</w:t>
      </w:r>
      <w:r w:rsidR="0017779C" w:rsidRPr="0017779C">
        <w:rPr>
          <w:rFonts w:ascii="Arial" w:hAnsi="Arial" w:cs="Arial"/>
          <w:color w:val="000000" w:themeColor="text1"/>
          <w:sz w:val="22"/>
          <w:szCs w:val="22"/>
        </w:rPr>
        <w:t xml:space="preserve">day precision </w:t>
      </w:r>
      <w:r w:rsidR="008C2E7E" w:rsidRPr="0017779C">
        <w:rPr>
          <w:rFonts w:ascii="Arial" w:hAnsi="Arial" w:cs="Arial"/>
          <w:color w:val="000000" w:themeColor="text1"/>
          <w:sz w:val="22"/>
          <w:szCs w:val="22"/>
        </w:rPr>
        <w:t>was determined for e</w:t>
      </w:r>
      <w:r w:rsidR="00D23671" w:rsidRPr="0017779C">
        <w:rPr>
          <w:rFonts w:ascii="Arial" w:hAnsi="Arial" w:cs="Arial"/>
          <w:color w:val="000000" w:themeColor="text1"/>
          <w:sz w:val="22"/>
          <w:szCs w:val="22"/>
        </w:rPr>
        <w:t>ach element of the CRMs</w:t>
      </w:r>
      <w:r w:rsidR="008C2E7E" w:rsidRPr="0017779C">
        <w:rPr>
          <w:rFonts w:ascii="Arial" w:hAnsi="Arial" w:cs="Arial"/>
          <w:color w:val="000000" w:themeColor="text1"/>
          <w:sz w:val="22"/>
          <w:szCs w:val="22"/>
        </w:rPr>
        <w:t xml:space="preserve"> </w:t>
      </w:r>
      <w:r w:rsidR="0017779C" w:rsidRPr="0017779C">
        <w:rPr>
          <w:rFonts w:ascii="Arial" w:hAnsi="Arial" w:cs="Arial"/>
          <w:color w:val="000000" w:themeColor="text1"/>
          <w:sz w:val="22"/>
          <w:szCs w:val="22"/>
        </w:rPr>
        <w:t>and MESA urine samples</w:t>
      </w:r>
      <w:r w:rsidR="008C2E7E" w:rsidRPr="0017779C">
        <w:rPr>
          <w:rFonts w:ascii="Arial" w:hAnsi="Arial" w:cs="Arial"/>
          <w:color w:val="000000" w:themeColor="text1"/>
          <w:sz w:val="22"/>
          <w:szCs w:val="22"/>
        </w:rPr>
        <w:t xml:space="preserve">. </w:t>
      </w:r>
      <w:r w:rsidR="00810484" w:rsidRPr="0017779C">
        <w:rPr>
          <w:rFonts w:ascii="Arial" w:hAnsi="Arial" w:cs="Arial"/>
          <w:color w:val="000000" w:themeColor="text1"/>
          <w:sz w:val="22"/>
          <w:szCs w:val="22"/>
        </w:rPr>
        <w:t>The limit of detection (</w:t>
      </w:r>
      <w:proofErr w:type="spellStart"/>
      <w:r w:rsidR="00810484" w:rsidRPr="0017779C">
        <w:rPr>
          <w:rFonts w:ascii="Arial" w:hAnsi="Arial" w:cs="Arial"/>
          <w:color w:val="000000" w:themeColor="text1"/>
          <w:sz w:val="22"/>
          <w:szCs w:val="22"/>
        </w:rPr>
        <w:t>L</w:t>
      </w:r>
      <w:r w:rsidR="000C4474" w:rsidRPr="0017779C">
        <w:rPr>
          <w:rFonts w:ascii="Arial" w:hAnsi="Arial" w:cs="Arial"/>
          <w:color w:val="000000" w:themeColor="text1"/>
          <w:sz w:val="22"/>
          <w:szCs w:val="22"/>
        </w:rPr>
        <w:t>o</w:t>
      </w:r>
      <w:r w:rsidR="00810484" w:rsidRPr="0017779C">
        <w:rPr>
          <w:rFonts w:ascii="Arial" w:hAnsi="Arial" w:cs="Arial"/>
          <w:color w:val="000000" w:themeColor="text1"/>
          <w:sz w:val="22"/>
          <w:szCs w:val="22"/>
        </w:rPr>
        <w:t>D</w:t>
      </w:r>
      <w:proofErr w:type="spellEnd"/>
      <w:r w:rsidR="00810484" w:rsidRPr="0017779C">
        <w:rPr>
          <w:rFonts w:ascii="Arial" w:hAnsi="Arial" w:cs="Arial"/>
          <w:color w:val="000000" w:themeColor="text1"/>
          <w:sz w:val="22"/>
          <w:szCs w:val="22"/>
        </w:rPr>
        <w:t xml:space="preserve">) </w:t>
      </w:r>
      <w:r w:rsidR="00810484" w:rsidRPr="0017779C">
        <w:rPr>
          <w:rFonts w:ascii="Arial" w:hAnsi="Arial" w:cs="Arial"/>
          <w:sz w:val="22"/>
          <w:szCs w:val="22"/>
        </w:rPr>
        <w:t>was calculated by 3.3</w:t>
      </w:r>
      <w:r w:rsidR="000C4474" w:rsidRPr="0017779C">
        <w:rPr>
          <w:rFonts w:ascii="Arial" w:hAnsi="Arial" w:cs="Arial"/>
          <w:sz w:val="22"/>
          <w:szCs w:val="22"/>
        </w:rPr>
        <w:t>3</w:t>
      </w:r>
      <w:r w:rsidR="00810484" w:rsidRPr="0017779C">
        <w:rPr>
          <w:rFonts w:ascii="Arial" w:hAnsi="Arial" w:cs="Arial"/>
          <w:sz w:val="22"/>
          <w:szCs w:val="22"/>
        </w:rPr>
        <w:t xml:space="preserve"> × standard deviation of blank</w:t>
      </w:r>
      <w:r w:rsidR="00810484" w:rsidRPr="00F14EC0">
        <w:rPr>
          <w:rFonts w:ascii="Arial" w:hAnsi="Arial" w:cs="Arial"/>
          <w:sz w:val="22"/>
          <w:szCs w:val="22"/>
        </w:rPr>
        <w:t xml:space="preserve"> measurements (</w:t>
      </w:r>
      <w:proofErr w:type="spellStart"/>
      <w:r w:rsidR="00810484" w:rsidRPr="00F14EC0">
        <w:rPr>
          <w:rFonts w:ascii="Arial" w:hAnsi="Arial" w:cs="Arial"/>
          <w:sz w:val="22"/>
          <w:szCs w:val="22"/>
        </w:rPr>
        <w:t>n</w:t>
      </w:r>
      <w:r w:rsidR="00682086" w:rsidRPr="00682086">
        <w:rPr>
          <w:rFonts w:ascii="Arial" w:hAnsi="Arial" w:cs="Arial"/>
          <w:sz w:val="22"/>
          <w:szCs w:val="22"/>
          <w:vertAlign w:val="subscript"/>
        </w:rPr>
        <w:t>average</w:t>
      </w:r>
      <w:proofErr w:type="spellEnd"/>
      <w:r w:rsidR="00810484" w:rsidRPr="00F14EC0">
        <w:rPr>
          <w:rFonts w:ascii="Arial" w:hAnsi="Arial" w:cs="Arial"/>
          <w:sz w:val="22"/>
          <w:szCs w:val="22"/>
        </w:rPr>
        <w:t>=1</w:t>
      </w:r>
      <w:r w:rsidR="00682086">
        <w:rPr>
          <w:rFonts w:ascii="Arial" w:hAnsi="Arial" w:cs="Arial"/>
          <w:sz w:val="22"/>
          <w:szCs w:val="22"/>
        </w:rPr>
        <w:t>,</w:t>
      </w:r>
      <w:r w:rsidR="00810484" w:rsidRPr="00F14EC0">
        <w:rPr>
          <w:rFonts w:ascii="Arial" w:hAnsi="Arial" w:cs="Arial"/>
          <w:sz w:val="22"/>
          <w:szCs w:val="22"/>
        </w:rPr>
        <w:t>0</w:t>
      </w:r>
      <w:r w:rsidR="00682086">
        <w:rPr>
          <w:rFonts w:ascii="Arial" w:hAnsi="Arial" w:cs="Arial"/>
          <w:sz w:val="22"/>
          <w:szCs w:val="22"/>
        </w:rPr>
        <w:t>34</w:t>
      </w:r>
      <w:r w:rsidR="00810484" w:rsidRPr="00F14EC0">
        <w:rPr>
          <w:rFonts w:ascii="Arial" w:hAnsi="Arial" w:cs="Arial"/>
          <w:sz w:val="22"/>
          <w:szCs w:val="22"/>
        </w:rPr>
        <w:t xml:space="preserve">) and the method detection limit (MDL) using the </w:t>
      </w:r>
      <w:proofErr w:type="spellStart"/>
      <w:r w:rsidR="00810484" w:rsidRPr="00F14EC0">
        <w:rPr>
          <w:rFonts w:ascii="Arial" w:hAnsi="Arial" w:cs="Arial"/>
          <w:sz w:val="22"/>
          <w:szCs w:val="22"/>
        </w:rPr>
        <w:t>L</w:t>
      </w:r>
      <w:r w:rsidR="000C4474">
        <w:rPr>
          <w:rFonts w:ascii="Arial" w:hAnsi="Arial" w:cs="Arial"/>
          <w:sz w:val="22"/>
          <w:szCs w:val="22"/>
        </w:rPr>
        <w:t>o</w:t>
      </w:r>
      <w:r w:rsidR="00810484" w:rsidRPr="00F14EC0">
        <w:rPr>
          <w:rFonts w:ascii="Arial" w:hAnsi="Arial" w:cs="Arial"/>
          <w:sz w:val="22"/>
          <w:szCs w:val="22"/>
        </w:rPr>
        <w:t>D</w:t>
      </w:r>
      <w:proofErr w:type="spellEnd"/>
      <w:r w:rsidR="00810484" w:rsidRPr="00F14EC0">
        <w:rPr>
          <w:rFonts w:ascii="Arial" w:hAnsi="Arial" w:cs="Arial"/>
          <w:sz w:val="22"/>
          <w:szCs w:val="22"/>
        </w:rPr>
        <w:t xml:space="preserve"> multiplied by </w:t>
      </w:r>
      <w:r w:rsidR="007D5D26">
        <w:rPr>
          <w:rFonts w:ascii="Arial" w:hAnsi="Arial" w:cs="Arial"/>
          <w:sz w:val="22"/>
          <w:szCs w:val="22"/>
        </w:rPr>
        <w:t xml:space="preserve">a </w:t>
      </w:r>
      <w:r w:rsidR="00810484" w:rsidRPr="00F14EC0">
        <w:rPr>
          <w:rFonts w:ascii="Arial" w:hAnsi="Arial" w:cs="Arial"/>
          <w:sz w:val="22"/>
          <w:szCs w:val="22"/>
        </w:rPr>
        <w:t xml:space="preserve">dilution factor of 50. </w:t>
      </w:r>
    </w:p>
    <w:p w14:paraId="24597389" w14:textId="3476966C" w:rsidR="006C4CDE" w:rsidRDefault="006C4CDE" w:rsidP="006C4CDE">
      <w:pPr>
        <w:pStyle w:val="NormalWeb"/>
        <w:spacing w:before="0" w:beforeAutospacing="0" w:after="0" w:afterAutospacing="0" w:line="480" w:lineRule="auto"/>
        <w:jc w:val="both"/>
        <w:rPr>
          <w:rFonts w:ascii="Arial" w:hAnsi="Arial" w:cs="Arial"/>
          <w:sz w:val="22"/>
          <w:szCs w:val="22"/>
        </w:rPr>
      </w:pPr>
      <w:r>
        <w:rPr>
          <w:rFonts w:ascii="Arial" w:hAnsi="Arial" w:cs="Arial"/>
          <w:bCs/>
          <w:sz w:val="22"/>
          <w:szCs w:val="22"/>
        </w:rPr>
        <w:t>We used d</w:t>
      </w:r>
      <w:r w:rsidRPr="00F14EC0">
        <w:rPr>
          <w:rFonts w:ascii="Arial" w:hAnsi="Arial" w:cs="Arial"/>
          <w:bCs/>
          <w:sz w:val="22"/>
          <w:szCs w:val="22"/>
        </w:rPr>
        <w:t xml:space="preserve">escriptive statistics to characterize the urine element concentrations overall, by exam, by lab method, and by sociodemographic characteristics (age, sex, race/ethnicity, </w:t>
      </w:r>
      <w:r w:rsidR="009814BE">
        <w:rPr>
          <w:rFonts w:ascii="Arial" w:hAnsi="Arial" w:cs="Arial"/>
          <w:bCs/>
          <w:sz w:val="22"/>
          <w:szCs w:val="22"/>
        </w:rPr>
        <w:t>areas</w:t>
      </w:r>
      <w:r w:rsidRPr="00F14EC0">
        <w:rPr>
          <w:rFonts w:ascii="Arial" w:hAnsi="Arial" w:cs="Arial"/>
          <w:bCs/>
          <w:sz w:val="22"/>
          <w:szCs w:val="22"/>
        </w:rPr>
        <w:t xml:space="preserve">, education), smoking status, and </w:t>
      </w:r>
      <w:r w:rsidR="00532B76">
        <w:rPr>
          <w:rFonts w:ascii="Arial" w:hAnsi="Arial" w:cs="Arial"/>
          <w:bCs/>
          <w:sz w:val="22"/>
          <w:szCs w:val="22"/>
        </w:rPr>
        <w:t>body mass index (</w:t>
      </w:r>
      <w:r w:rsidRPr="00F14EC0">
        <w:rPr>
          <w:rFonts w:ascii="Arial" w:hAnsi="Arial" w:cs="Arial"/>
          <w:bCs/>
          <w:sz w:val="22"/>
          <w:szCs w:val="22"/>
        </w:rPr>
        <w:t>BMI</w:t>
      </w:r>
      <w:r w:rsidR="00532B76">
        <w:rPr>
          <w:rFonts w:ascii="Arial" w:hAnsi="Arial" w:cs="Arial"/>
          <w:bCs/>
          <w:sz w:val="22"/>
          <w:szCs w:val="22"/>
        </w:rPr>
        <w:t>)</w:t>
      </w:r>
      <w:r w:rsidRPr="00F14EC0">
        <w:rPr>
          <w:rFonts w:ascii="Arial" w:hAnsi="Arial" w:cs="Arial"/>
          <w:bCs/>
          <w:sz w:val="22"/>
          <w:szCs w:val="22"/>
        </w:rPr>
        <w:t xml:space="preserve">. </w:t>
      </w:r>
      <w:r w:rsidRPr="00F14EC0">
        <w:rPr>
          <w:rFonts w:ascii="Arial" w:hAnsi="Arial" w:cs="Arial"/>
          <w:sz w:val="22"/>
          <w:szCs w:val="22"/>
        </w:rPr>
        <w:t xml:space="preserve">Urinary elements </w:t>
      </w:r>
      <w:r w:rsidR="00532B76">
        <w:rPr>
          <w:rFonts w:ascii="Arial" w:hAnsi="Arial" w:cs="Arial"/>
          <w:sz w:val="22"/>
          <w:szCs w:val="22"/>
        </w:rPr>
        <w:t xml:space="preserve">are </w:t>
      </w:r>
      <w:r w:rsidRPr="00F14EC0">
        <w:rPr>
          <w:rFonts w:ascii="Arial" w:hAnsi="Arial" w:cs="Arial"/>
          <w:sz w:val="22"/>
          <w:szCs w:val="22"/>
        </w:rPr>
        <w:t xml:space="preserve">right skewed and log-transformed </w:t>
      </w:r>
      <w:r>
        <w:rPr>
          <w:rFonts w:ascii="Arial" w:hAnsi="Arial" w:cs="Arial"/>
          <w:sz w:val="22"/>
          <w:szCs w:val="22"/>
        </w:rPr>
        <w:t>prior to</w:t>
      </w:r>
      <w:r w:rsidRPr="00F14EC0">
        <w:rPr>
          <w:rFonts w:ascii="Arial" w:hAnsi="Arial" w:cs="Arial"/>
          <w:sz w:val="22"/>
          <w:szCs w:val="22"/>
        </w:rPr>
        <w:t xml:space="preserve"> statistical analysis to obtain normal distributions. Statistical calculations </w:t>
      </w:r>
      <w:r>
        <w:rPr>
          <w:rFonts w:ascii="Arial" w:hAnsi="Arial" w:cs="Arial"/>
          <w:sz w:val="22"/>
          <w:szCs w:val="22"/>
        </w:rPr>
        <w:t xml:space="preserve">were </w:t>
      </w:r>
      <w:r w:rsidRPr="00F14EC0">
        <w:rPr>
          <w:rFonts w:ascii="Arial" w:hAnsi="Arial" w:cs="Arial"/>
          <w:sz w:val="22"/>
          <w:szCs w:val="22"/>
        </w:rPr>
        <w:t>performed using R software (version 3.6.1).</w:t>
      </w:r>
    </w:p>
    <w:p w14:paraId="6D984CEB" w14:textId="13F0FE27" w:rsidR="004B3B7B" w:rsidRPr="00F14EC0" w:rsidRDefault="004B3B7B" w:rsidP="004B3B7B">
      <w:pPr>
        <w:pStyle w:val="Heading1"/>
        <w:rPr>
          <w:rFonts w:ascii="Arial" w:hAnsi="Arial" w:cs="Arial"/>
          <w:sz w:val="22"/>
          <w:szCs w:val="22"/>
        </w:rPr>
      </w:pPr>
      <w:r w:rsidRPr="00F14EC0">
        <w:rPr>
          <w:rFonts w:ascii="Arial" w:hAnsi="Arial" w:cs="Arial"/>
          <w:sz w:val="22"/>
          <w:szCs w:val="22"/>
        </w:rPr>
        <w:t>Results and Discussion</w:t>
      </w:r>
    </w:p>
    <w:p w14:paraId="1172B5AA" w14:textId="12CC4286" w:rsidR="0074711D" w:rsidRPr="00105785" w:rsidRDefault="001F1A2C" w:rsidP="008A4288">
      <w:pPr>
        <w:pStyle w:val="Heading2"/>
        <w:rPr>
          <w:rFonts w:ascii="Arial" w:hAnsi="Arial" w:cs="Arial"/>
          <w:b w:val="0"/>
          <w:bCs/>
          <w:i/>
          <w:iCs/>
          <w:sz w:val="22"/>
          <w:szCs w:val="22"/>
        </w:rPr>
      </w:pPr>
      <w:r w:rsidRPr="00105785">
        <w:rPr>
          <w:rFonts w:ascii="Arial" w:hAnsi="Arial" w:cs="Arial"/>
          <w:b w:val="0"/>
          <w:bCs/>
          <w:i/>
          <w:iCs/>
          <w:sz w:val="22"/>
          <w:szCs w:val="22"/>
        </w:rPr>
        <w:t>Method validation and quality control</w:t>
      </w:r>
    </w:p>
    <w:p w14:paraId="4B3C4C5E" w14:textId="1F93C2F7" w:rsidR="00F8558D" w:rsidRPr="00F14EC0" w:rsidRDefault="004377B7" w:rsidP="00EF068F">
      <w:pPr>
        <w:spacing w:after="240" w:line="480" w:lineRule="auto"/>
        <w:jc w:val="both"/>
        <w:rPr>
          <w:rFonts w:ascii="Arial" w:hAnsi="Arial" w:cs="Arial"/>
          <w:sz w:val="22"/>
          <w:szCs w:val="22"/>
        </w:rPr>
      </w:pPr>
      <w:r w:rsidRPr="00A91460">
        <w:rPr>
          <w:rFonts w:ascii="Arial" w:hAnsi="Arial" w:cs="Arial"/>
          <w:i/>
          <w:iCs/>
          <w:color w:val="000000" w:themeColor="text1"/>
          <w:sz w:val="22"/>
          <w:szCs w:val="22"/>
        </w:rPr>
        <w:t>Linearity</w:t>
      </w:r>
      <w:r w:rsidRPr="00A91460">
        <w:rPr>
          <w:rFonts w:ascii="Arial" w:hAnsi="Arial" w:cs="Arial"/>
          <w:color w:val="000000" w:themeColor="text1"/>
          <w:sz w:val="22"/>
          <w:szCs w:val="22"/>
        </w:rPr>
        <w:t xml:space="preserve">. </w:t>
      </w:r>
      <w:r w:rsidR="000568ED" w:rsidRPr="00A91460">
        <w:rPr>
          <w:rFonts w:ascii="Arial" w:hAnsi="Arial" w:cs="Arial"/>
          <w:color w:val="000000" w:themeColor="text1"/>
          <w:sz w:val="22"/>
          <w:szCs w:val="22"/>
        </w:rPr>
        <w:t xml:space="preserve">We observed that the advanced calibration range with </w:t>
      </w:r>
      <w:r w:rsidR="00234F06" w:rsidRPr="00A91460">
        <w:rPr>
          <w:rFonts w:ascii="Arial" w:hAnsi="Arial" w:cs="Arial"/>
          <w:color w:val="000000" w:themeColor="text1"/>
          <w:sz w:val="22"/>
          <w:szCs w:val="22"/>
        </w:rPr>
        <w:t>nine</w:t>
      </w:r>
      <w:r w:rsidR="000568ED" w:rsidRPr="00A91460">
        <w:rPr>
          <w:rFonts w:ascii="Arial" w:hAnsi="Arial" w:cs="Arial"/>
          <w:color w:val="000000" w:themeColor="text1"/>
          <w:sz w:val="22"/>
          <w:szCs w:val="22"/>
        </w:rPr>
        <w:t xml:space="preserve"> data points </w:t>
      </w:r>
      <w:r w:rsidR="00234F06" w:rsidRPr="00A91460">
        <w:rPr>
          <w:rFonts w:ascii="Arial" w:hAnsi="Arial" w:cs="Arial"/>
          <w:color w:val="000000" w:themeColor="text1"/>
          <w:sz w:val="22"/>
          <w:szCs w:val="22"/>
        </w:rPr>
        <w:t xml:space="preserve">and </w:t>
      </w:r>
      <w:r w:rsidR="000568ED" w:rsidRPr="00A91460">
        <w:rPr>
          <w:rFonts w:ascii="Arial" w:hAnsi="Arial" w:cs="Arial"/>
          <w:color w:val="000000" w:themeColor="text1"/>
          <w:sz w:val="22"/>
          <w:szCs w:val="22"/>
        </w:rPr>
        <w:t>cover</w:t>
      </w:r>
      <w:r w:rsidR="00A91CAC" w:rsidRPr="00A91460">
        <w:rPr>
          <w:rFonts w:ascii="Arial" w:hAnsi="Arial" w:cs="Arial"/>
          <w:color w:val="000000" w:themeColor="text1"/>
          <w:sz w:val="22"/>
          <w:szCs w:val="22"/>
        </w:rPr>
        <w:t xml:space="preserve">ing </w:t>
      </w:r>
      <w:r w:rsidR="00234F06" w:rsidRPr="00A91460">
        <w:rPr>
          <w:rFonts w:ascii="Arial" w:hAnsi="Arial" w:cs="Arial"/>
          <w:color w:val="000000" w:themeColor="text1"/>
          <w:sz w:val="22"/>
          <w:szCs w:val="22"/>
        </w:rPr>
        <w:t xml:space="preserve">the </w:t>
      </w:r>
      <w:r w:rsidR="00A91CAC" w:rsidRPr="00A91460">
        <w:rPr>
          <w:rFonts w:ascii="Arial" w:hAnsi="Arial" w:cs="Arial"/>
          <w:color w:val="000000" w:themeColor="text1"/>
          <w:sz w:val="22"/>
          <w:szCs w:val="22"/>
        </w:rPr>
        <w:t>low concentration range</w:t>
      </w:r>
      <w:r w:rsidR="000568ED" w:rsidRPr="00A91460">
        <w:rPr>
          <w:rFonts w:ascii="Arial" w:hAnsi="Arial" w:cs="Arial"/>
          <w:color w:val="000000" w:themeColor="text1"/>
          <w:sz w:val="22"/>
          <w:szCs w:val="22"/>
        </w:rPr>
        <w:t xml:space="preserve"> </w:t>
      </w:r>
      <w:r w:rsidR="00234F06" w:rsidRPr="00A91460">
        <w:rPr>
          <w:rFonts w:ascii="Arial" w:hAnsi="Arial" w:cs="Arial"/>
          <w:color w:val="000000" w:themeColor="text1"/>
          <w:sz w:val="22"/>
          <w:szCs w:val="22"/>
        </w:rPr>
        <w:t xml:space="preserve">shows </w:t>
      </w:r>
      <w:r w:rsidR="000568ED" w:rsidRPr="00A91460">
        <w:rPr>
          <w:rFonts w:ascii="Arial" w:hAnsi="Arial" w:cs="Arial"/>
          <w:color w:val="000000" w:themeColor="text1"/>
          <w:sz w:val="22"/>
          <w:szCs w:val="22"/>
        </w:rPr>
        <w:t xml:space="preserve">less </w:t>
      </w:r>
      <w:r w:rsidR="00234F06" w:rsidRPr="00A91460">
        <w:rPr>
          <w:rFonts w:ascii="Arial" w:hAnsi="Arial" w:cs="Arial"/>
          <w:color w:val="000000" w:themeColor="text1"/>
          <w:sz w:val="22"/>
          <w:szCs w:val="22"/>
        </w:rPr>
        <w:t>variability</w:t>
      </w:r>
      <w:r w:rsidR="000568ED" w:rsidRPr="00A91460">
        <w:rPr>
          <w:rFonts w:ascii="Arial" w:hAnsi="Arial" w:cs="Arial"/>
          <w:color w:val="000000" w:themeColor="text1"/>
          <w:sz w:val="22"/>
          <w:szCs w:val="22"/>
        </w:rPr>
        <w:t xml:space="preserve"> and shifts in the slope</w:t>
      </w:r>
      <w:r w:rsidR="00234F06" w:rsidRPr="00A91460">
        <w:rPr>
          <w:rFonts w:ascii="Arial" w:hAnsi="Arial" w:cs="Arial"/>
          <w:color w:val="000000" w:themeColor="text1"/>
          <w:sz w:val="22"/>
          <w:szCs w:val="22"/>
        </w:rPr>
        <w:t xml:space="preserve"> (Figure </w:t>
      </w:r>
      <w:r w:rsidR="0058080B" w:rsidRPr="00A91460">
        <w:rPr>
          <w:rFonts w:ascii="Arial" w:hAnsi="Arial" w:cs="Arial"/>
          <w:color w:val="000000" w:themeColor="text1"/>
          <w:sz w:val="22"/>
          <w:szCs w:val="22"/>
        </w:rPr>
        <w:t>1</w:t>
      </w:r>
      <w:r w:rsidR="00234F06" w:rsidRPr="00A91460">
        <w:rPr>
          <w:rFonts w:ascii="Arial" w:hAnsi="Arial" w:cs="Arial"/>
          <w:color w:val="000000" w:themeColor="text1"/>
          <w:sz w:val="22"/>
          <w:szCs w:val="22"/>
        </w:rPr>
        <w:t>)</w:t>
      </w:r>
      <w:r w:rsidR="000568ED" w:rsidRPr="00A91460">
        <w:rPr>
          <w:rFonts w:ascii="Arial" w:hAnsi="Arial" w:cs="Arial"/>
          <w:color w:val="000000" w:themeColor="text1"/>
          <w:sz w:val="22"/>
          <w:szCs w:val="22"/>
        </w:rPr>
        <w:t xml:space="preserve">. </w:t>
      </w:r>
      <w:r w:rsidR="00A91460" w:rsidRPr="00A91460">
        <w:rPr>
          <w:rFonts w:ascii="Arial" w:hAnsi="Arial" w:cs="Arial"/>
          <w:color w:val="000000" w:themeColor="text1"/>
          <w:sz w:val="22"/>
          <w:szCs w:val="22"/>
          <w:shd w:val="clear" w:color="auto" w:fill="FCFCFC"/>
        </w:rPr>
        <w:t>Good linearity was obtained for all trace elements for both five- and nine-point calibration (</w:t>
      </w:r>
      <w:r w:rsidR="00A91460" w:rsidRPr="00A91460">
        <w:rPr>
          <w:rFonts w:ascii="Arial" w:hAnsi="Arial" w:cs="Arial"/>
          <w:i/>
          <w:iCs/>
          <w:color w:val="000000" w:themeColor="text1"/>
          <w:sz w:val="22"/>
          <w:szCs w:val="22"/>
        </w:rPr>
        <w:t>r</w:t>
      </w:r>
      <w:r w:rsidR="00A91460" w:rsidRPr="00A91460">
        <w:rPr>
          <w:rStyle w:val="apple-converted-space"/>
          <w:rFonts w:ascii="Arial" w:hAnsi="Arial" w:cs="Arial"/>
          <w:color w:val="000000" w:themeColor="text1"/>
          <w:sz w:val="22"/>
          <w:szCs w:val="22"/>
          <w:shd w:val="clear" w:color="auto" w:fill="FCFCFC"/>
        </w:rPr>
        <w:t> </w:t>
      </w:r>
      <w:r w:rsidR="00A91460" w:rsidRPr="00A91460">
        <w:rPr>
          <w:rFonts w:ascii="Arial" w:hAnsi="Arial" w:cs="Arial"/>
          <w:color w:val="000000" w:themeColor="text1"/>
          <w:sz w:val="22"/>
          <w:szCs w:val="22"/>
          <w:vertAlign w:val="superscript"/>
        </w:rPr>
        <w:t>2</w:t>
      </w:r>
      <w:r w:rsidR="00A91460" w:rsidRPr="00A91460">
        <w:rPr>
          <w:rFonts w:ascii="Arial" w:hAnsi="Arial" w:cs="Arial"/>
          <w:color w:val="000000" w:themeColor="text1"/>
          <w:sz w:val="22"/>
          <w:szCs w:val="22"/>
          <w:shd w:val="clear" w:color="auto" w:fill="FCFCFC"/>
        </w:rPr>
        <w:t xml:space="preserve"> &gt; 0.999). </w:t>
      </w:r>
      <w:r w:rsidR="00A91460">
        <w:rPr>
          <w:rFonts w:ascii="Arial" w:hAnsi="Arial" w:cs="Arial"/>
          <w:color w:val="000000" w:themeColor="text1"/>
          <w:sz w:val="22"/>
          <w:szCs w:val="22"/>
          <w:shd w:val="clear" w:color="auto" w:fill="FCFCFC"/>
        </w:rPr>
        <w:t xml:space="preserve"> </w:t>
      </w:r>
      <w:r w:rsidR="00A91CAC" w:rsidRPr="00A91460">
        <w:rPr>
          <w:rFonts w:ascii="Arial" w:hAnsi="Arial" w:cs="Arial"/>
          <w:color w:val="000000" w:themeColor="text1"/>
          <w:sz w:val="22"/>
          <w:szCs w:val="22"/>
        </w:rPr>
        <w:t xml:space="preserve">Both the mean and variance of intercepts and </w:t>
      </w:r>
      <w:r w:rsidR="00A91CAC" w:rsidRPr="00A91460">
        <w:rPr>
          <w:rFonts w:ascii="Arial" w:hAnsi="Arial" w:cs="Arial"/>
          <w:sz w:val="22"/>
          <w:szCs w:val="22"/>
        </w:rPr>
        <w:t>slopes changes noticeably across calibration phases. We conclude</w:t>
      </w:r>
      <w:r w:rsidR="00A91CAC" w:rsidRPr="00F14EC0">
        <w:rPr>
          <w:rFonts w:ascii="Arial" w:hAnsi="Arial" w:cs="Arial"/>
          <w:sz w:val="22"/>
          <w:szCs w:val="22"/>
        </w:rPr>
        <w:t xml:space="preserve"> that the added lower concentration points </w:t>
      </w:r>
      <w:r w:rsidR="00976D5A">
        <w:rPr>
          <w:rFonts w:ascii="Arial" w:hAnsi="Arial" w:cs="Arial"/>
          <w:sz w:val="22"/>
          <w:szCs w:val="22"/>
        </w:rPr>
        <w:t xml:space="preserve">used in the calibration range with nine data points </w:t>
      </w:r>
      <w:r w:rsidR="00A91CAC" w:rsidRPr="00F14EC0">
        <w:rPr>
          <w:rFonts w:ascii="Arial" w:hAnsi="Arial" w:cs="Arial"/>
          <w:sz w:val="22"/>
          <w:szCs w:val="22"/>
        </w:rPr>
        <w:t xml:space="preserve">are helpful in two ways (1) by stabilizing estimates, and (2) </w:t>
      </w:r>
      <w:r w:rsidR="004B599A">
        <w:rPr>
          <w:rFonts w:ascii="Arial" w:hAnsi="Arial" w:cs="Arial"/>
          <w:sz w:val="22"/>
          <w:szCs w:val="22"/>
        </w:rPr>
        <w:t>confirm</w:t>
      </w:r>
      <w:r w:rsidR="00A91CAC" w:rsidRPr="00F14EC0">
        <w:rPr>
          <w:rFonts w:ascii="Arial" w:hAnsi="Arial" w:cs="Arial"/>
          <w:sz w:val="22"/>
          <w:szCs w:val="22"/>
        </w:rPr>
        <w:t xml:space="preserve"> that there is a strongly linear </w:t>
      </w:r>
      <w:r w:rsidR="00D04F1D">
        <w:rPr>
          <w:rFonts w:ascii="Arial" w:hAnsi="Arial" w:cs="Arial"/>
          <w:sz w:val="22"/>
          <w:szCs w:val="22"/>
        </w:rPr>
        <w:t>correlation even</w:t>
      </w:r>
      <w:r w:rsidR="00A91CAC" w:rsidRPr="00F14EC0">
        <w:rPr>
          <w:rFonts w:ascii="Arial" w:hAnsi="Arial" w:cs="Arial"/>
          <w:sz w:val="22"/>
          <w:szCs w:val="22"/>
        </w:rPr>
        <w:t xml:space="preserve"> at </w:t>
      </w:r>
      <w:r w:rsidR="00D04F1D">
        <w:rPr>
          <w:rFonts w:ascii="Arial" w:hAnsi="Arial" w:cs="Arial"/>
          <w:sz w:val="22"/>
          <w:szCs w:val="22"/>
        </w:rPr>
        <w:t xml:space="preserve">concentrations close to </w:t>
      </w:r>
      <w:proofErr w:type="spellStart"/>
      <w:r w:rsidR="00D04F1D">
        <w:rPr>
          <w:rFonts w:ascii="Arial" w:hAnsi="Arial" w:cs="Arial"/>
          <w:sz w:val="22"/>
          <w:szCs w:val="22"/>
        </w:rPr>
        <w:t>LoDs</w:t>
      </w:r>
      <w:proofErr w:type="spellEnd"/>
      <w:r w:rsidR="00A91CAC" w:rsidRPr="00F14EC0">
        <w:rPr>
          <w:rFonts w:ascii="Arial" w:hAnsi="Arial" w:cs="Arial"/>
          <w:sz w:val="22"/>
          <w:szCs w:val="22"/>
        </w:rPr>
        <w:t xml:space="preserve">. Since all trace element concentrations fall within the lower range of both calibration types, the larger variance of intercepts and slopes for the </w:t>
      </w:r>
      <w:r w:rsidR="00402249">
        <w:rPr>
          <w:rFonts w:ascii="Arial" w:hAnsi="Arial" w:cs="Arial"/>
          <w:sz w:val="22"/>
          <w:szCs w:val="22"/>
        </w:rPr>
        <w:t>five</w:t>
      </w:r>
      <w:r w:rsidR="00A91CAC" w:rsidRPr="00F14EC0">
        <w:rPr>
          <w:rFonts w:ascii="Arial" w:hAnsi="Arial" w:cs="Arial"/>
          <w:sz w:val="22"/>
          <w:szCs w:val="22"/>
        </w:rPr>
        <w:t>-point calibration has only a small effect at low values.</w:t>
      </w:r>
      <w:r w:rsidR="00132DC1" w:rsidRPr="00F14EC0">
        <w:rPr>
          <w:rFonts w:ascii="Arial" w:hAnsi="Arial" w:cs="Arial"/>
          <w:sz w:val="22"/>
          <w:szCs w:val="22"/>
        </w:rPr>
        <w:t xml:space="preserve"> </w:t>
      </w:r>
      <w:r w:rsidR="006025B5" w:rsidRPr="00F14EC0">
        <w:rPr>
          <w:rFonts w:ascii="Arial" w:hAnsi="Arial" w:cs="Arial"/>
          <w:sz w:val="22"/>
          <w:szCs w:val="22"/>
        </w:rPr>
        <w:t xml:space="preserve">Assuming </w:t>
      </w:r>
      <w:r w:rsidR="00132DC1" w:rsidRPr="00F14EC0">
        <w:rPr>
          <w:rFonts w:ascii="Arial" w:hAnsi="Arial" w:cs="Arial"/>
          <w:sz w:val="22"/>
          <w:szCs w:val="22"/>
        </w:rPr>
        <w:t>the</w:t>
      </w:r>
      <w:r w:rsidR="006025B5" w:rsidRPr="00F14EC0">
        <w:rPr>
          <w:rFonts w:ascii="Arial" w:hAnsi="Arial" w:cs="Arial"/>
          <w:sz w:val="22"/>
          <w:szCs w:val="22"/>
        </w:rPr>
        <w:t xml:space="preserve"> linear relationship for </w:t>
      </w:r>
      <w:r w:rsidR="00402249">
        <w:rPr>
          <w:rFonts w:ascii="Arial" w:hAnsi="Arial" w:cs="Arial"/>
          <w:sz w:val="22"/>
          <w:szCs w:val="22"/>
        </w:rPr>
        <w:t>five</w:t>
      </w:r>
      <w:r w:rsidR="00132DC1" w:rsidRPr="00F14EC0">
        <w:rPr>
          <w:rFonts w:ascii="Arial" w:hAnsi="Arial" w:cs="Arial"/>
          <w:sz w:val="22"/>
          <w:szCs w:val="22"/>
        </w:rPr>
        <w:t xml:space="preserve">-point calibration </w:t>
      </w:r>
      <w:r w:rsidR="006025B5" w:rsidRPr="00F14EC0">
        <w:rPr>
          <w:rFonts w:ascii="Arial" w:hAnsi="Arial" w:cs="Arial"/>
          <w:sz w:val="22"/>
          <w:szCs w:val="22"/>
        </w:rPr>
        <w:t xml:space="preserve">data </w:t>
      </w:r>
      <w:r w:rsidR="00132DC1" w:rsidRPr="00F14EC0">
        <w:rPr>
          <w:rFonts w:ascii="Arial" w:hAnsi="Arial" w:cs="Arial"/>
          <w:sz w:val="22"/>
          <w:szCs w:val="22"/>
        </w:rPr>
        <w:t>is</w:t>
      </w:r>
      <w:r w:rsidR="006025B5" w:rsidRPr="00F14EC0">
        <w:rPr>
          <w:rFonts w:ascii="Arial" w:hAnsi="Arial" w:cs="Arial"/>
          <w:sz w:val="22"/>
          <w:szCs w:val="22"/>
        </w:rPr>
        <w:t xml:space="preserve"> plausible, </w:t>
      </w:r>
      <w:r w:rsidR="0058229F">
        <w:rPr>
          <w:rFonts w:ascii="Arial" w:hAnsi="Arial" w:cs="Arial"/>
          <w:sz w:val="22"/>
          <w:szCs w:val="22"/>
        </w:rPr>
        <w:t xml:space="preserve">it </w:t>
      </w:r>
      <w:r w:rsidR="00132DC1" w:rsidRPr="00F14EC0">
        <w:rPr>
          <w:rFonts w:ascii="Arial" w:hAnsi="Arial" w:cs="Arial"/>
          <w:sz w:val="22"/>
          <w:szCs w:val="22"/>
        </w:rPr>
        <w:lastRenderedPageBreak/>
        <w:t>thus gives a clear justification</w:t>
      </w:r>
      <w:r w:rsidR="006025B5" w:rsidRPr="00F14EC0">
        <w:rPr>
          <w:rFonts w:ascii="Arial" w:hAnsi="Arial" w:cs="Arial"/>
          <w:sz w:val="22"/>
          <w:szCs w:val="22"/>
        </w:rPr>
        <w:t xml:space="preserve"> to extrapolate below the previous lower </w:t>
      </w:r>
      <w:r w:rsidR="00132DC1" w:rsidRPr="00F14EC0">
        <w:rPr>
          <w:rFonts w:ascii="Arial" w:hAnsi="Arial" w:cs="Arial"/>
          <w:sz w:val="22"/>
          <w:szCs w:val="22"/>
        </w:rPr>
        <w:t>calibration levels included in the advanced 9-point calibration approach</w:t>
      </w:r>
      <w:r w:rsidR="006025B5" w:rsidRPr="00F14EC0">
        <w:rPr>
          <w:rFonts w:ascii="Arial" w:hAnsi="Arial" w:cs="Arial"/>
          <w:sz w:val="22"/>
          <w:szCs w:val="22"/>
        </w:rPr>
        <w:t xml:space="preserve">. </w:t>
      </w:r>
    </w:p>
    <w:p w14:paraId="1E9B58C4" w14:textId="6A561DE4" w:rsidR="00001C44" w:rsidRPr="00001C44" w:rsidRDefault="00105785" w:rsidP="00597DA8">
      <w:pPr>
        <w:spacing w:after="240" w:line="480" w:lineRule="auto"/>
        <w:jc w:val="both"/>
        <w:rPr>
          <w:rFonts w:ascii="Arial" w:hAnsi="Arial" w:cs="Arial"/>
          <w:sz w:val="22"/>
          <w:szCs w:val="22"/>
        </w:rPr>
      </w:pPr>
      <w:r>
        <w:rPr>
          <w:rFonts w:ascii="Arial" w:hAnsi="Arial" w:cs="Arial"/>
          <w:i/>
          <w:iCs/>
          <w:sz w:val="22"/>
          <w:szCs w:val="22"/>
        </w:rPr>
        <w:t xml:space="preserve">3.2 </w:t>
      </w:r>
      <w:r w:rsidR="004377B7" w:rsidRPr="004377B7">
        <w:rPr>
          <w:rFonts w:ascii="Arial" w:hAnsi="Arial" w:cs="Arial"/>
          <w:i/>
          <w:iCs/>
          <w:sz w:val="22"/>
          <w:szCs w:val="22"/>
        </w:rPr>
        <w:t>A</w:t>
      </w:r>
      <w:r w:rsidR="0074711D" w:rsidRPr="004377B7">
        <w:rPr>
          <w:rFonts w:ascii="Arial" w:hAnsi="Arial" w:cs="Arial"/>
          <w:i/>
          <w:iCs/>
          <w:sz w:val="22"/>
          <w:szCs w:val="22"/>
        </w:rPr>
        <w:t>ccuracy</w:t>
      </w:r>
      <w:r>
        <w:rPr>
          <w:rFonts w:ascii="Arial" w:hAnsi="Arial" w:cs="Arial"/>
          <w:i/>
          <w:iCs/>
          <w:sz w:val="22"/>
          <w:szCs w:val="22"/>
        </w:rPr>
        <w:t xml:space="preserve"> and sensitivity</w:t>
      </w:r>
      <w:r w:rsidR="004377B7" w:rsidRPr="00597DA8">
        <w:rPr>
          <w:rFonts w:ascii="Arial" w:hAnsi="Arial" w:cs="Arial"/>
          <w:i/>
          <w:iCs/>
          <w:color w:val="000000" w:themeColor="text1"/>
          <w:sz w:val="22"/>
          <w:szCs w:val="22"/>
        </w:rPr>
        <w:t>.</w:t>
      </w:r>
      <w:r w:rsidR="004377B7" w:rsidRPr="00597DA8">
        <w:rPr>
          <w:rFonts w:ascii="Arial" w:hAnsi="Arial" w:cs="Arial"/>
          <w:color w:val="000000" w:themeColor="text1"/>
          <w:sz w:val="22"/>
          <w:szCs w:val="22"/>
        </w:rPr>
        <w:t xml:space="preserve"> </w:t>
      </w:r>
      <w:r w:rsidR="00597DA8" w:rsidRPr="00597DA8">
        <w:rPr>
          <w:rFonts w:ascii="Arial" w:hAnsi="Arial" w:cs="Arial"/>
          <w:color w:val="000000" w:themeColor="text1"/>
          <w:sz w:val="22"/>
          <w:szCs w:val="22"/>
          <w:shd w:val="clear" w:color="auto" w:fill="FFFFFF"/>
        </w:rPr>
        <w:t xml:space="preserve">The ICP-MS method for small volumes of urine was validated using urine CRMs. </w:t>
      </w:r>
      <w:r w:rsidR="00001C44" w:rsidRPr="00597DA8">
        <w:rPr>
          <w:rFonts w:ascii="Arial" w:hAnsi="Arial" w:cs="Arial"/>
          <w:color w:val="000000" w:themeColor="text1"/>
          <w:sz w:val="22"/>
          <w:szCs w:val="22"/>
          <w:shd w:val="clear" w:color="auto" w:fill="FFFFFF"/>
        </w:rPr>
        <w:t xml:space="preserve">Five CRMs were analyzed repeatedly over the analytical period of the MESA study, and the </w:t>
      </w:r>
      <w:r w:rsidR="00597DA8">
        <w:rPr>
          <w:rFonts w:ascii="Arial" w:hAnsi="Arial" w:cs="Arial"/>
          <w:color w:val="000000" w:themeColor="text1"/>
          <w:sz w:val="22"/>
          <w:szCs w:val="22"/>
          <w:shd w:val="clear" w:color="auto" w:fill="FFFFFF"/>
        </w:rPr>
        <w:t xml:space="preserve">measured </w:t>
      </w:r>
      <w:r w:rsidR="00001C44" w:rsidRPr="00597DA8">
        <w:rPr>
          <w:rFonts w:ascii="Arial" w:hAnsi="Arial" w:cs="Arial"/>
          <w:color w:val="000000" w:themeColor="text1"/>
          <w:sz w:val="22"/>
          <w:szCs w:val="22"/>
          <w:shd w:val="clear" w:color="auto" w:fill="FFFFFF"/>
        </w:rPr>
        <w:t xml:space="preserve">average </w:t>
      </w:r>
      <w:r w:rsidR="00597DA8">
        <w:rPr>
          <w:rFonts w:ascii="Arial" w:hAnsi="Arial" w:cs="Arial"/>
          <w:color w:val="000000" w:themeColor="text1"/>
          <w:sz w:val="22"/>
          <w:szCs w:val="22"/>
          <w:shd w:val="clear" w:color="auto" w:fill="FFFFFF"/>
        </w:rPr>
        <w:t xml:space="preserve">values </w:t>
      </w:r>
      <w:r w:rsidR="00001C44" w:rsidRPr="00597DA8">
        <w:rPr>
          <w:rFonts w:ascii="Arial" w:hAnsi="Arial" w:cs="Arial"/>
          <w:color w:val="000000" w:themeColor="text1"/>
          <w:sz w:val="22"/>
          <w:szCs w:val="22"/>
          <w:shd w:val="clear" w:color="auto" w:fill="FFFFFF"/>
        </w:rPr>
        <w:t>and accurac</w:t>
      </w:r>
      <w:r w:rsidR="00E751B2">
        <w:rPr>
          <w:rFonts w:ascii="Arial" w:hAnsi="Arial" w:cs="Arial"/>
          <w:color w:val="000000" w:themeColor="text1"/>
          <w:sz w:val="22"/>
          <w:szCs w:val="22"/>
          <w:shd w:val="clear" w:color="auto" w:fill="FFFFFF"/>
        </w:rPr>
        <w:t>ies</w:t>
      </w:r>
      <w:r w:rsidR="00001C44" w:rsidRPr="00597DA8">
        <w:rPr>
          <w:rFonts w:ascii="Arial" w:hAnsi="Arial" w:cs="Arial"/>
          <w:color w:val="000000" w:themeColor="text1"/>
          <w:sz w:val="22"/>
          <w:szCs w:val="22"/>
          <w:shd w:val="clear" w:color="auto" w:fill="FFFFFF"/>
        </w:rPr>
        <w:t xml:space="preserve"> are reported in Table </w:t>
      </w:r>
      <w:r w:rsidR="00EC088D">
        <w:rPr>
          <w:rFonts w:ascii="Arial" w:hAnsi="Arial" w:cs="Arial"/>
          <w:color w:val="000000" w:themeColor="text1"/>
          <w:sz w:val="22"/>
          <w:szCs w:val="22"/>
          <w:shd w:val="clear" w:color="auto" w:fill="FFFFFF"/>
        </w:rPr>
        <w:t>3</w:t>
      </w:r>
      <w:r w:rsidR="00001C44" w:rsidRPr="00597DA8">
        <w:rPr>
          <w:rFonts w:ascii="Arial" w:hAnsi="Arial" w:cs="Arial"/>
          <w:color w:val="000000" w:themeColor="text1"/>
          <w:sz w:val="22"/>
          <w:szCs w:val="22"/>
          <w:shd w:val="clear" w:color="auto" w:fill="FFFFFF"/>
        </w:rPr>
        <w:t xml:space="preserve">. The measured values of the target urinary elements of </w:t>
      </w:r>
      <w:r w:rsidR="00597DA8">
        <w:rPr>
          <w:rFonts w:ascii="Arial" w:hAnsi="Arial" w:cs="Arial"/>
          <w:color w:val="000000" w:themeColor="text1"/>
          <w:sz w:val="22"/>
          <w:szCs w:val="22"/>
          <w:shd w:val="clear" w:color="auto" w:fill="FFFFFF"/>
        </w:rPr>
        <w:t>these</w:t>
      </w:r>
      <w:r w:rsidR="00001C44" w:rsidRPr="00597DA8">
        <w:rPr>
          <w:rFonts w:ascii="Arial" w:hAnsi="Arial" w:cs="Arial"/>
          <w:color w:val="000000" w:themeColor="text1"/>
          <w:sz w:val="22"/>
          <w:szCs w:val="22"/>
          <w:shd w:val="clear" w:color="auto" w:fill="FFFFFF"/>
        </w:rPr>
        <w:t xml:space="preserve"> </w:t>
      </w:r>
      <w:r w:rsidR="00597DA8">
        <w:rPr>
          <w:rFonts w:ascii="Arial" w:hAnsi="Arial" w:cs="Arial"/>
          <w:color w:val="000000" w:themeColor="text1"/>
          <w:sz w:val="22"/>
          <w:szCs w:val="22"/>
          <w:shd w:val="clear" w:color="auto" w:fill="FFFFFF"/>
        </w:rPr>
        <w:t>CRMs</w:t>
      </w:r>
      <w:r w:rsidR="00001C44" w:rsidRPr="00597DA8">
        <w:rPr>
          <w:rFonts w:ascii="Arial" w:hAnsi="Arial" w:cs="Arial"/>
          <w:color w:val="000000" w:themeColor="text1"/>
          <w:sz w:val="22"/>
          <w:szCs w:val="22"/>
          <w:shd w:val="clear" w:color="auto" w:fill="FFFFFF"/>
        </w:rPr>
        <w:t xml:space="preserve"> were reliable and satisfactory</w:t>
      </w:r>
      <w:r w:rsidR="00597DA8">
        <w:rPr>
          <w:rFonts w:ascii="Arial" w:hAnsi="Arial" w:cs="Arial"/>
          <w:color w:val="000000" w:themeColor="text1"/>
          <w:sz w:val="22"/>
          <w:szCs w:val="22"/>
          <w:shd w:val="clear" w:color="auto" w:fill="FFFFFF"/>
        </w:rPr>
        <w:t xml:space="preserve"> except for Ni. </w:t>
      </w:r>
      <w:r w:rsidR="00FB3A65">
        <w:rPr>
          <w:rFonts w:ascii="Arial" w:hAnsi="Arial" w:cs="Arial"/>
          <w:color w:val="000000" w:themeColor="text1"/>
          <w:sz w:val="22"/>
          <w:szCs w:val="22"/>
          <w:shd w:val="clear" w:color="auto" w:fill="FFFFFF"/>
        </w:rPr>
        <w:t xml:space="preserve">Although CRMs with higher </w:t>
      </w:r>
      <w:r w:rsidR="00FB3A65" w:rsidRPr="0083718E">
        <w:rPr>
          <w:rFonts w:ascii="Arial" w:hAnsi="Arial" w:cs="Arial"/>
          <w:color w:val="000000" w:themeColor="text1"/>
          <w:sz w:val="22"/>
          <w:szCs w:val="22"/>
          <w:shd w:val="clear" w:color="auto" w:fill="FFFFFF"/>
        </w:rPr>
        <w:t xml:space="preserve">certified Ni levels showed satisfactory </w:t>
      </w:r>
      <w:r w:rsidR="00E751B2">
        <w:rPr>
          <w:rFonts w:ascii="Arial" w:hAnsi="Arial" w:cs="Arial"/>
          <w:color w:val="000000" w:themeColor="text1"/>
          <w:sz w:val="22"/>
          <w:szCs w:val="22"/>
          <w:shd w:val="clear" w:color="auto" w:fill="FFFFFF"/>
        </w:rPr>
        <w:t xml:space="preserve">accuracy </w:t>
      </w:r>
      <w:r w:rsidR="00FB3A65" w:rsidRPr="0083718E">
        <w:rPr>
          <w:rFonts w:ascii="Arial" w:hAnsi="Arial" w:cs="Arial"/>
          <w:color w:val="000000" w:themeColor="text1"/>
          <w:sz w:val="22"/>
          <w:szCs w:val="22"/>
          <w:shd w:val="clear" w:color="auto" w:fill="FFFFFF"/>
        </w:rPr>
        <w:t xml:space="preserve">(100-115%), </w:t>
      </w:r>
      <w:r w:rsidR="00597DA8" w:rsidRPr="0083718E">
        <w:rPr>
          <w:rFonts w:ascii="Arial" w:hAnsi="Arial" w:cs="Arial"/>
          <w:color w:val="000000" w:themeColor="text1"/>
          <w:sz w:val="22"/>
          <w:szCs w:val="22"/>
          <w:shd w:val="clear" w:color="auto" w:fill="FFFFFF"/>
        </w:rPr>
        <w:t xml:space="preserve">Ni </w:t>
      </w:r>
      <w:r w:rsidR="00251F2B">
        <w:rPr>
          <w:rFonts w:ascii="Arial" w:hAnsi="Arial" w:cs="Arial"/>
          <w:color w:val="000000" w:themeColor="text1"/>
          <w:sz w:val="22"/>
          <w:szCs w:val="22"/>
          <w:shd w:val="clear" w:color="auto" w:fill="FFFFFF"/>
        </w:rPr>
        <w:t>accuracy</w:t>
      </w:r>
      <w:r w:rsidR="00597DA8" w:rsidRPr="0083718E">
        <w:rPr>
          <w:rFonts w:ascii="Arial" w:hAnsi="Arial" w:cs="Arial"/>
          <w:color w:val="000000" w:themeColor="text1"/>
          <w:sz w:val="22"/>
          <w:szCs w:val="22"/>
          <w:shd w:val="clear" w:color="auto" w:fill="FFFFFF"/>
        </w:rPr>
        <w:t xml:space="preserve"> </w:t>
      </w:r>
      <w:r w:rsidR="00FB3A65" w:rsidRPr="0083718E">
        <w:rPr>
          <w:rFonts w:ascii="Arial" w:hAnsi="Arial" w:cs="Arial"/>
          <w:color w:val="000000" w:themeColor="text1"/>
          <w:sz w:val="22"/>
          <w:szCs w:val="22"/>
          <w:shd w:val="clear" w:color="auto" w:fill="FFFFFF"/>
        </w:rPr>
        <w:t xml:space="preserve">was ~200% </w:t>
      </w:r>
      <w:r w:rsidR="00597DA8" w:rsidRPr="0083718E">
        <w:rPr>
          <w:rFonts w:ascii="Arial" w:hAnsi="Arial" w:cs="Arial"/>
          <w:color w:val="000000" w:themeColor="text1"/>
          <w:sz w:val="22"/>
          <w:szCs w:val="22"/>
          <w:shd w:val="clear" w:color="auto" w:fill="FFFFFF"/>
        </w:rPr>
        <w:t xml:space="preserve">for CRMs </w:t>
      </w:r>
      <w:r w:rsidR="00FB3A65" w:rsidRPr="0083718E">
        <w:rPr>
          <w:rFonts w:ascii="Arial" w:hAnsi="Arial" w:cs="Arial"/>
          <w:color w:val="000000" w:themeColor="text1"/>
          <w:sz w:val="22"/>
          <w:szCs w:val="22"/>
          <w:shd w:val="clear" w:color="auto" w:fill="FFFFFF"/>
        </w:rPr>
        <w:t>within a</w:t>
      </w:r>
      <w:r w:rsidR="00597DA8" w:rsidRPr="0083718E">
        <w:rPr>
          <w:rFonts w:ascii="Arial" w:hAnsi="Arial" w:cs="Arial"/>
          <w:color w:val="000000" w:themeColor="text1"/>
          <w:sz w:val="22"/>
          <w:szCs w:val="22"/>
          <w:shd w:val="clear" w:color="auto" w:fill="FFFFFF"/>
        </w:rPr>
        <w:t xml:space="preserve"> certified concentration</w:t>
      </w:r>
      <w:r w:rsidR="00FB3A65" w:rsidRPr="0083718E">
        <w:rPr>
          <w:rFonts w:ascii="Arial" w:hAnsi="Arial" w:cs="Arial"/>
          <w:color w:val="000000" w:themeColor="text1"/>
          <w:sz w:val="22"/>
          <w:szCs w:val="22"/>
          <w:shd w:val="clear" w:color="auto" w:fill="FFFFFF"/>
        </w:rPr>
        <w:t xml:space="preserve"> range</w:t>
      </w:r>
      <w:r w:rsidR="00597DA8" w:rsidRPr="0083718E">
        <w:rPr>
          <w:rFonts w:ascii="Arial" w:hAnsi="Arial" w:cs="Arial"/>
          <w:color w:val="000000" w:themeColor="text1"/>
          <w:sz w:val="22"/>
          <w:szCs w:val="22"/>
          <w:shd w:val="clear" w:color="auto" w:fill="FFFFFF"/>
        </w:rPr>
        <w:t xml:space="preserve"> between 2.3 and 17.4 µg/L</w:t>
      </w:r>
      <w:r w:rsidR="00E751B2">
        <w:rPr>
          <w:rFonts w:ascii="Arial" w:hAnsi="Arial" w:cs="Arial"/>
          <w:color w:val="000000" w:themeColor="text1"/>
          <w:sz w:val="22"/>
          <w:szCs w:val="22"/>
          <w:shd w:val="clear" w:color="auto" w:fill="FFFFFF"/>
        </w:rPr>
        <w:t xml:space="preserve"> urine</w:t>
      </w:r>
      <w:r w:rsidR="00597DA8" w:rsidRPr="0083718E">
        <w:rPr>
          <w:rFonts w:ascii="Arial" w:hAnsi="Arial" w:cs="Arial"/>
          <w:color w:val="000000" w:themeColor="text1"/>
          <w:sz w:val="22"/>
          <w:szCs w:val="22"/>
          <w:shd w:val="clear" w:color="auto" w:fill="FFFFFF"/>
        </w:rPr>
        <w:t>.</w:t>
      </w:r>
      <w:r w:rsidR="00FB3A65" w:rsidRPr="0083718E">
        <w:rPr>
          <w:rFonts w:ascii="Arial" w:hAnsi="Arial" w:cs="Arial"/>
          <w:color w:val="000000" w:themeColor="text1"/>
          <w:sz w:val="22"/>
          <w:szCs w:val="22"/>
          <w:shd w:val="clear" w:color="auto" w:fill="FFFFFF"/>
        </w:rPr>
        <w:t xml:space="preserve"> </w:t>
      </w:r>
      <w:r w:rsidR="0083718E" w:rsidRPr="0083718E">
        <w:rPr>
          <w:rFonts w:ascii="Arial" w:hAnsi="Arial" w:cs="Arial"/>
          <w:color w:val="000000" w:themeColor="text1"/>
          <w:sz w:val="22"/>
          <w:szCs w:val="22"/>
          <w:shd w:val="clear" w:color="auto" w:fill="FFFFFF"/>
        </w:rPr>
        <w:t xml:space="preserve">Due to the falsely high Ni levels </w:t>
      </w:r>
      <w:r w:rsidR="0083718E">
        <w:rPr>
          <w:rFonts w:ascii="Arial" w:hAnsi="Arial" w:cs="Arial"/>
          <w:color w:val="000000" w:themeColor="text1"/>
          <w:sz w:val="22"/>
          <w:szCs w:val="22"/>
          <w:shd w:val="clear" w:color="auto" w:fill="FFFFFF"/>
        </w:rPr>
        <w:t>this</w:t>
      </w:r>
      <w:r w:rsidR="0083718E" w:rsidRPr="0083718E">
        <w:rPr>
          <w:rFonts w:ascii="Arial" w:hAnsi="Arial" w:cs="Arial"/>
          <w:color w:val="000000" w:themeColor="text1"/>
          <w:sz w:val="22"/>
          <w:szCs w:val="22"/>
          <w:shd w:val="clear" w:color="auto" w:fill="FFFFFF"/>
        </w:rPr>
        <w:t xml:space="preserve"> low</w:t>
      </w:r>
      <w:r w:rsidR="00FB3A65" w:rsidRPr="0083718E">
        <w:rPr>
          <w:rFonts w:ascii="Arial" w:hAnsi="Arial" w:cs="Arial"/>
          <w:color w:val="000000" w:themeColor="text1"/>
          <w:sz w:val="22"/>
          <w:szCs w:val="22"/>
          <w:shd w:val="clear" w:color="auto" w:fill="FFFFFF"/>
        </w:rPr>
        <w:t xml:space="preserve"> concentration range</w:t>
      </w:r>
      <w:r w:rsidR="0083718E">
        <w:rPr>
          <w:rFonts w:ascii="Arial" w:hAnsi="Arial" w:cs="Arial"/>
          <w:color w:val="000000" w:themeColor="text1"/>
          <w:sz w:val="22"/>
          <w:szCs w:val="22"/>
          <w:shd w:val="clear" w:color="auto" w:fill="FFFFFF"/>
        </w:rPr>
        <w:t xml:space="preserve"> covering the measured Ni level in MESA</w:t>
      </w:r>
      <w:r w:rsidR="00FB3A65" w:rsidRPr="0083718E">
        <w:rPr>
          <w:rFonts w:ascii="Arial" w:hAnsi="Arial" w:cs="Arial"/>
          <w:color w:val="000000" w:themeColor="text1"/>
          <w:sz w:val="22"/>
          <w:szCs w:val="22"/>
          <w:shd w:val="clear" w:color="auto" w:fill="FFFFFF"/>
        </w:rPr>
        <w:t xml:space="preserve">, urinary Ni data </w:t>
      </w:r>
      <w:r w:rsidR="0083718E">
        <w:rPr>
          <w:rFonts w:ascii="Arial" w:hAnsi="Arial" w:cs="Arial"/>
          <w:color w:val="000000" w:themeColor="text1"/>
          <w:sz w:val="22"/>
          <w:szCs w:val="22"/>
          <w:shd w:val="clear" w:color="auto" w:fill="FFFFFF"/>
        </w:rPr>
        <w:t>w</w:t>
      </w:r>
      <w:r w:rsidR="00FB3A65" w:rsidRPr="0083718E">
        <w:rPr>
          <w:rFonts w:ascii="Arial" w:hAnsi="Arial" w:cs="Arial"/>
          <w:color w:val="000000" w:themeColor="text1"/>
          <w:sz w:val="22"/>
          <w:szCs w:val="22"/>
          <w:shd w:val="clear" w:color="auto" w:fill="FFFFFF"/>
        </w:rPr>
        <w:t>ere excluded for further analysis.</w:t>
      </w:r>
      <w:r w:rsidR="0083718E" w:rsidRPr="0083718E">
        <w:rPr>
          <w:rFonts w:ascii="Arial" w:hAnsi="Arial" w:cs="Arial"/>
          <w:color w:val="000000" w:themeColor="text1"/>
          <w:sz w:val="22"/>
          <w:szCs w:val="22"/>
          <w:shd w:val="clear" w:color="auto" w:fill="FFFFFF"/>
        </w:rPr>
        <w:t xml:space="preserve"> </w:t>
      </w:r>
    </w:p>
    <w:p w14:paraId="6A976D13" w14:textId="16414DC9" w:rsidR="00272E12" w:rsidRPr="00014A43" w:rsidRDefault="005C5BAC" w:rsidP="00272E12">
      <w:pPr>
        <w:pStyle w:val="NormalWeb"/>
        <w:spacing w:before="0" w:beforeAutospacing="0" w:after="0" w:afterAutospacing="0" w:line="480" w:lineRule="auto"/>
        <w:jc w:val="both"/>
        <w:rPr>
          <w:rFonts w:ascii="Arial" w:hAnsi="Arial" w:cs="Arial"/>
          <w:color w:val="000000" w:themeColor="text1"/>
          <w:sz w:val="22"/>
          <w:szCs w:val="22"/>
        </w:rPr>
      </w:pPr>
      <w:r w:rsidRPr="00234F06">
        <w:rPr>
          <w:rFonts w:ascii="Arial" w:hAnsi="Arial" w:cs="Arial"/>
          <w:color w:val="000000" w:themeColor="text1"/>
          <w:sz w:val="22"/>
          <w:szCs w:val="22"/>
        </w:rPr>
        <w:t xml:space="preserve">The standard deviation needed for the calculation of the </w:t>
      </w:r>
      <w:r w:rsidR="004F0271" w:rsidRPr="00234F06">
        <w:rPr>
          <w:rFonts w:ascii="Arial" w:hAnsi="Arial" w:cs="Arial"/>
          <w:color w:val="000000" w:themeColor="text1"/>
          <w:sz w:val="22"/>
          <w:szCs w:val="22"/>
        </w:rPr>
        <w:t>MDL</w:t>
      </w:r>
      <w:r w:rsidRPr="00234F06">
        <w:rPr>
          <w:rFonts w:ascii="Arial" w:hAnsi="Arial" w:cs="Arial"/>
          <w:color w:val="000000" w:themeColor="text1"/>
          <w:sz w:val="22"/>
          <w:szCs w:val="22"/>
        </w:rPr>
        <w:t xml:space="preserve"> was calculated </w:t>
      </w:r>
      <w:r w:rsidR="00D66E27">
        <w:rPr>
          <w:rFonts w:ascii="Arial" w:hAnsi="Arial" w:cs="Arial"/>
          <w:color w:val="000000" w:themeColor="text1"/>
          <w:sz w:val="22"/>
          <w:szCs w:val="22"/>
        </w:rPr>
        <w:t xml:space="preserve">from </w:t>
      </w:r>
      <w:r w:rsidR="004F0271" w:rsidRPr="00234F06">
        <w:rPr>
          <w:rFonts w:ascii="Arial" w:hAnsi="Arial" w:cs="Arial"/>
          <w:color w:val="000000" w:themeColor="text1"/>
          <w:sz w:val="22"/>
          <w:szCs w:val="22"/>
        </w:rPr>
        <w:t>over 1</w:t>
      </w:r>
      <w:r w:rsidR="00D66E27">
        <w:rPr>
          <w:rFonts w:ascii="Arial" w:hAnsi="Arial" w:cs="Arial"/>
          <w:color w:val="000000" w:themeColor="text1"/>
          <w:sz w:val="22"/>
          <w:szCs w:val="22"/>
        </w:rPr>
        <w:t>,</w:t>
      </w:r>
      <w:r w:rsidR="004F0271" w:rsidRPr="00234F06">
        <w:rPr>
          <w:rFonts w:ascii="Arial" w:hAnsi="Arial" w:cs="Arial"/>
          <w:color w:val="000000" w:themeColor="text1"/>
          <w:sz w:val="22"/>
          <w:szCs w:val="22"/>
        </w:rPr>
        <w:t>000 method blank</w:t>
      </w:r>
      <w:r w:rsidR="00D66E27">
        <w:rPr>
          <w:rFonts w:ascii="Arial" w:hAnsi="Arial" w:cs="Arial"/>
          <w:color w:val="000000" w:themeColor="text1"/>
          <w:sz w:val="22"/>
          <w:szCs w:val="22"/>
        </w:rPr>
        <w:t xml:space="preserve"> measurements</w:t>
      </w:r>
      <w:r w:rsidR="004F0271" w:rsidRPr="00234F06">
        <w:rPr>
          <w:rFonts w:ascii="Arial" w:hAnsi="Arial" w:cs="Arial"/>
          <w:color w:val="000000" w:themeColor="text1"/>
          <w:sz w:val="22"/>
          <w:szCs w:val="22"/>
        </w:rPr>
        <w:t xml:space="preserve"> </w:t>
      </w:r>
      <w:r w:rsidR="000C4474" w:rsidRPr="00234F06">
        <w:rPr>
          <w:rFonts w:ascii="Arial" w:hAnsi="Arial" w:cs="Arial"/>
          <w:color w:val="000000" w:themeColor="text1"/>
          <w:sz w:val="22"/>
          <w:szCs w:val="22"/>
        </w:rPr>
        <w:t>from</w:t>
      </w:r>
      <w:r w:rsidR="004F0271" w:rsidRPr="00234F06">
        <w:rPr>
          <w:rFonts w:ascii="Arial" w:hAnsi="Arial" w:cs="Arial"/>
          <w:color w:val="000000" w:themeColor="text1"/>
          <w:sz w:val="22"/>
          <w:szCs w:val="22"/>
        </w:rPr>
        <w:t xml:space="preserve"> 1</w:t>
      </w:r>
      <w:r w:rsidR="002D688A">
        <w:rPr>
          <w:rFonts w:ascii="Arial" w:hAnsi="Arial" w:cs="Arial"/>
          <w:color w:val="000000" w:themeColor="text1"/>
          <w:sz w:val="22"/>
          <w:szCs w:val="22"/>
        </w:rPr>
        <w:t xml:space="preserve">30 </w:t>
      </w:r>
      <w:r w:rsidR="004F0271" w:rsidRPr="00234F06">
        <w:rPr>
          <w:rFonts w:ascii="Arial" w:hAnsi="Arial" w:cs="Arial"/>
          <w:color w:val="000000" w:themeColor="text1"/>
          <w:sz w:val="22"/>
          <w:szCs w:val="22"/>
        </w:rPr>
        <w:t>analytical days</w:t>
      </w:r>
      <w:r w:rsidRPr="00234F06">
        <w:rPr>
          <w:rFonts w:ascii="Arial" w:hAnsi="Arial" w:cs="Arial"/>
          <w:color w:val="000000" w:themeColor="text1"/>
          <w:sz w:val="22"/>
          <w:szCs w:val="22"/>
        </w:rPr>
        <w:t xml:space="preserve">. </w:t>
      </w:r>
      <w:r w:rsidR="004F0271" w:rsidRPr="00234F06">
        <w:rPr>
          <w:rFonts w:ascii="Arial" w:hAnsi="Arial" w:cs="Arial"/>
          <w:color w:val="000000" w:themeColor="text1"/>
          <w:sz w:val="22"/>
          <w:szCs w:val="22"/>
        </w:rPr>
        <w:t xml:space="preserve">Values for MDL are given in Table </w:t>
      </w:r>
      <w:r w:rsidR="00EC088D">
        <w:rPr>
          <w:rFonts w:ascii="Arial" w:hAnsi="Arial" w:cs="Arial"/>
          <w:color w:val="000000" w:themeColor="text1"/>
          <w:sz w:val="22"/>
          <w:szCs w:val="22"/>
        </w:rPr>
        <w:t>4</w:t>
      </w:r>
      <w:r w:rsidR="004F0271" w:rsidRPr="00234F06">
        <w:rPr>
          <w:rFonts w:ascii="Arial" w:hAnsi="Arial" w:cs="Arial"/>
          <w:color w:val="000000" w:themeColor="text1"/>
          <w:sz w:val="22"/>
          <w:szCs w:val="22"/>
        </w:rPr>
        <w:t xml:space="preserve"> and </w:t>
      </w:r>
      <w:r w:rsidR="00EC088D">
        <w:rPr>
          <w:rFonts w:ascii="Arial" w:hAnsi="Arial" w:cs="Arial"/>
          <w:color w:val="000000" w:themeColor="text1"/>
          <w:sz w:val="22"/>
          <w:szCs w:val="22"/>
        </w:rPr>
        <w:t>5</w:t>
      </w:r>
      <w:r w:rsidR="004F0271" w:rsidRPr="00371D56">
        <w:rPr>
          <w:rFonts w:ascii="Arial" w:hAnsi="Arial" w:cs="Arial"/>
          <w:color w:val="000000" w:themeColor="text1"/>
          <w:sz w:val="22"/>
          <w:szCs w:val="22"/>
        </w:rPr>
        <w:t xml:space="preserve">. </w:t>
      </w:r>
      <w:r w:rsidR="00371D56" w:rsidRPr="00371D56">
        <w:rPr>
          <w:rFonts w:ascii="Arial" w:hAnsi="Arial" w:cs="Arial"/>
          <w:color w:val="000000" w:themeColor="text1"/>
          <w:sz w:val="22"/>
          <w:szCs w:val="22"/>
        </w:rPr>
        <w:t>While</w:t>
      </w:r>
      <w:r w:rsidR="000C4474" w:rsidRPr="00371D56">
        <w:rPr>
          <w:rFonts w:ascii="Arial" w:hAnsi="Arial" w:cs="Arial"/>
          <w:color w:val="000000" w:themeColor="text1"/>
          <w:sz w:val="22"/>
          <w:szCs w:val="22"/>
        </w:rPr>
        <w:t xml:space="preserve"> MDL accounts for each </w:t>
      </w:r>
      <w:r w:rsidR="00371D56" w:rsidRPr="00371D56">
        <w:rPr>
          <w:rFonts w:ascii="Arial" w:hAnsi="Arial" w:cs="Arial"/>
          <w:color w:val="000000" w:themeColor="text1"/>
          <w:sz w:val="22"/>
          <w:szCs w:val="22"/>
        </w:rPr>
        <w:t xml:space="preserve">method </w:t>
      </w:r>
      <w:r w:rsidR="000C4474" w:rsidRPr="00371D56">
        <w:rPr>
          <w:rFonts w:ascii="Arial" w:hAnsi="Arial" w:cs="Arial"/>
          <w:color w:val="000000" w:themeColor="text1"/>
          <w:sz w:val="22"/>
          <w:szCs w:val="22"/>
        </w:rPr>
        <w:t xml:space="preserve">step </w:t>
      </w:r>
      <w:r w:rsidR="00371D56" w:rsidRPr="00371D56">
        <w:rPr>
          <w:rFonts w:ascii="Arial" w:hAnsi="Arial" w:cs="Arial"/>
          <w:color w:val="000000" w:themeColor="text1"/>
          <w:sz w:val="22"/>
          <w:szCs w:val="22"/>
        </w:rPr>
        <w:t>including</w:t>
      </w:r>
      <w:r w:rsidR="00371D56">
        <w:rPr>
          <w:rFonts w:ascii="Arial" w:hAnsi="Arial" w:cs="Arial"/>
          <w:color w:val="000000" w:themeColor="text1"/>
          <w:sz w:val="22"/>
          <w:szCs w:val="22"/>
        </w:rPr>
        <w:t xml:space="preserve"> the </w:t>
      </w:r>
      <w:r w:rsidR="000C4474" w:rsidRPr="00234F06">
        <w:rPr>
          <w:rFonts w:ascii="Arial" w:hAnsi="Arial" w:cs="Arial"/>
          <w:color w:val="000000" w:themeColor="text1"/>
          <w:sz w:val="22"/>
          <w:szCs w:val="22"/>
        </w:rPr>
        <w:t>dilution factors</w:t>
      </w:r>
      <w:r w:rsidR="00371D56">
        <w:rPr>
          <w:rFonts w:ascii="Arial" w:hAnsi="Arial" w:cs="Arial"/>
          <w:color w:val="000000" w:themeColor="text1"/>
          <w:sz w:val="22"/>
          <w:szCs w:val="22"/>
        </w:rPr>
        <w:t xml:space="preserve">, other </w:t>
      </w:r>
      <w:r w:rsidR="000C4474" w:rsidRPr="00234F06">
        <w:rPr>
          <w:rFonts w:ascii="Arial" w:hAnsi="Arial" w:cs="Arial"/>
          <w:color w:val="000000" w:themeColor="text1"/>
          <w:sz w:val="22"/>
          <w:szCs w:val="22"/>
        </w:rPr>
        <w:t xml:space="preserve">studies </w:t>
      </w:r>
      <w:r w:rsidR="00371D56">
        <w:rPr>
          <w:rFonts w:ascii="Arial" w:hAnsi="Arial" w:cs="Arial"/>
          <w:color w:val="000000" w:themeColor="text1"/>
          <w:sz w:val="22"/>
          <w:szCs w:val="22"/>
        </w:rPr>
        <w:t xml:space="preserve">often </w:t>
      </w:r>
      <w:r w:rsidR="000C4474" w:rsidRPr="00234F06">
        <w:rPr>
          <w:rFonts w:ascii="Arial" w:hAnsi="Arial" w:cs="Arial"/>
          <w:color w:val="000000" w:themeColor="text1"/>
          <w:sz w:val="22"/>
          <w:szCs w:val="22"/>
        </w:rPr>
        <w:t xml:space="preserve">only report elemental </w:t>
      </w:r>
      <w:proofErr w:type="spellStart"/>
      <w:r w:rsidR="000C4474" w:rsidRPr="00234F06">
        <w:rPr>
          <w:rFonts w:ascii="Arial" w:hAnsi="Arial" w:cs="Arial"/>
          <w:color w:val="000000" w:themeColor="text1"/>
          <w:sz w:val="22"/>
          <w:szCs w:val="22"/>
        </w:rPr>
        <w:t>LoDs</w:t>
      </w:r>
      <w:proofErr w:type="spellEnd"/>
      <w:r w:rsidR="000C4474" w:rsidRPr="00234F06">
        <w:rPr>
          <w:rFonts w:ascii="Arial" w:hAnsi="Arial" w:cs="Arial"/>
          <w:color w:val="000000" w:themeColor="text1"/>
          <w:sz w:val="22"/>
          <w:szCs w:val="22"/>
        </w:rPr>
        <w:t xml:space="preserve">. </w:t>
      </w:r>
      <w:r w:rsidR="00B172D5">
        <w:rPr>
          <w:rFonts w:ascii="Arial" w:hAnsi="Arial" w:cs="Arial"/>
          <w:color w:val="000000" w:themeColor="text1"/>
          <w:sz w:val="22"/>
          <w:szCs w:val="22"/>
        </w:rPr>
        <w:t xml:space="preserve">In order to compare the method </w:t>
      </w:r>
      <w:r w:rsidR="007C4805">
        <w:rPr>
          <w:rFonts w:ascii="Arial" w:hAnsi="Arial" w:cs="Arial"/>
          <w:color w:val="000000" w:themeColor="text1"/>
          <w:sz w:val="22"/>
          <w:szCs w:val="22"/>
        </w:rPr>
        <w:t>detection limits</w:t>
      </w:r>
      <w:r w:rsidR="00B172D5">
        <w:rPr>
          <w:rFonts w:ascii="Arial" w:hAnsi="Arial" w:cs="Arial"/>
          <w:color w:val="000000" w:themeColor="text1"/>
          <w:sz w:val="22"/>
          <w:szCs w:val="22"/>
        </w:rPr>
        <w:t xml:space="preserve">, we also report the </w:t>
      </w:r>
      <w:proofErr w:type="spellStart"/>
      <w:r w:rsidR="00B172D5">
        <w:rPr>
          <w:rFonts w:ascii="Arial" w:hAnsi="Arial" w:cs="Arial"/>
          <w:color w:val="000000" w:themeColor="text1"/>
          <w:sz w:val="22"/>
          <w:szCs w:val="22"/>
        </w:rPr>
        <w:t>LoDs</w:t>
      </w:r>
      <w:proofErr w:type="spellEnd"/>
      <w:r w:rsidR="00B172D5">
        <w:rPr>
          <w:rFonts w:ascii="Arial" w:hAnsi="Arial" w:cs="Arial"/>
          <w:color w:val="000000" w:themeColor="text1"/>
          <w:sz w:val="22"/>
          <w:szCs w:val="22"/>
        </w:rPr>
        <w:t xml:space="preserve">. As shown in Table </w:t>
      </w:r>
      <w:r w:rsidR="00622163">
        <w:rPr>
          <w:rFonts w:ascii="Arial" w:hAnsi="Arial" w:cs="Arial"/>
          <w:color w:val="000000" w:themeColor="text1"/>
          <w:sz w:val="22"/>
          <w:szCs w:val="22"/>
        </w:rPr>
        <w:t>5</w:t>
      </w:r>
      <w:r w:rsidR="00B172D5">
        <w:rPr>
          <w:rFonts w:ascii="Arial" w:hAnsi="Arial" w:cs="Arial"/>
          <w:color w:val="000000" w:themeColor="text1"/>
          <w:sz w:val="22"/>
          <w:szCs w:val="22"/>
        </w:rPr>
        <w:t>, o</w:t>
      </w:r>
      <w:r w:rsidR="000C4474" w:rsidRPr="00234F06">
        <w:rPr>
          <w:rFonts w:ascii="Arial" w:hAnsi="Arial" w:cs="Arial"/>
          <w:color w:val="000000" w:themeColor="text1"/>
          <w:sz w:val="22"/>
          <w:szCs w:val="22"/>
        </w:rPr>
        <w:t xml:space="preserve">ur </w:t>
      </w:r>
      <w:proofErr w:type="spellStart"/>
      <w:r w:rsidR="00B172D5">
        <w:rPr>
          <w:rFonts w:ascii="Arial" w:hAnsi="Arial" w:cs="Arial"/>
          <w:color w:val="000000" w:themeColor="text1"/>
          <w:sz w:val="22"/>
          <w:szCs w:val="22"/>
        </w:rPr>
        <w:t>LoDs</w:t>
      </w:r>
      <w:proofErr w:type="spellEnd"/>
      <w:r w:rsidR="00B172D5">
        <w:rPr>
          <w:rFonts w:ascii="Arial" w:hAnsi="Arial" w:cs="Arial"/>
          <w:color w:val="000000" w:themeColor="text1"/>
          <w:sz w:val="22"/>
          <w:szCs w:val="22"/>
        </w:rPr>
        <w:t xml:space="preserve"> are in the same range </w:t>
      </w:r>
      <w:r w:rsidR="00E751B2">
        <w:rPr>
          <w:rFonts w:ascii="Arial" w:hAnsi="Arial" w:cs="Arial"/>
          <w:color w:val="000000" w:themeColor="text1"/>
          <w:sz w:val="22"/>
          <w:szCs w:val="22"/>
        </w:rPr>
        <w:t>published in</w:t>
      </w:r>
      <w:r w:rsidR="00B172D5">
        <w:rPr>
          <w:rFonts w:ascii="Arial" w:hAnsi="Arial" w:cs="Arial"/>
          <w:color w:val="000000" w:themeColor="text1"/>
          <w:sz w:val="22"/>
          <w:szCs w:val="22"/>
        </w:rPr>
        <w:t xml:space="preserve"> other studies and often </w:t>
      </w:r>
      <w:r w:rsidR="00B172D5" w:rsidRPr="000027FB">
        <w:rPr>
          <w:rFonts w:ascii="Arial" w:hAnsi="Arial" w:cs="Arial"/>
          <w:color w:val="000000" w:themeColor="text1"/>
          <w:sz w:val="22"/>
          <w:szCs w:val="22"/>
        </w:rPr>
        <w:t xml:space="preserve">even lower. </w:t>
      </w:r>
      <w:r w:rsidR="00B172D5" w:rsidRPr="000027FB">
        <w:rPr>
          <w:rFonts w:ascii="Arial" w:hAnsi="Arial" w:cs="Arial"/>
          <w:sz w:val="22"/>
          <w:szCs w:val="22"/>
        </w:rPr>
        <w:t>The minimum element concentration that could be reliably detected (reported as MDL) ranged from 0.00</w:t>
      </w:r>
      <w:r w:rsidR="000027FB" w:rsidRPr="000027FB">
        <w:rPr>
          <w:rFonts w:ascii="Arial" w:hAnsi="Arial" w:cs="Arial"/>
          <w:sz w:val="22"/>
          <w:szCs w:val="22"/>
        </w:rPr>
        <w:t>1</w:t>
      </w:r>
      <w:r w:rsidR="000329ED">
        <w:rPr>
          <w:rFonts w:ascii="Arial" w:hAnsi="Arial" w:cs="Arial"/>
          <w:sz w:val="22"/>
          <w:szCs w:val="22"/>
        </w:rPr>
        <w:t xml:space="preserve"> </w:t>
      </w:r>
      <w:proofErr w:type="spellStart"/>
      <w:r w:rsidR="00B172D5" w:rsidRPr="000027FB">
        <w:rPr>
          <w:rFonts w:ascii="Arial" w:hAnsi="Arial" w:cs="Arial"/>
          <w:sz w:val="22"/>
          <w:szCs w:val="22"/>
        </w:rPr>
        <w:t>μg</w:t>
      </w:r>
      <w:proofErr w:type="spellEnd"/>
      <w:r w:rsidR="00B172D5" w:rsidRPr="000027FB">
        <w:rPr>
          <w:rFonts w:ascii="Arial" w:hAnsi="Arial" w:cs="Arial"/>
          <w:sz w:val="22"/>
          <w:szCs w:val="22"/>
        </w:rPr>
        <w:t>/</w:t>
      </w:r>
      <w:r w:rsidR="000027FB" w:rsidRPr="000027FB">
        <w:rPr>
          <w:rFonts w:ascii="Arial" w:hAnsi="Arial" w:cs="Arial"/>
          <w:sz w:val="22"/>
          <w:szCs w:val="22"/>
        </w:rPr>
        <w:t>L</w:t>
      </w:r>
      <w:r w:rsidR="00E751B2">
        <w:rPr>
          <w:rFonts w:ascii="Arial" w:hAnsi="Arial" w:cs="Arial"/>
          <w:sz w:val="22"/>
          <w:szCs w:val="22"/>
        </w:rPr>
        <w:t xml:space="preserve"> urine</w:t>
      </w:r>
      <w:r w:rsidR="00B172D5" w:rsidRPr="000027FB">
        <w:rPr>
          <w:rFonts w:ascii="Arial" w:hAnsi="Arial" w:cs="Arial"/>
          <w:sz w:val="22"/>
          <w:szCs w:val="22"/>
        </w:rPr>
        <w:t xml:space="preserve"> for </w:t>
      </w:r>
      <w:r w:rsidR="000027FB" w:rsidRPr="000027FB">
        <w:rPr>
          <w:rFonts w:ascii="Arial" w:hAnsi="Arial" w:cs="Arial"/>
          <w:sz w:val="22"/>
          <w:szCs w:val="22"/>
        </w:rPr>
        <w:t>U</w:t>
      </w:r>
      <w:r w:rsidR="00B172D5" w:rsidRPr="000027FB">
        <w:rPr>
          <w:rFonts w:ascii="Arial" w:hAnsi="Arial" w:cs="Arial"/>
          <w:sz w:val="22"/>
          <w:szCs w:val="22"/>
        </w:rPr>
        <w:t xml:space="preserve"> to </w:t>
      </w:r>
      <w:r w:rsidR="000027FB" w:rsidRPr="000027FB">
        <w:rPr>
          <w:rFonts w:ascii="Arial" w:hAnsi="Arial" w:cs="Arial"/>
          <w:sz w:val="22"/>
          <w:szCs w:val="22"/>
        </w:rPr>
        <w:t>6.2</w:t>
      </w:r>
      <w:r w:rsidR="000329ED">
        <w:rPr>
          <w:rFonts w:ascii="Arial" w:hAnsi="Arial" w:cs="Arial"/>
          <w:sz w:val="22"/>
          <w:szCs w:val="22"/>
        </w:rPr>
        <w:t xml:space="preserve"> </w:t>
      </w:r>
      <w:proofErr w:type="spellStart"/>
      <w:r w:rsidR="00B172D5" w:rsidRPr="000027FB">
        <w:rPr>
          <w:rFonts w:ascii="Arial" w:hAnsi="Arial" w:cs="Arial"/>
          <w:sz w:val="22"/>
          <w:szCs w:val="22"/>
        </w:rPr>
        <w:t>μg</w:t>
      </w:r>
      <w:proofErr w:type="spellEnd"/>
      <w:r w:rsidR="00B172D5" w:rsidRPr="000027FB">
        <w:rPr>
          <w:rFonts w:ascii="Arial" w:hAnsi="Arial" w:cs="Arial"/>
          <w:sz w:val="22"/>
          <w:szCs w:val="22"/>
        </w:rPr>
        <w:t>/L</w:t>
      </w:r>
      <w:r w:rsidR="00E751B2">
        <w:rPr>
          <w:rFonts w:ascii="Arial" w:hAnsi="Arial" w:cs="Arial"/>
          <w:sz w:val="22"/>
          <w:szCs w:val="22"/>
        </w:rPr>
        <w:t xml:space="preserve"> urine</w:t>
      </w:r>
      <w:r w:rsidR="00B172D5" w:rsidRPr="000027FB">
        <w:rPr>
          <w:rFonts w:ascii="Arial" w:hAnsi="Arial" w:cs="Arial"/>
          <w:sz w:val="22"/>
          <w:szCs w:val="22"/>
        </w:rPr>
        <w:t xml:space="preserve"> for </w:t>
      </w:r>
      <w:r w:rsidR="000027FB" w:rsidRPr="000027FB">
        <w:rPr>
          <w:rFonts w:ascii="Arial" w:hAnsi="Arial" w:cs="Arial"/>
          <w:sz w:val="22"/>
          <w:szCs w:val="22"/>
        </w:rPr>
        <w:t xml:space="preserve">Zn </w:t>
      </w:r>
      <w:r w:rsidR="00B172D5" w:rsidRPr="000027FB">
        <w:rPr>
          <w:rFonts w:ascii="Arial" w:hAnsi="Arial" w:cs="Arial"/>
          <w:sz w:val="22"/>
          <w:szCs w:val="22"/>
        </w:rPr>
        <w:t xml:space="preserve">(Table </w:t>
      </w:r>
      <w:r w:rsidR="00EC088D">
        <w:rPr>
          <w:rFonts w:ascii="Arial" w:hAnsi="Arial" w:cs="Arial"/>
          <w:sz w:val="22"/>
          <w:szCs w:val="22"/>
        </w:rPr>
        <w:t>4</w:t>
      </w:r>
      <w:r w:rsidR="000027FB" w:rsidRPr="000027FB">
        <w:rPr>
          <w:rFonts w:ascii="Arial" w:hAnsi="Arial" w:cs="Arial"/>
          <w:sz w:val="22"/>
          <w:szCs w:val="22"/>
        </w:rPr>
        <w:t xml:space="preserve"> and </w:t>
      </w:r>
      <w:r w:rsidR="00EC088D">
        <w:rPr>
          <w:rFonts w:ascii="Arial" w:hAnsi="Arial" w:cs="Arial"/>
          <w:sz w:val="22"/>
          <w:szCs w:val="22"/>
        </w:rPr>
        <w:t>5</w:t>
      </w:r>
      <w:r w:rsidR="00B172D5" w:rsidRPr="000027FB">
        <w:rPr>
          <w:rFonts w:ascii="Arial" w:hAnsi="Arial" w:cs="Arial"/>
          <w:sz w:val="22"/>
          <w:szCs w:val="22"/>
        </w:rPr>
        <w:t>).</w:t>
      </w:r>
      <w:r w:rsidR="00B172D5">
        <w:rPr>
          <w:rFonts w:ascii="TimesNewRomanPSMT" w:hAnsi="TimesNewRomanPSMT"/>
          <w:sz w:val="20"/>
          <w:szCs w:val="20"/>
        </w:rPr>
        <w:t xml:space="preserve"> </w:t>
      </w:r>
      <w:r w:rsidR="00512DDD" w:rsidRPr="00F14EC0">
        <w:rPr>
          <w:rFonts w:ascii="Arial" w:hAnsi="Arial" w:cs="Arial"/>
          <w:sz w:val="22"/>
          <w:szCs w:val="22"/>
        </w:rPr>
        <w:t xml:space="preserve">For </w:t>
      </w:r>
      <w:r w:rsidR="00512DDD" w:rsidRPr="00F14EC0">
        <w:rPr>
          <w:rFonts w:ascii="Arial" w:hAnsi="Arial" w:cs="Arial"/>
          <w:color w:val="000000"/>
          <w:sz w:val="22"/>
          <w:szCs w:val="22"/>
        </w:rPr>
        <w:t>7</w:t>
      </w:r>
      <w:r w:rsidR="00AC0630">
        <w:rPr>
          <w:rFonts w:ascii="Arial" w:hAnsi="Arial" w:cs="Arial"/>
          <w:color w:val="000000"/>
          <w:sz w:val="22"/>
          <w:szCs w:val="22"/>
        </w:rPr>
        <w:t>,</w:t>
      </w:r>
      <w:r w:rsidR="00512DDD" w:rsidRPr="00F14EC0">
        <w:rPr>
          <w:rFonts w:ascii="Arial" w:hAnsi="Arial" w:cs="Arial"/>
          <w:color w:val="000000"/>
          <w:sz w:val="22"/>
          <w:szCs w:val="22"/>
        </w:rPr>
        <w:t>67</w:t>
      </w:r>
      <w:r w:rsidR="00512DDD">
        <w:rPr>
          <w:rFonts w:ascii="Arial" w:hAnsi="Arial" w:cs="Arial"/>
          <w:color w:val="000000"/>
          <w:sz w:val="22"/>
          <w:szCs w:val="22"/>
        </w:rPr>
        <w:t>7</w:t>
      </w:r>
      <w:r w:rsidR="00512DDD" w:rsidRPr="00F14EC0">
        <w:rPr>
          <w:rFonts w:ascii="Arial" w:hAnsi="Arial" w:cs="Arial"/>
          <w:sz w:val="22"/>
          <w:szCs w:val="22"/>
        </w:rPr>
        <w:t xml:space="preserve"> </w:t>
      </w:r>
      <w:r w:rsidR="00512DDD">
        <w:rPr>
          <w:rFonts w:ascii="Arial" w:hAnsi="Arial" w:cs="Arial"/>
          <w:sz w:val="22"/>
          <w:szCs w:val="22"/>
        </w:rPr>
        <w:t xml:space="preserve">MESA </w:t>
      </w:r>
      <w:r w:rsidR="00512DDD" w:rsidRPr="00F14EC0">
        <w:rPr>
          <w:rFonts w:ascii="Arial" w:hAnsi="Arial" w:cs="Arial"/>
          <w:sz w:val="22"/>
          <w:szCs w:val="22"/>
        </w:rPr>
        <w:t>urine samples (</w:t>
      </w:r>
      <w:r w:rsidR="00512DDD" w:rsidRPr="00F14EC0">
        <w:rPr>
          <w:rFonts w:ascii="Arial" w:hAnsi="Arial" w:cs="Arial"/>
          <w:color w:val="000000"/>
          <w:sz w:val="22"/>
          <w:szCs w:val="22"/>
        </w:rPr>
        <w:t>6</w:t>
      </w:r>
      <w:r w:rsidR="00E751B2">
        <w:rPr>
          <w:rFonts w:ascii="Arial" w:hAnsi="Arial" w:cs="Arial"/>
          <w:color w:val="000000"/>
          <w:sz w:val="22"/>
          <w:szCs w:val="22"/>
        </w:rPr>
        <w:t>,</w:t>
      </w:r>
      <w:r w:rsidR="00512DDD" w:rsidRPr="00F14EC0">
        <w:rPr>
          <w:rFonts w:ascii="Arial" w:hAnsi="Arial" w:cs="Arial"/>
          <w:color w:val="000000"/>
          <w:sz w:val="22"/>
          <w:szCs w:val="22"/>
        </w:rPr>
        <w:t>367 for Gd and Ni</w:t>
      </w:r>
      <w:r w:rsidR="00E751B2">
        <w:rPr>
          <w:rFonts w:ascii="Arial" w:hAnsi="Arial" w:cs="Arial"/>
          <w:color w:val="000000"/>
          <w:sz w:val="22"/>
          <w:szCs w:val="22"/>
        </w:rPr>
        <w:t>),</w:t>
      </w:r>
      <w:r w:rsidR="00E751B2" w:rsidRPr="00E751B2">
        <w:rPr>
          <w:rFonts w:ascii="Arial" w:hAnsi="Arial" w:cs="Arial"/>
          <w:sz w:val="22"/>
          <w:szCs w:val="22"/>
        </w:rPr>
        <w:t xml:space="preserve"> </w:t>
      </w:r>
      <w:r w:rsidR="00E751B2" w:rsidRPr="00F14EC0">
        <w:rPr>
          <w:rFonts w:ascii="Arial" w:hAnsi="Arial" w:cs="Arial"/>
          <w:sz w:val="22"/>
          <w:szCs w:val="22"/>
        </w:rPr>
        <w:t xml:space="preserve">Gd was </w:t>
      </w:r>
      <w:r w:rsidR="00E751B2">
        <w:rPr>
          <w:rFonts w:ascii="Arial" w:hAnsi="Arial" w:cs="Arial"/>
          <w:sz w:val="22"/>
          <w:szCs w:val="22"/>
        </w:rPr>
        <w:t>&lt;MDL</w:t>
      </w:r>
      <w:r w:rsidR="00E751B2" w:rsidRPr="00F14EC0">
        <w:rPr>
          <w:rFonts w:ascii="Arial" w:hAnsi="Arial" w:cs="Arial"/>
          <w:sz w:val="22"/>
          <w:szCs w:val="22"/>
        </w:rPr>
        <w:t xml:space="preserve"> in 3</w:t>
      </w:r>
      <w:r w:rsidR="00E751B2">
        <w:rPr>
          <w:rFonts w:ascii="Arial" w:hAnsi="Arial" w:cs="Arial"/>
          <w:sz w:val="22"/>
          <w:szCs w:val="22"/>
        </w:rPr>
        <w:t>,</w:t>
      </w:r>
      <w:r w:rsidR="00E751B2" w:rsidRPr="00F14EC0">
        <w:rPr>
          <w:rFonts w:ascii="Arial" w:hAnsi="Arial" w:cs="Arial"/>
          <w:sz w:val="22"/>
          <w:szCs w:val="22"/>
        </w:rPr>
        <w:t xml:space="preserve">747 (59%; </w:t>
      </w:r>
      <w:r w:rsidR="00E751B2">
        <w:rPr>
          <w:rFonts w:ascii="Arial" w:hAnsi="Arial" w:cs="Arial"/>
          <w:sz w:val="22"/>
          <w:szCs w:val="22"/>
        </w:rPr>
        <w:t>MDL =</w:t>
      </w:r>
      <w:r w:rsidR="00E751B2" w:rsidRPr="00F14EC0">
        <w:rPr>
          <w:rFonts w:ascii="Arial" w:hAnsi="Arial" w:cs="Arial"/>
          <w:sz w:val="22"/>
          <w:szCs w:val="22"/>
        </w:rPr>
        <w:t xml:space="preserve"> 0.003</w:t>
      </w:r>
      <w:r w:rsidR="00E751B2">
        <w:rPr>
          <w:rFonts w:ascii="Arial" w:hAnsi="Arial" w:cs="Arial"/>
          <w:sz w:val="22"/>
          <w:szCs w:val="22"/>
        </w:rPr>
        <w:t xml:space="preserve"> </w:t>
      </w:r>
      <w:r w:rsidR="00E751B2" w:rsidRPr="00F14EC0">
        <w:rPr>
          <w:rFonts w:ascii="Arial" w:hAnsi="Arial" w:cs="Arial"/>
          <w:sz w:val="22"/>
          <w:szCs w:val="22"/>
        </w:rPr>
        <w:t>µg/L</w:t>
      </w:r>
      <w:r w:rsidR="00E751B2">
        <w:rPr>
          <w:rFonts w:ascii="Arial" w:hAnsi="Arial" w:cs="Arial"/>
          <w:sz w:val="22"/>
          <w:szCs w:val="22"/>
        </w:rPr>
        <w:t xml:space="preserve"> urine</w:t>
      </w:r>
      <w:r w:rsidR="00E751B2" w:rsidRPr="00F14EC0">
        <w:rPr>
          <w:rFonts w:ascii="Arial" w:hAnsi="Arial" w:cs="Arial"/>
          <w:sz w:val="22"/>
          <w:szCs w:val="22"/>
        </w:rPr>
        <w:t>), tungsten in 2</w:t>
      </w:r>
      <w:r w:rsidR="00E751B2">
        <w:rPr>
          <w:rFonts w:ascii="Arial" w:hAnsi="Arial" w:cs="Arial"/>
          <w:sz w:val="22"/>
          <w:szCs w:val="22"/>
        </w:rPr>
        <w:t>,</w:t>
      </w:r>
      <w:r w:rsidR="00E751B2" w:rsidRPr="00F14EC0">
        <w:rPr>
          <w:rFonts w:ascii="Arial" w:hAnsi="Arial" w:cs="Arial"/>
          <w:sz w:val="22"/>
          <w:szCs w:val="22"/>
        </w:rPr>
        <w:t xml:space="preserve">507 (33%; </w:t>
      </w:r>
      <w:r w:rsidR="00E751B2">
        <w:rPr>
          <w:rFonts w:ascii="Arial" w:hAnsi="Arial" w:cs="Arial"/>
          <w:sz w:val="22"/>
          <w:szCs w:val="22"/>
        </w:rPr>
        <w:t>MDL =</w:t>
      </w:r>
      <w:r w:rsidR="00E751B2" w:rsidRPr="00F14EC0">
        <w:rPr>
          <w:rFonts w:ascii="Arial" w:hAnsi="Arial" w:cs="Arial"/>
          <w:sz w:val="22"/>
          <w:szCs w:val="22"/>
        </w:rPr>
        <w:t xml:space="preserve"> 0.0</w:t>
      </w:r>
      <w:r w:rsidR="00E751B2">
        <w:rPr>
          <w:rFonts w:ascii="Arial" w:hAnsi="Arial" w:cs="Arial"/>
          <w:sz w:val="22"/>
          <w:szCs w:val="22"/>
        </w:rPr>
        <w:t xml:space="preserve">4 </w:t>
      </w:r>
      <w:r w:rsidR="00E751B2" w:rsidRPr="00F14EC0">
        <w:rPr>
          <w:rFonts w:ascii="Arial" w:hAnsi="Arial" w:cs="Arial"/>
          <w:sz w:val="22"/>
          <w:szCs w:val="22"/>
        </w:rPr>
        <w:t>µg/L</w:t>
      </w:r>
      <w:r w:rsidR="00E751B2">
        <w:rPr>
          <w:rFonts w:ascii="Arial" w:hAnsi="Arial" w:cs="Arial"/>
          <w:sz w:val="22"/>
          <w:szCs w:val="22"/>
        </w:rPr>
        <w:t xml:space="preserve"> urine</w:t>
      </w:r>
      <w:r w:rsidR="00E751B2" w:rsidRPr="00F14EC0">
        <w:rPr>
          <w:rFonts w:ascii="Arial" w:hAnsi="Arial" w:cs="Arial"/>
          <w:sz w:val="22"/>
          <w:szCs w:val="22"/>
        </w:rPr>
        <w:t>)</w:t>
      </w:r>
      <w:r w:rsidR="00E751B2">
        <w:rPr>
          <w:rFonts w:ascii="Arial" w:hAnsi="Arial" w:cs="Arial"/>
          <w:sz w:val="22"/>
          <w:szCs w:val="22"/>
        </w:rPr>
        <w:t>,</w:t>
      </w:r>
      <w:r w:rsidR="00E751B2" w:rsidRPr="00F14EC0">
        <w:rPr>
          <w:rFonts w:ascii="Arial" w:hAnsi="Arial" w:cs="Arial"/>
          <w:sz w:val="22"/>
          <w:szCs w:val="22"/>
        </w:rPr>
        <w:t xml:space="preserve"> uranium in 894 (12%; </w:t>
      </w:r>
      <w:r w:rsidR="00E751B2">
        <w:rPr>
          <w:rFonts w:ascii="Arial" w:hAnsi="Arial" w:cs="Arial"/>
          <w:sz w:val="22"/>
          <w:szCs w:val="22"/>
        </w:rPr>
        <w:t>MDL =</w:t>
      </w:r>
      <w:r w:rsidR="00E751B2" w:rsidRPr="00F14EC0">
        <w:rPr>
          <w:rFonts w:ascii="Arial" w:hAnsi="Arial" w:cs="Arial"/>
          <w:sz w:val="22"/>
          <w:szCs w:val="22"/>
        </w:rPr>
        <w:t xml:space="preserve"> 0.001 µg/L</w:t>
      </w:r>
      <w:r w:rsidR="00E751B2">
        <w:rPr>
          <w:rFonts w:ascii="Arial" w:hAnsi="Arial" w:cs="Arial"/>
          <w:sz w:val="22"/>
          <w:szCs w:val="22"/>
        </w:rPr>
        <w:t xml:space="preserve"> urine</w:t>
      </w:r>
      <w:r w:rsidR="00E751B2" w:rsidRPr="00F14EC0">
        <w:rPr>
          <w:rFonts w:ascii="Arial" w:hAnsi="Arial" w:cs="Arial"/>
          <w:sz w:val="22"/>
          <w:szCs w:val="22"/>
        </w:rPr>
        <w:t>)</w:t>
      </w:r>
      <w:r w:rsidR="00E751B2">
        <w:rPr>
          <w:rFonts w:ascii="Arial" w:hAnsi="Arial" w:cs="Arial"/>
          <w:sz w:val="22"/>
          <w:szCs w:val="22"/>
        </w:rPr>
        <w:t>, and Mn in 1,635 (21%; MDL = 0.14 µg/L urine) samples</w:t>
      </w:r>
      <w:r w:rsidR="00E751B2" w:rsidRPr="00F14EC0">
        <w:rPr>
          <w:rFonts w:ascii="Arial" w:hAnsi="Arial" w:cs="Arial"/>
          <w:sz w:val="22"/>
          <w:szCs w:val="22"/>
        </w:rPr>
        <w:t>.</w:t>
      </w:r>
      <w:r w:rsidR="00251F2B">
        <w:rPr>
          <w:rFonts w:ascii="Arial" w:hAnsi="Arial" w:cs="Arial"/>
          <w:sz w:val="22"/>
          <w:szCs w:val="22"/>
        </w:rPr>
        <w:t xml:space="preserve"> </w:t>
      </w:r>
      <w:r w:rsidR="00272E12" w:rsidRPr="00F14EC0">
        <w:rPr>
          <w:rFonts w:ascii="Arial" w:hAnsi="Arial" w:cs="Arial"/>
          <w:sz w:val="22"/>
          <w:szCs w:val="22"/>
        </w:rPr>
        <w:t>The other elements were detectable in all, or the majority</w:t>
      </w:r>
      <w:r w:rsidR="00E751B2">
        <w:rPr>
          <w:rFonts w:ascii="Arial" w:hAnsi="Arial" w:cs="Arial"/>
          <w:sz w:val="22"/>
          <w:szCs w:val="22"/>
        </w:rPr>
        <w:t xml:space="preserve"> </w:t>
      </w:r>
      <w:r w:rsidR="00E751B2" w:rsidRPr="00F95FB4">
        <w:rPr>
          <w:rFonts w:ascii="Arial" w:hAnsi="Arial" w:cs="Arial"/>
          <w:sz w:val="22"/>
          <w:szCs w:val="22"/>
        </w:rPr>
        <w:t>(&gt;</w:t>
      </w:r>
      <w:r w:rsidR="00F95FB4" w:rsidRPr="00C55BC9">
        <w:rPr>
          <w:rFonts w:ascii="Arial" w:hAnsi="Arial" w:cs="Arial"/>
          <w:sz w:val="22"/>
          <w:szCs w:val="22"/>
        </w:rPr>
        <w:t>99</w:t>
      </w:r>
      <w:r w:rsidR="00E751B2" w:rsidRPr="00F95FB4">
        <w:rPr>
          <w:rFonts w:ascii="Arial" w:hAnsi="Arial" w:cs="Arial"/>
          <w:sz w:val="22"/>
          <w:szCs w:val="22"/>
        </w:rPr>
        <w:t>%)</w:t>
      </w:r>
      <w:r w:rsidR="00272E12" w:rsidRPr="00F14EC0">
        <w:rPr>
          <w:rFonts w:ascii="Arial" w:hAnsi="Arial" w:cs="Arial"/>
          <w:sz w:val="22"/>
          <w:szCs w:val="22"/>
        </w:rPr>
        <w:t xml:space="preserve"> of urine</w:t>
      </w:r>
      <w:r w:rsidR="00BF76F1">
        <w:rPr>
          <w:rFonts w:ascii="Arial" w:hAnsi="Arial" w:cs="Arial"/>
          <w:sz w:val="22"/>
          <w:szCs w:val="22"/>
        </w:rPr>
        <w:t xml:space="preserve"> </w:t>
      </w:r>
      <w:r w:rsidR="00272E12" w:rsidRPr="00F14EC0">
        <w:rPr>
          <w:rFonts w:ascii="Arial" w:hAnsi="Arial" w:cs="Arial"/>
          <w:sz w:val="22"/>
          <w:szCs w:val="22"/>
        </w:rPr>
        <w:t>s</w:t>
      </w:r>
      <w:r w:rsidR="00BF76F1">
        <w:rPr>
          <w:rFonts w:ascii="Arial" w:hAnsi="Arial" w:cs="Arial"/>
          <w:sz w:val="22"/>
          <w:szCs w:val="22"/>
        </w:rPr>
        <w:t>amples</w:t>
      </w:r>
      <w:r w:rsidR="00272E12" w:rsidRPr="00F14EC0">
        <w:rPr>
          <w:rFonts w:ascii="Arial" w:hAnsi="Arial" w:cs="Arial"/>
          <w:sz w:val="22"/>
          <w:szCs w:val="22"/>
        </w:rPr>
        <w:t xml:space="preserve"> (</w:t>
      </w:r>
      <w:r w:rsidR="00EC088D" w:rsidRPr="000027FB">
        <w:rPr>
          <w:rFonts w:ascii="Arial" w:hAnsi="Arial" w:cs="Arial"/>
          <w:sz w:val="22"/>
          <w:szCs w:val="22"/>
        </w:rPr>
        <w:t xml:space="preserve">Table </w:t>
      </w:r>
      <w:r w:rsidR="00EC088D">
        <w:rPr>
          <w:rFonts w:ascii="Arial" w:hAnsi="Arial" w:cs="Arial"/>
          <w:sz w:val="22"/>
          <w:szCs w:val="22"/>
        </w:rPr>
        <w:t>4</w:t>
      </w:r>
      <w:r w:rsidR="00EC088D" w:rsidRPr="000027FB">
        <w:rPr>
          <w:rFonts w:ascii="Arial" w:hAnsi="Arial" w:cs="Arial"/>
          <w:sz w:val="22"/>
          <w:szCs w:val="22"/>
        </w:rPr>
        <w:t xml:space="preserve"> and </w:t>
      </w:r>
      <w:r w:rsidR="00EC088D">
        <w:rPr>
          <w:rFonts w:ascii="Arial" w:hAnsi="Arial" w:cs="Arial"/>
          <w:sz w:val="22"/>
          <w:szCs w:val="22"/>
        </w:rPr>
        <w:t>5</w:t>
      </w:r>
      <w:r w:rsidR="00272E12" w:rsidRPr="00F14EC0">
        <w:rPr>
          <w:rFonts w:ascii="Arial" w:hAnsi="Arial" w:cs="Arial"/>
          <w:sz w:val="22"/>
          <w:szCs w:val="22"/>
        </w:rPr>
        <w:t xml:space="preserve">). </w:t>
      </w:r>
    </w:p>
    <w:p w14:paraId="062748B0" w14:textId="7F2A89C0" w:rsidR="00272E12" w:rsidRPr="00014A43" w:rsidRDefault="00422444" w:rsidP="00272E12">
      <w:pPr>
        <w:pStyle w:val="NormalWeb"/>
        <w:spacing w:before="0" w:beforeAutospacing="0" w:after="0" w:afterAutospacing="0" w:line="480" w:lineRule="auto"/>
        <w:jc w:val="both"/>
        <w:rPr>
          <w:rFonts w:ascii="Arial" w:hAnsi="Arial" w:cs="Arial"/>
          <w:color w:val="000000" w:themeColor="text1"/>
          <w:sz w:val="22"/>
          <w:szCs w:val="22"/>
        </w:rPr>
      </w:pPr>
      <w:r w:rsidRPr="00321D15">
        <w:rPr>
          <w:rFonts w:ascii="Arial" w:hAnsi="Arial" w:cs="Arial"/>
          <w:color w:val="000000" w:themeColor="text1"/>
          <w:sz w:val="22"/>
          <w:szCs w:val="22"/>
        </w:rPr>
        <w:t>Overall, t</w:t>
      </w:r>
      <w:r w:rsidR="002D675B" w:rsidRPr="00321D15">
        <w:rPr>
          <w:rFonts w:ascii="Arial" w:hAnsi="Arial" w:cs="Arial"/>
          <w:color w:val="000000" w:themeColor="text1"/>
          <w:sz w:val="22"/>
          <w:szCs w:val="22"/>
        </w:rPr>
        <w:t xml:space="preserve">he method for </w:t>
      </w:r>
      <w:r w:rsidR="00321D15" w:rsidRPr="00321D15">
        <w:rPr>
          <w:rFonts w:ascii="Arial" w:hAnsi="Arial" w:cs="Arial"/>
          <w:color w:val="000000" w:themeColor="text1"/>
          <w:sz w:val="22"/>
          <w:szCs w:val="22"/>
        </w:rPr>
        <w:t xml:space="preserve">the simultaneous </w:t>
      </w:r>
      <w:r w:rsidR="002D675B" w:rsidRPr="00321D15">
        <w:rPr>
          <w:rFonts w:ascii="Arial" w:hAnsi="Arial" w:cs="Arial"/>
          <w:color w:val="000000" w:themeColor="text1"/>
          <w:sz w:val="22"/>
          <w:szCs w:val="22"/>
        </w:rPr>
        <w:t xml:space="preserve">analysis of trace elements </w:t>
      </w:r>
      <w:r w:rsidR="0038064E" w:rsidRPr="00321D15">
        <w:rPr>
          <w:rFonts w:ascii="Arial" w:hAnsi="Arial" w:cs="Arial"/>
          <w:color w:val="000000" w:themeColor="text1"/>
          <w:sz w:val="22"/>
          <w:szCs w:val="22"/>
        </w:rPr>
        <w:t>in</w:t>
      </w:r>
      <w:r w:rsidR="002D675B" w:rsidRPr="00321D15">
        <w:rPr>
          <w:rFonts w:ascii="Arial" w:hAnsi="Arial" w:cs="Arial"/>
          <w:color w:val="000000" w:themeColor="text1"/>
          <w:sz w:val="22"/>
          <w:szCs w:val="22"/>
        </w:rPr>
        <w:t xml:space="preserve"> small volume</w:t>
      </w:r>
      <w:r w:rsidRPr="00321D15">
        <w:rPr>
          <w:rFonts w:ascii="Arial" w:hAnsi="Arial" w:cs="Arial"/>
          <w:color w:val="000000" w:themeColor="text1"/>
          <w:sz w:val="22"/>
          <w:szCs w:val="22"/>
        </w:rPr>
        <w:t>s</w:t>
      </w:r>
      <w:r w:rsidR="002D675B" w:rsidRPr="00321D15">
        <w:rPr>
          <w:rFonts w:ascii="Arial" w:hAnsi="Arial" w:cs="Arial"/>
          <w:color w:val="000000" w:themeColor="text1"/>
          <w:sz w:val="22"/>
          <w:szCs w:val="22"/>
        </w:rPr>
        <w:t xml:space="preserve"> of urine (100</w:t>
      </w:r>
      <w:r w:rsidR="00014A43">
        <w:rPr>
          <w:rFonts w:ascii="Arial" w:hAnsi="Arial" w:cs="Arial"/>
          <w:color w:val="000000" w:themeColor="text1"/>
          <w:sz w:val="22"/>
          <w:szCs w:val="22"/>
        </w:rPr>
        <w:t xml:space="preserve"> </w:t>
      </w:r>
      <w:r w:rsidR="002D675B" w:rsidRPr="00321D15">
        <w:rPr>
          <w:rFonts w:ascii="Arial" w:hAnsi="Arial" w:cs="Arial"/>
          <w:color w:val="000000" w:themeColor="text1"/>
          <w:sz w:val="22"/>
          <w:szCs w:val="22"/>
        </w:rPr>
        <w:t>µ</w:t>
      </w:r>
      <w:r w:rsidR="00014A43">
        <w:rPr>
          <w:rFonts w:ascii="Arial" w:hAnsi="Arial" w:cs="Arial"/>
          <w:color w:val="000000" w:themeColor="text1"/>
          <w:sz w:val="22"/>
          <w:szCs w:val="22"/>
        </w:rPr>
        <w:t>L</w:t>
      </w:r>
      <w:r w:rsidR="002D675B" w:rsidRPr="00321D15">
        <w:rPr>
          <w:rFonts w:ascii="Arial" w:hAnsi="Arial" w:cs="Arial"/>
          <w:color w:val="000000" w:themeColor="text1"/>
          <w:sz w:val="22"/>
          <w:szCs w:val="22"/>
        </w:rPr>
        <w:t xml:space="preserve">) </w:t>
      </w:r>
      <w:r w:rsidR="00E751B2">
        <w:rPr>
          <w:rFonts w:ascii="Arial" w:hAnsi="Arial" w:cs="Arial"/>
          <w:color w:val="000000" w:themeColor="text1"/>
          <w:sz w:val="22"/>
          <w:szCs w:val="22"/>
        </w:rPr>
        <w:t>is</w:t>
      </w:r>
      <w:r w:rsidR="00E751B2" w:rsidRPr="00321D15">
        <w:rPr>
          <w:rFonts w:ascii="Arial" w:hAnsi="Arial" w:cs="Arial"/>
          <w:color w:val="000000" w:themeColor="text1"/>
          <w:sz w:val="22"/>
          <w:szCs w:val="22"/>
        </w:rPr>
        <w:t xml:space="preserve"> </w:t>
      </w:r>
      <w:r w:rsidR="005711AA" w:rsidRPr="00321D15">
        <w:rPr>
          <w:rFonts w:ascii="Arial" w:hAnsi="Arial" w:cs="Arial"/>
          <w:color w:val="000000" w:themeColor="text1"/>
          <w:sz w:val="22"/>
          <w:szCs w:val="22"/>
        </w:rPr>
        <w:t>satisfactory</w:t>
      </w:r>
      <w:r w:rsidR="002D675B" w:rsidRPr="00321D15">
        <w:rPr>
          <w:rFonts w:ascii="Arial" w:hAnsi="Arial" w:cs="Arial"/>
          <w:color w:val="000000" w:themeColor="text1"/>
          <w:sz w:val="22"/>
          <w:szCs w:val="22"/>
        </w:rPr>
        <w:t xml:space="preserve"> for the tested elements.</w:t>
      </w:r>
      <w:r w:rsidR="00321D15" w:rsidRPr="00321D15">
        <w:rPr>
          <w:rFonts w:ascii="Arial" w:hAnsi="Arial" w:cs="Arial"/>
          <w:color w:val="000000" w:themeColor="text1"/>
          <w:sz w:val="22"/>
          <w:szCs w:val="22"/>
        </w:rPr>
        <w:t xml:space="preserve"> Values for the intra-day precision ranged from 1.4% for Mo and Cs to 26% for Mn</w:t>
      </w:r>
      <w:r w:rsidR="008C59A6">
        <w:rPr>
          <w:rFonts w:ascii="Arial" w:hAnsi="Arial" w:cs="Arial"/>
          <w:color w:val="000000" w:themeColor="text1"/>
          <w:sz w:val="22"/>
          <w:szCs w:val="22"/>
        </w:rPr>
        <w:t xml:space="preserve"> (</w:t>
      </w:r>
      <w:r w:rsidR="00EC088D" w:rsidRPr="000027FB">
        <w:rPr>
          <w:rFonts w:ascii="Arial" w:hAnsi="Arial" w:cs="Arial"/>
          <w:sz w:val="22"/>
          <w:szCs w:val="22"/>
        </w:rPr>
        <w:t xml:space="preserve">Table </w:t>
      </w:r>
      <w:r w:rsidR="00EC088D">
        <w:rPr>
          <w:rFonts w:ascii="Arial" w:hAnsi="Arial" w:cs="Arial"/>
          <w:sz w:val="22"/>
          <w:szCs w:val="22"/>
        </w:rPr>
        <w:t>4</w:t>
      </w:r>
      <w:r w:rsidR="00EC088D" w:rsidRPr="000027FB">
        <w:rPr>
          <w:rFonts w:ascii="Arial" w:hAnsi="Arial" w:cs="Arial"/>
          <w:sz w:val="22"/>
          <w:szCs w:val="22"/>
        </w:rPr>
        <w:t xml:space="preserve"> and </w:t>
      </w:r>
      <w:r w:rsidR="00EC088D">
        <w:rPr>
          <w:rFonts w:ascii="Arial" w:hAnsi="Arial" w:cs="Arial"/>
          <w:sz w:val="22"/>
          <w:szCs w:val="22"/>
        </w:rPr>
        <w:t>5</w:t>
      </w:r>
      <w:r w:rsidR="008C59A6">
        <w:rPr>
          <w:rFonts w:ascii="Arial" w:hAnsi="Arial" w:cs="Arial"/>
          <w:color w:val="000000" w:themeColor="text1"/>
          <w:sz w:val="22"/>
          <w:szCs w:val="22"/>
        </w:rPr>
        <w:t>)</w:t>
      </w:r>
      <w:r w:rsidR="00321D15" w:rsidRPr="00321D15">
        <w:rPr>
          <w:rFonts w:ascii="Arial" w:hAnsi="Arial" w:cs="Arial"/>
          <w:color w:val="000000" w:themeColor="text1"/>
          <w:sz w:val="22"/>
          <w:szCs w:val="22"/>
        </w:rPr>
        <w:t xml:space="preserve">. </w:t>
      </w:r>
      <w:r w:rsidR="00321D15">
        <w:rPr>
          <w:rFonts w:ascii="Arial" w:hAnsi="Arial" w:cs="Arial"/>
          <w:color w:val="000000" w:themeColor="text1"/>
          <w:sz w:val="22"/>
          <w:szCs w:val="22"/>
        </w:rPr>
        <w:t>The</w:t>
      </w:r>
      <w:r w:rsidR="004C3DB7" w:rsidRPr="00321D15">
        <w:rPr>
          <w:rFonts w:ascii="Arial" w:hAnsi="Arial" w:cs="Arial"/>
          <w:color w:val="000000" w:themeColor="text1"/>
          <w:sz w:val="22"/>
          <w:szCs w:val="22"/>
        </w:rPr>
        <w:t xml:space="preserve"> inter-day precision for Gd (20%), U (16%) and Mn (</w:t>
      </w:r>
      <w:r w:rsidR="00E751B2" w:rsidRPr="00321D15">
        <w:rPr>
          <w:rFonts w:ascii="Arial" w:hAnsi="Arial" w:cs="Arial"/>
          <w:color w:val="000000" w:themeColor="text1"/>
          <w:sz w:val="22"/>
          <w:szCs w:val="22"/>
        </w:rPr>
        <w:t>1</w:t>
      </w:r>
      <w:r w:rsidR="00E751B2">
        <w:rPr>
          <w:rFonts w:ascii="Arial" w:hAnsi="Arial" w:cs="Arial"/>
          <w:color w:val="000000" w:themeColor="text1"/>
          <w:sz w:val="22"/>
          <w:szCs w:val="22"/>
        </w:rPr>
        <w:t>9</w:t>
      </w:r>
      <w:r w:rsidR="004C3DB7" w:rsidRPr="00321D15">
        <w:rPr>
          <w:rFonts w:ascii="Arial" w:hAnsi="Arial" w:cs="Arial"/>
          <w:color w:val="000000" w:themeColor="text1"/>
          <w:sz w:val="22"/>
          <w:szCs w:val="22"/>
        </w:rPr>
        <w:t xml:space="preserve">%) were slightly above the </w:t>
      </w:r>
      <w:r w:rsidR="004C3DB7" w:rsidRPr="00014A43">
        <w:rPr>
          <w:rFonts w:ascii="Arial" w:hAnsi="Arial" w:cs="Arial"/>
          <w:color w:val="000000" w:themeColor="text1"/>
          <w:sz w:val="22"/>
          <w:szCs w:val="22"/>
        </w:rPr>
        <w:t xml:space="preserve">acceptance </w:t>
      </w:r>
      <w:r w:rsidR="002D688A" w:rsidRPr="00014A43">
        <w:rPr>
          <w:rFonts w:ascii="Arial" w:hAnsi="Arial" w:cs="Arial"/>
          <w:color w:val="000000" w:themeColor="text1"/>
          <w:sz w:val="22"/>
          <w:szCs w:val="22"/>
        </w:rPr>
        <w:t xml:space="preserve">precision </w:t>
      </w:r>
      <w:r w:rsidR="004C3DB7" w:rsidRPr="00014A43">
        <w:rPr>
          <w:rFonts w:ascii="Arial" w:hAnsi="Arial" w:cs="Arial"/>
          <w:color w:val="000000" w:themeColor="text1"/>
          <w:sz w:val="22"/>
          <w:szCs w:val="22"/>
        </w:rPr>
        <w:t xml:space="preserve">range </w:t>
      </w:r>
      <w:r w:rsidR="004C3DB7" w:rsidRPr="00014A43">
        <w:rPr>
          <w:rStyle w:val="apple-converted-space"/>
          <w:rFonts w:ascii="Arial" w:hAnsi="Arial" w:cs="Arial"/>
          <w:color w:val="000000" w:themeColor="text1"/>
          <w:sz w:val="22"/>
          <w:szCs w:val="22"/>
        </w:rPr>
        <w:t>of 15%</w:t>
      </w:r>
      <w:r w:rsidR="0038064E" w:rsidRPr="00014A43">
        <w:rPr>
          <w:rFonts w:ascii="Arial" w:hAnsi="Arial" w:cs="Arial"/>
          <w:color w:val="000000" w:themeColor="text1"/>
          <w:sz w:val="22"/>
          <w:szCs w:val="22"/>
        </w:rPr>
        <w:t xml:space="preserve"> which</w:t>
      </w:r>
      <w:r w:rsidR="004C3DB7" w:rsidRPr="00014A43">
        <w:rPr>
          <w:rFonts w:ascii="Arial" w:hAnsi="Arial" w:cs="Arial"/>
          <w:color w:val="000000" w:themeColor="text1"/>
          <w:sz w:val="22"/>
          <w:szCs w:val="22"/>
        </w:rPr>
        <w:t xml:space="preserve"> can be explained by the very low levels</w:t>
      </w:r>
      <w:r w:rsidR="00CB37E4" w:rsidRPr="00014A43">
        <w:rPr>
          <w:rFonts w:ascii="Arial" w:hAnsi="Arial" w:cs="Arial"/>
          <w:color w:val="000000" w:themeColor="text1"/>
          <w:sz w:val="22"/>
          <w:szCs w:val="22"/>
        </w:rPr>
        <w:t xml:space="preserve"> of U and Gd</w:t>
      </w:r>
      <w:r w:rsidR="004C3DB7" w:rsidRPr="00014A43">
        <w:rPr>
          <w:rFonts w:ascii="Arial" w:hAnsi="Arial" w:cs="Arial"/>
          <w:color w:val="000000" w:themeColor="text1"/>
          <w:sz w:val="22"/>
          <w:szCs w:val="22"/>
        </w:rPr>
        <w:t xml:space="preserve"> in MESA urine. </w:t>
      </w:r>
      <w:r w:rsidR="00321D15" w:rsidRPr="00014A43">
        <w:rPr>
          <w:rFonts w:ascii="Arial" w:hAnsi="Arial" w:cs="Arial"/>
          <w:color w:val="000000" w:themeColor="text1"/>
          <w:sz w:val="22"/>
          <w:szCs w:val="22"/>
        </w:rPr>
        <w:t>For Mn, most urinary concentrations</w:t>
      </w:r>
      <w:r w:rsidR="005A2B4A">
        <w:rPr>
          <w:rFonts w:ascii="Arial" w:hAnsi="Arial" w:cs="Arial"/>
          <w:color w:val="000000" w:themeColor="text1"/>
          <w:sz w:val="22"/>
          <w:szCs w:val="22"/>
        </w:rPr>
        <w:t xml:space="preserve"> in MESA</w:t>
      </w:r>
      <w:r w:rsidR="00321D15" w:rsidRPr="00014A43">
        <w:rPr>
          <w:rFonts w:ascii="Arial" w:hAnsi="Arial" w:cs="Arial"/>
          <w:color w:val="000000" w:themeColor="text1"/>
          <w:sz w:val="22"/>
          <w:szCs w:val="22"/>
        </w:rPr>
        <w:t xml:space="preserve"> range between MDL and MQL </w:t>
      </w:r>
      <w:r w:rsidR="00321D15" w:rsidRPr="00014A43">
        <w:rPr>
          <w:rFonts w:ascii="Arial" w:hAnsi="Arial" w:cs="Arial"/>
          <w:color w:val="000000" w:themeColor="text1"/>
          <w:sz w:val="22"/>
          <w:szCs w:val="22"/>
        </w:rPr>
        <w:lastRenderedPageBreak/>
        <w:t xml:space="preserve">and therefore, </w:t>
      </w:r>
      <w:r w:rsidR="008C59A6">
        <w:rPr>
          <w:rFonts w:ascii="Arial" w:hAnsi="Arial" w:cs="Arial"/>
          <w:color w:val="000000" w:themeColor="text1"/>
          <w:sz w:val="22"/>
          <w:szCs w:val="22"/>
        </w:rPr>
        <w:t xml:space="preserve">this explains </w:t>
      </w:r>
      <w:r w:rsidR="005A2B4A">
        <w:rPr>
          <w:rFonts w:ascii="Arial" w:hAnsi="Arial" w:cs="Arial"/>
          <w:color w:val="000000" w:themeColor="text1"/>
          <w:sz w:val="22"/>
          <w:szCs w:val="22"/>
        </w:rPr>
        <w:t xml:space="preserve">the higher variance for </w:t>
      </w:r>
      <w:r w:rsidR="00321D15" w:rsidRPr="00014A43">
        <w:rPr>
          <w:rFonts w:ascii="Arial" w:hAnsi="Arial" w:cs="Arial"/>
          <w:color w:val="000000" w:themeColor="text1"/>
          <w:sz w:val="22"/>
          <w:szCs w:val="22"/>
        </w:rPr>
        <w:t xml:space="preserve">inter-day and intra-day </w:t>
      </w:r>
      <w:r w:rsidR="008C59A6">
        <w:rPr>
          <w:rFonts w:ascii="Arial" w:hAnsi="Arial" w:cs="Arial"/>
          <w:color w:val="000000" w:themeColor="text1"/>
          <w:sz w:val="22"/>
          <w:szCs w:val="22"/>
        </w:rPr>
        <w:t>analysis</w:t>
      </w:r>
      <w:r w:rsidR="00976D5A">
        <w:rPr>
          <w:rFonts w:ascii="Arial" w:hAnsi="Arial" w:cs="Arial"/>
          <w:color w:val="000000" w:themeColor="text1"/>
          <w:sz w:val="22"/>
          <w:szCs w:val="22"/>
        </w:rPr>
        <w:t xml:space="preserve"> compared to other elements</w:t>
      </w:r>
      <w:r w:rsidR="00321D15" w:rsidRPr="00DE4F85">
        <w:rPr>
          <w:rFonts w:ascii="Arial" w:hAnsi="Arial" w:cs="Arial"/>
          <w:color w:val="000000" w:themeColor="text1"/>
          <w:sz w:val="22"/>
          <w:szCs w:val="22"/>
        </w:rPr>
        <w:t>.</w:t>
      </w:r>
      <w:r w:rsidR="00272E12" w:rsidRPr="00DE4F85">
        <w:rPr>
          <w:rFonts w:ascii="Arial" w:hAnsi="Arial" w:cs="Arial"/>
          <w:color w:val="000000" w:themeColor="text1"/>
          <w:sz w:val="22"/>
          <w:szCs w:val="22"/>
        </w:rPr>
        <w:t xml:space="preserve"> </w:t>
      </w:r>
      <w:r w:rsidR="00272E12" w:rsidRPr="00DE4F85">
        <w:rPr>
          <w:rFonts w:ascii="Arial" w:hAnsi="Arial" w:cs="Arial"/>
          <w:sz w:val="22"/>
          <w:szCs w:val="22"/>
        </w:rPr>
        <w:t>Antimony was only analyzed for 17% of urine samples (n</w:t>
      </w:r>
      <w:r w:rsidR="0083718E">
        <w:rPr>
          <w:rFonts w:ascii="Arial" w:hAnsi="Arial" w:cs="Arial"/>
          <w:sz w:val="22"/>
          <w:szCs w:val="22"/>
        </w:rPr>
        <w:t xml:space="preserve"> </w:t>
      </w:r>
      <w:r w:rsidR="00272E12" w:rsidRPr="00DE4F85">
        <w:rPr>
          <w:rFonts w:ascii="Arial" w:hAnsi="Arial" w:cs="Arial"/>
          <w:sz w:val="22"/>
          <w:szCs w:val="22"/>
        </w:rPr>
        <w:t>=</w:t>
      </w:r>
      <w:r w:rsidR="0083718E">
        <w:rPr>
          <w:rFonts w:ascii="Arial" w:hAnsi="Arial" w:cs="Arial"/>
          <w:sz w:val="22"/>
          <w:szCs w:val="22"/>
        </w:rPr>
        <w:t xml:space="preserve"> </w:t>
      </w:r>
      <w:r w:rsidR="00272E12" w:rsidRPr="00DE4F85">
        <w:rPr>
          <w:rFonts w:ascii="Arial" w:hAnsi="Arial" w:cs="Arial"/>
          <w:sz w:val="22"/>
          <w:szCs w:val="22"/>
        </w:rPr>
        <w:t xml:space="preserve">1,310) </w:t>
      </w:r>
      <w:r w:rsidR="00DE4F85" w:rsidRPr="00DE4F85">
        <w:rPr>
          <w:rFonts w:ascii="Arial" w:hAnsi="Arial" w:cs="Arial"/>
          <w:sz w:val="22"/>
          <w:szCs w:val="22"/>
        </w:rPr>
        <w:t xml:space="preserve">because of the poor inter-day (45%) and intra-day (60%) precision. </w:t>
      </w:r>
      <w:r w:rsidR="00272E12" w:rsidRPr="00DE4F85">
        <w:rPr>
          <w:rFonts w:ascii="Arial" w:hAnsi="Arial" w:cs="Arial"/>
          <w:sz w:val="22"/>
          <w:szCs w:val="22"/>
        </w:rPr>
        <w:t xml:space="preserve">16% of the MESA urine </w:t>
      </w:r>
      <w:r w:rsidR="00DE4F85" w:rsidRPr="00DE4F85">
        <w:rPr>
          <w:rFonts w:ascii="Arial" w:hAnsi="Arial" w:cs="Arial"/>
          <w:sz w:val="22"/>
          <w:szCs w:val="22"/>
        </w:rPr>
        <w:t xml:space="preserve">analyzed for Sb </w:t>
      </w:r>
      <w:r w:rsidR="00272E12" w:rsidRPr="00DE4F85">
        <w:rPr>
          <w:rFonts w:ascii="Arial" w:hAnsi="Arial" w:cs="Arial"/>
          <w:sz w:val="22"/>
          <w:szCs w:val="22"/>
        </w:rPr>
        <w:t xml:space="preserve">were </w:t>
      </w:r>
      <w:r w:rsidR="00E751B2">
        <w:rPr>
          <w:rFonts w:ascii="Arial" w:hAnsi="Arial" w:cs="Arial"/>
          <w:sz w:val="22"/>
          <w:szCs w:val="22"/>
        </w:rPr>
        <w:t>&lt;</w:t>
      </w:r>
      <w:r w:rsidR="00272E12" w:rsidRPr="00DE4F85">
        <w:rPr>
          <w:rFonts w:ascii="Arial" w:hAnsi="Arial" w:cs="Arial"/>
          <w:sz w:val="22"/>
          <w:szCs w:val="22"/>
        </w:rPr>
        <w:t xml:space="preserve">MDL of 0.03 µg/L </w:t>
      </w:r>
      <w:r w:rsidR="00E751B2">
        <w:rPr>
          <w:rFonts w:ascii="Arial" w:hAnsi="Arial" w:cs="Arial"/>
          <w:sz w:val="22"/>
          <w:szCs w:val="22"/>
        </w:rPr>
        <w:t xml:space="preserve">urine </w:t>
      </w:r>
      <w:r w:rsidR="00272E12" w:rsidRPr="00DE4F85">
        <w:rPr>
          <w:rFonts w:ascii="Arial" w:hAnsi="Arial" w:cs="Arial"/>
          <w:sz w:val="22"/>
          <w:szCs w:val="22"/>
        </w:rPr>
        <w:t>and the</w:t>
      </w:r>
      <w:r w:rsidR="00DE4F85" w:rsidRPr="00DE4F85">
        <w:rPr>
          <w:rFonts w:ascii="Arial" w:hAnsi="Arial" w:cs="Arial"/>
          <w:sz w:val="22"/>
          <w:szCs w:val="22"/>
        </w:rPr>
        <w:t xml:space="preserve"> 65% were </w:t>
      </w:r>
      <w:r w:rsidR="00E751B2">
        <w:rPr>
          <w:rFonts w:ascii="Arial" w:hAnsi="Arial" w:cs="Arial"/>
          <w:sz w:val="22"/>
          <w:szCs w:val="22"/>
        </w:rPr>
        <w:t>&lt;</w:t>
      </w:r>
      <w:r w:rsidR="00DE4F85" w:rsidRPr="00DE4F85">
        <w:rPr>
          <w:rFonts w:ascii="Arial" w:hAnsi="Arial" w:cs="Arial"/>
          <w:sz w:val="22"/>
          <w:szCs w:val="22"/>
        </w:rPr>
        <w:t>MQL</w:t>
      </w:r>
      <w:r w:rsidR="00DE4F85">
        <w:rPr>
          <w:rFonts w:ascii="Arial" w:hAnsi="Arial" w:cs="Arial"/>
          <w:sz w:val="22"/>
          <w:szCs w:val="22"/>
        </w:rPr>
        <w:t xml:space="preserve"> (not included in Table </w:t>
      </w:r>
      <w:r w:rsidR="00EC088D">
        <w:rPr>
          <w:rFonts w:ascii="Arial" w:hAnsi="Arial" w:cs="Arial"/>
          <w:sz w:val="22"/>
          <w:szCs w:val="22"/>
        </w:rPr>
        <w:t>4</w:t>
      </w:r>
      <w:r w:rsidR="00DE4F85">
        <w:rPr>
          <w:rFonts w:ascii="Arial" w:hAnsi="Arial" w:cs="Arial"/>
          <w:sz w:val="22"/>
          <w:szCs w:val="22"/>
        </w:rPr>
        <w:t>)</w:t>
      </w:r>
      <w:r w:rsidR="00272E12" w:rsidRPr="00DE4F85">
        <w:rPr>
          <w:rFonts w:ascii="Arial" w:hAnsi="Arial" w:cs="Arial"/>
          <w:sz w:val="22"/>
          <w:szCs w:val="22"/>
        </w:rPr>
        <w:t>.</w:t>
      </w:r>
      <w:r w:rsidR="00272E12">
        <w:rPr>
          <w:rFonts w:ascii="Arial" w:hAnsi="Arial" w:cs="Arial"/>
          <w:sz w:val="22"/>
          <w:szCs w:val="22"/>
        </w:rPr>
        <w:t xml:space="preserve"> </w:t>
      </w:r>
    </w:p>
    <w:p w14:paraId="05B58EAD" w14:textId="51F23506" w:rsidR="00321D15" w:rsidRPr="00321D15" w:rsidRDefault="00321D15" w:rsidP="00014A43">
      <w:pPr>
        <w:pStyle w:val="NormalWeb"/>
        <w:spacing w:after="240" w:afterAutospacing="0" w:line="480" w:lineRule="auto"/>
        <w:jc w:val="both"/>
        <w:rPr>
          <w:rFonts w:ascii="Arial" w:hAnsi="Arial" w:cs="Arial"/>
          <w:color w:val="000000" w:themeColor="text1"/>
          <w:sz w:val="22"/>
          <w:szCs w:val="22"/>
        </w:rPr>
      </w:pPr>
      <w:r w:rsidRPr="00014A43">
        <w:rPr>
          <w:rFonts w:ascii="Arial" w:hAnsi="Arial" w:cs="Arial"/>
          <w:color w:val="000000" w:themeColor="text1"/>
          <w:sz w:val="22"/>
          <w:szCs w:val="22"/>
        </w:rPr>
        <w:t xml:space="preserve">Despite the </w:t>
      </w:r>
      <w:r w:rsidR="00014A43" w:rsidRPr="00014A43">
        <w:rPr>
          <w:rFonts w:ascii="Arial" w:hAnsi="Arial" w:cs="Arial"/>
          <w:color w:val="000000" w:themeColor="text1"/>
          <w:sz w:val="22"/>
          <w:szCs w:val="22"/>
        </w:rPr>
        <w:t xml:space="preserve">poorer precision </w:t>
      </w:r>
      <w:r w:rsidRPr="00014A43">
        <w:rPr>
          <w:rFonts w:ascii="Arial" w:hAnsi="Arial" w:cs="Arial"/>
          <w:color w:val="000000" w:themeColor="text1"/>
          <w:sz w:val="22"/>
          <w:szCs w:val="22"/>
        </w:rPr>
        <w:t xml:space="preserve">for elements </w:t>
      </w:r>
      <w:r w:rsidR="008C59A6">
        <w:rPr>
          <w:rFonts w:ascii="Arial" w:hAnsi="Arial" w:cs="Arial"/>
          <w:color w:val="000000" w:themeColor="text1"/>
          <w:sz w:val="22"/>
          <w:szCs w:val="22"/>
        </w:rPr>
        <w:t xml:space="preserve">of </w:t>
      </w:r>
      <w:r w:rsidR="00014A43" w:rsidRPr="00014A43">
        <w:rPr>
          <w:rFonts w:ascii="Arial" w:hAnsi="Arial" w:cs="Arial"/>
          <w:color w:val="000000" w:themeColor="text1"/>
          <w:sz w:val="22"/>
          <w:szCs w:val="22"/>
        </w:rPr>
        <w:t xml:space="preserve">very low concentrations or marginally above the MDL, </w:t>
      </w:r>
      <w:r w:rsidRPr="00014A43">
        <w:rPr>
          <w:rFonts w:ascii="Arial" w:hAnsi="Arial" w:cs="Arial"/>
          <w:color w:val="000000" w:themeColor="text1"/>
          <w:sz w:val="22"/>
          <w:szCs w:val="22"/>
        </w:rPr>
        <w:t xml:space="preserve">our method can be used to investigate the </w:t>
      </w:r>
      <w:r w:rsidR="00014A43" w:rsidRPr="00014A43">
        <w:rPr>
          <w:rFonts w:ascii="Arial" w:hAnsi="Arial" w:cs="Arial"/>
          <w:color w:val="000000" w:themeColor="text1"/>
          <w:sz w:val="22"/>
          <w:szCs w:val="22"/>
        </w:rPr>
        <w:t xml:space="preserve">urinary trace </w:t>
      </w:r>
      <w:r w:rsidRPr="00014A43">
        <w:rPr>
          <w:rFonts w:ascii="Arial" w:hAnsi="Arial" w:cs="Arial"/>
          <w:color w:val="000000" w:themeColor="text1"/>
          <w:sz w:val="22"/>
          <w:szCs w:val="22"/>
        </w:rPr>
        <w:t xml:space="preserve">element profiles in </w:t>
      </w:r>
      <w:r w:rsidR="00014A43">
        <w:rPr>
          <w:rFonts w:ascii="Arial" w:hAnsi="Arial" w:cs="Arial"/>
          <w:color w:val="000000" w:themeColor="text1"/>
          <w:sz w:val="22"/>
          <w:szCs w:val="22"/>
        </w:rPr>
        <w:t xml:space="preserve">small volumes of </w:t>
      </w:r>
      <w:r w:rsidR="00EF068F">
        <w:rPr>
          <w:rFonts w:ascii="Arial" w:hAnsi="Arial" w:cs="Arial"/>
          <w:color w:val="000000" w:themeColor="text1"/>
          <w:sz w:val="22"/>
          <w:szCs w:val="22"/>
        </w:rPr>
        <w:t xml:space="preserve">urine from </w:t>
      </w:r>
      <w:r w:rsidR="00014A43">
        <w:rPr>
          <w:rFonts w:ascii="Arial" w:hAnsi="Arial" w:cs="Arial"/>
          <w:color w:val="000000" w:themeColor="text1"/>
          <w:sz w:val="22"/>
          <w:szCs w:val="22"/>
        </w:rPr>
        <w:t xml:space="preserve">longitudinal cohort, </w:t>
      </w:r>
      <w:r w:rsidRPr="00014A43">
        <w:rPr>
          <w:rFonts w:ascii="Arial" w:hAnsi="Arial" w:cs="Arial"/>
          <w:color w:val="000000" w:themeColor="text1"/>
          <w:sz w:val="22"/>
          <w:szCs w:val="22"/>
        </w:rPr>
        <w:t xml:space="preserve">where a </w:t>
      </w:r>
      <w:r w:rsidR="00014A43">
        <w:rPr>
          <w:rFonts w:ascii="Arial" w:hAnsi="Arial" w:cs="Arial"/>
          <w:color w:val="000000" w:themeColor="text1"/>
          <w:sz w:val="22"/>
          <w:szCs w:val="22"/>
        </w:rPr>
        <w:t>good</w:t>
      </w:r>
      <w:r w:rsidRPr="00014A43">
        <w:rPr>
          <w:rFonts w:ascii="Arial" w:hAnsi="Arial" w:cs="Arial"/>
          <w:color w:val="000000" w:themeColor="text1"/>
          <w:sz w:val="22"/>
          <w:szCs w:val="22"/>
        </w:rPr>
        <w:t xml:space="preserve"> precision is </w:t>
      </w:r>
      <w:r w:rsidR="00014A43">
        <w:rPr>
          <w:rFonts w:ascii="Arial" w:hAnsi="Arial" w:cs="Arial"/>
          <w:color w:val="000000" w:themeColor="text1"/>
          <w:sz w:val="22"/>
          <w:szCs w:val="22"/>
        </w:rPr>
        <w:t xml:space="preserve">required to avoid </w:t>
      </w:r>
      <w:r w:rsidRPr="00014A43">
        <w:rPr>
          <w:rFonts w:ascii="Arial" w:hAnsi="Arial" w:cs="Arial"/>
          <w:color w:val="000000" w:themeColor="text1"/>
          <w:sz w:val="22"/>
          <w:szCs w:val="22"/>
        </w:rPr>
        <w:t xml:space="preserve">false positive </w:t>
      </w:r>
      <w:r w:rsidR="002F14B5">
        <w:rPr>
          <w:rFonts w:ascii="Arial" w:hAnsi="Arial" w:cs="Arial"/>
          <w:color w:val="000000" w:themeColor="text1"/>
          <w:sz w:val="22"/>
          <w:szCs w:val="22"/>
        </w:rPr>
        <w:t>correlations</w:t>
      </w:r>
      <w:r w:rsidR="00014A43">
        <w:rPr>
          <w:rFonts w:ascii="Arial" w:hAnsi="Arial" w:cs="Arial"/>
          <w:color w:val="000000" w:themeColor="text1"/>
          <w:sz w:val="22"/>
          <w:szCs w:val="22"/>
        </w:rPr>
        <w:t>.</w:t>
      </w:r>
      <w:r w:rsidR="00EF6C82">
        <w:rPr>
          <w:rFonts w:ascii="Arial" w:hAnsi="Arial" w:cs="Arial"/>
          <w:color w:val="000000" w:themeColor="text1"/>
          <w:sz w:val="22"/>
          <w:szCs w:val="22"/>
        </w:rPr>
        <w:t xml:space="preserve"> </w:t>
      </w:r>
    </w:p>
    <w:p w14:paraId="220A2FBF" w14:textId="112B58A4" w:rsidR="00677D55" w:rsidRPr="00105785" w:rsidRDefault="002D688A" w:rsidP="002D688A">
      <w:pPr>
        <w:pStyle w:val="NormalWeb"/>
        <w:spacing w:after="0" w:afterAutospacing="0" w:line="480" w:lineRule="auto"/>
        <w:jc w:val="both"/>
        <w:rPr>
          <w:rFonts w:ascii="Arial" w:hAnsi="Arial" w:cs="Arial"/>
          <w:bCs/>
          <w:sz w:val="22"/>
          <w:szCs w:val="22"/>
        </w:rPr>
      </w:pPr>
      <w:r w:rsidRPr="00105785">
        <w:rPr>
          <w:rFonts w:ascii="Arial" w:hAnsi="Arial" w:cs="Arial"/>
          <w:bCs/>
          <w:i/>
          <w:iCs/>
          <w:sz w:val="22"/>
          <w:szCs w:val="22"/>
        </w:rPr>
        <w:t xml:space="preserve">3.2 </w:t>
      </w:r>
      <w:r w:rsidR="00AC618B" w:rsidRPr="00105785">
        <w:rPr>
          <w:rFonts w:ascii="Arial" w:hAnsi="Arial" w:cs="Arial"/>
          <w:bCs/>
          <w:i/>
          <w:iCs/>
          <w:sz w:val="22"/>
          <w:szCs w:val="22"/>
        </w:rPr>
        <w:t xml:space="preserve">Urinary trace element </w:t>
      </w:r>
      <w:r w:rsidR="00005732" w:rsidRPr="00105785">
        <w:rPr>
          <w:rFonts w:ascii="Arial" w:hAnsi="Arial" w:cs="Arial"/>
          <w:bCs/>
          <w:i/>
          <w:iCs/>
          <w:sz w:val="22"/>
          <w:szCs w:val="22"/>
        </w:rPr>
        <w:t>concentration</w:t>
      </w:r>
      <w:r w:rsidR="00976D5A" w:rsidRPr="00105785">
        <w:rPr>
          <w:rFonts w:ascii="Arial" w:hAnsi="Arial" w:cs="Arial"/>
          <w:bCs/>
          <w:i/>
          <w:iCs/>
          <w:sz w:val="22"/>
          <w:szCs w:val="22"/>
        </w:rPr>
        <w:t>s</w:t>
      </w:r>
      <w:r w:rsidR="00005732" w:rsidRPr="00105785">
        <w:rPr>
          <w:rFonts w:ascii="Arial" w:hAnsi="Arial" w:cs="Arial"/>
          <w:bCs/>
          <w:i/>
          <w:iCs/>
          <w:sz w:val="22"/>
          <w:szCs w:val="22"/>
        </w:rPr>
        <w:t xml:space="preserve"> </w:t>
      </w:r>
      <w:r w:rsidR="00371D56" w:rsidRPr="00105785">
        <w:rPr>
          <w:rFonts w:ascii="Arial" w:hAnsi="Arial" w:cs="Arial"/>
          <w:bCs/>
          <w:i/>
          <w:iCs/>
          <w:sz w:val="22"/>
          <w:szCs w:val="22"/>
        </w:rPr>
        <w:t>in</w:t>
      </w:r>
      <w:r w:rsidR="00005732" w:rsidRPr="00105785">
        <w:rPr>
          <w:rFonts w:ascii="Arial" w:hAnsi="Arial" w:cs="Arial"/>
          <w:bCs/>
          <w:i/>
          <w:iCs/>
          <w:sz w:val="22"/>
          <w:szCs w:val="22"/>
        </w:rPr>
        <w:t xml:space="preserve"> </w:t>
      </w:r>
      <w:r w:rsidR="00976D5A" w:rsidRPr="00105785">
        <w:rPr>
          <w:rFonts w:ascii="Arial" w:hAnsi="Arial" w:cs="Arial"/>
          <w:bCs/>
          <w:i/>
          <w:iCs/>
          <w:sz w:val="22"/>
          <w:szCs w:val="22"/>
        </w:rPr>
        <w:t xml:space="preserve">the </w:t>
      </w:r>
      <w:r w:rsidR="00005732" w:rsidRPr="00105785">
        <w:rPr>
          <w:rFonts w:ascii="Arial" w:hAnsi="Arial" w:cs="Arial"/>
          <w:bCs/>
          <w:i/>
          <w:iCs/>
          <w:sz w:val="22"/>
          <w:szCs w:val="22"/>
        </w:rPr>
        <w:t xml:space="preserve">MESA </w:t>
      </w:r>
      <w:r w:rsidR="00371D56" w:rsidRPr="00105785">
        <w:rPr>
          <w:rFonts w:ascii="Arial" w:hAnsi="Arial" w:cs="Arial"/>
          <w:bCs/>
          <w:i/>
          <w:iCs/>
          <w:sz w:val="22"/>
          <w:szCs w:val="22"/>
        </w:rPr>
        <w:t>cohort</w:t>
      </w:r>
    </w:p>
    <w:p w14:paraId="52AF5634" w14:textId="63D70E42" w:rsidR="00CE79B7" w:rsidRPr="00A751D7" w:rsidRDefault="00677D55" w:rsidP="001361A7">
      <w:pPr>
        <w:spacing w:line="480" w:lineRule="auto"/>
        <w:jc w:val="both"/>
        <w:rPr>
          <w:rFonts w:ascii="Arial" w:hAnsi="Arial" w:cs="Arial"/>
          <w:color w:val="000000" w:themeColor="text1"/>
          <w:sz w:val="22"/>
          <w:szCs w:val="22"/>
          <w:shd w:val="clear" w:color="auto" w:fill="FCFCFC"/>
        </w:rPr>
      </w:pPr>
      <w:r w:rsidRPr="005711AA">
        <w:rPr>
          <w:rFonts w:ascii="Arial" w:hAnsi="Arial" w:cs="Arial"/>
          <w:color w:val="000000" w:themeColor="text1"/>
          <w:sz w:val="22"/>
          <w:szCs w:val="22"/>
        </w:rPr>
        <w:t xml:space="preserve">We identified various noteworthy associations of urinary trace element features </w:t>
      </w:r>
      <w:r w:rsidR="005A2B4A">
        <w:rPr>
          <w:rFonts w:ascii="Arial" w:hAnsi="Arial" w:cs="Arial"/>
          <w:color w:val="000000" w:themeColor="text1"/>
          <w:sz w:val="22"/>
          <w:szCs w:val="22"/>
        </w:rPr>
        <w:t xml:space="preserve">for some </w:t>
      </w:r>
      <w:r w:rsidRPr="005711AA">
        <w:rPr>
          <w:rFonts w:ascii="Arial" w:hAnsi="Arial" w:cs="Arial"/>
          <w:color w:val="000000" w:themeColor="text1"/>
          <w:sz w:val="22"/>
          <w:szCs w:val="22"/>
        </w:rPr>
        <w:t>covariates</w:t>
      </w:r>
      <w:r w:rsidR="00234F06" w:rsidRPr="005711AA">
        <w:rPr>
          <w:rFonts w:ascii="Arial" w:hAnsi="Arial" w:cs="Arial"/>
          <w:color w:val="000000" w:themeColor="text1"/>
          <w:sz w:val="22"/>
          <w:szCs w:val="22"/>
        </w:rPr>
        <w:t xml:space="preserve"> (Figure 2 and 3)</w:t>
      </w:r>
      <w:r w:rsidRPr="005711AA">
        <w:rPr>
          <w:rFonts w:ascii="Arial" w:hAnsi="Arial" w:cs="Arial"/>
          <w:color w:val="000000" w:themeColor="text1"/>
          <w:sz w:val="22"/>
          <w:szCs w:val="22"/>
        </w:rPr>
        <w:t xml:space="preserve">. </w:t>
      </w:r>
      <w:r w:rsidR="00A751D7" w:rsidRPr="005711AA">
        <w:rPr>
          <w:rFonts w:ascii="Arial" w:hAnsi="Arial" w:cs="Arial"/>
          <w:color w:val="000000" w:themeColor="text1"/>
          <w:sz w:val="22"/>
          <w:szCs w:val="22"/>
          <w:shd w:val="clear" w:color="auto" w:fill="FCFCFC"/>
        </w:rPr>
        <w:t>Among non-essential elements</w:t>
      </w:r>
      <w:r w:rsidR="00976D5A">
        <w:rPr>
          <w:rFonts w:ascii="Arial" w:hAnsi="Arial" w:cs="Arial"/>
          <w:color w:val="000000" w:themeColor="text1"/>
          <w:sz w:val="22"/>
          <w:szCs w:val="22"/>
          <w:shd w:val="clear" w:color="auto" w:fill="FCFCFC"/>
        </w:rPr>
        <w:t>,</w:t>
      </w:r>
      <w:r w:rsidR="00A751D7" w:rsidRPr="005711AA">
        <w:rPr>
          <w:rFonts w:ascii="Arial" w:hAnsi="Arial" w:cs="Arial"/>
          <w:color w:val="000000" w:themeColor="text1"/>
          <w:sz w:val="22"/>
          <w:szCs w:val="22"/>
          <w:shd w:val="clear" w:color="auto" w:fill="FCFCFC"/>
        </w:rPr>
        <w:t xml:space="preserve"> the order of mean concentration in urine follows the order </w:t>
      </w:r>
      <w:r w:rsidR="00A751D7">
        <w:rPr>
          <w:rFonts w:ascii="Arial" w:hAnsi="Arial" w:cs="Arial"/>
          <w:color w:val="000000" w:themeColor="text1"/>
          <w:sz w:val="22"/>
          <w:szCs w:val="22"/>
          <w:shd w:val="clear" w:color="auto" w:fill="FCFCFC"/>
        </w:rPr>
        <w:t>of Sr &gt; As&gt; Cs &gt; Ni&gt; Ba &gt;Pb &gt;Cd &gt;Gd &gt;Tl &gt;W &gt;U.</w:t>
      </w:r>
      <w:r w:rsidRPr="00CE79B7">
        <w:rPr>
          <w:rFonts w:ascii="Arial" w:hAnsi="Arial" w:cs="Arial"/>
          <w:color w:val="000000" w:themeColor="text1"/>
          <w:sz w:val="22"/>
          <w:szCs w:val="22"/>
        </w:rPr>
        <w:t xml:space="preserve"> </w:t>
      </w:r>
      <w:r w:rsidR="00976D5A">
        <w:rPr>
          <w:rFonts w:ascii="Arial" w:hAnsi="Arial" w:cs="Arial"/>
          <w:color w:val="000000" w:themeColor="text1"/>
          <w:sz w:val="22"/>
          <w:szCs w:val="22"/>
        </w:rPr>
        <w:t xml:space="preserve">Men have higher concentrations compared to women for most elements, except for Cd, which was higher in women. </w:t>
      </w:r>
      <w:r w:rsidRPr="00CE79B7">
        <w:rPr>
          <w:rFonts w:ascii="Arial" w:hAnsi="Arial" w:cs="Arial"/>
          <w:color w:val="000000" w:themeColor="text1"/>
          <w:sz w:val="22"/>
          <w:szCs w:val="22"/>
        </w:rPr>
        <w:t xml:space="preserve">Chinese Americans tend to have higher urinary levels of non-essential elements compared to other ethnic groups. Higher </w:t>
      </w:r>
      <w:r w:rsidR="004161F0">
        <w:rPr>
          <w:rFonts w:ascii="Arial" w:hAnsi="Arial" w:cs="Arial"/>
          <w:color w:val="000000" w:themeColor="text1"/>
          <w:sz w:val="22"/>
          <w:szCs w:val="22"/>
        </w:rPr>
        <w:t>concentrations</w:t>
      </w:r>
      <w:r w:rsidR="004161F0" w:rsidRPr="00CE79B7">
        <w:rPr>
          <w:rFonts w:ascii="Arial" w:hAnsi="Arial" w:cs="Arial"/>
          <w:color w:val="000000" w:themeColor="text1"/>
          <w:sz w:val="22"/>
          <w:szCs w:val="22"/>
        </w:rPr>
        <w:t xml:space="preserve"> </w:t>
      </w:r>
      <w:r w:rsidRPr="00CE79B7">
        <w:rPr>
          <w:rFonts w:ascii="Arial" w:hAnsi="Arial" w:cs="Arial"/>
          <w:color w:val="000000" w:themeColor="text1"/>
          <w:sz w:val="22"/>
          <w:szCs w:val="22"/>
        </w:rPr>
        <w:t xml:space="preserve">of Cd and Pb are associated with smoking status. </w:t>
      </w:r>
      <w:r w:rsidR="00CE79B7">
        <w:rPr>
          <w:rFonts w:ascii="Arial" w:hAnsi="Arial" w:cs="Arial"/>
          <w:color w:val="000000" w:themeColor="text1"/>
          <w:sz w:val="22"/>
          <w:szCs w:val="22"/>
        </w:rPr>
        <w:t>Also, most non-essential elements are higher in urine from MESA participant</w:t>
      </w:r>
      <w:r w:rsidR="00A751D7">
        <w:rPr>
          <w:rFonts w:ascii="Arial" w:hAnsi="Arial" w:cs="Arial"/>
          <w:color w:val="000000" w:themeColor="text1"/>
          <w:sz w:val="22"/>
          <w:szCs w:val="22"/>
        </w:rPr>
        <w:t>s</w:t>
      </w:r>
      <w:r w:rsidR="00CE79B7">
        <w:rPr>
          <w:rFonts w:ascii="Arial" w:hAnsi="Arial" w:cs="Arial"/>
          <w:color w:val="000000" w:themeColor="text1"/>
          <w:sz w:val="22"/>
          <w:szCs w:val="22"/>
        </w:rPr>
        <w:t xml:space="preserve"> from Los Angeles, CA compared to other centers. </w:t>
      </w:r>
      <w:r w:rsidR="00CE79B7" w:rsidRPr="00CE79B7">
        <w:rPr>
          <w:rFonts w:ascii="Arial" w:hAnsi="Arial" w:cs="Arial"/>
          <w:color w:val="000000" w:themeColor="text1"/>
          <w:sz w:val="22"/>
          <w:szCs w:val="22"/>
        </w:rPr>
        <w:t xml:space="preserve">Other covariates such as education, sex and BMI </w:t>
      </w:r>
      <w:r w:rsidR="00976D5A">
        <w:rPr>
          <w:rFonts w:ascii="Arial" w:hAnsi="Arial" w:cs="Arial"/>
          <w:color w:val="000000" w:themeColor="text1"/>
          <w:sz w:val="22"/>
          <w:szCs w:val="22"/>
        </w:rPr>
        <w:t>were not associated with</w:t>
      </w:r>
      <w:r w:rsidR="00CE79B7" w:rsidRPr="00CE79B7">
        <w:rPr>
          <w:rFonts w:ascii="Arial" w:hAnsi="Arial" w:cs="Arial"/>
          <w:color w:val="000000" w:themeColor="text1"/>
          <w:sz w:val="22"/>
          <w:szCs w:val="22"/>
        </w:rPr>
        <w:t xml:space="preserve"> </w:t>
      </w:r>
      <w:r w:rsidR="00A751D7">
        <w:rPr>
          <w:rFonts w:ascii="Arial" w:hAnsi="Arial" w:cs="Arial"/>
          <w:color w:val="000000" w:themeColor="text1"/>
          <w:sz w:val="22"/>
          <w:szCs w:val="22"/>
        </w:rPr>
        <w:t xml:space="preserve">non-essential </w:t>
      </w:r>
      <w:r w:rsidR="00CE79B7" w:rsidRPr="00CE79B7">
        <w:rPr>
          <w:rFonts w:ascii="Arial" w:hAnsi="Arial" w:cs="Arial"/>
          <w:color w:val="000000" w:themeColor="text1"/>
          <w:sz w:val="22"/>
          <w:szCs w:val="22"/>
        </w:rPr>
        <w:t xml:space="preserve">element </w:t>
      </w:r>
      <w:r w:rsidR="00976D5A">
        <w:rPr>
          <w:rFonts w:ascii="Arial" w:hAnsi="Arial" w:cs="Arial"/>
          <w:color w:val="000000" w:themeColor="text1"/>
          <w:sz w:val="22"/>
          <w:szCs w:val="22"/>
        </w:rPr>
        <w:t>concentrations</w:t>
      </w:r>
      <w:r w:rsidR="00976D5A" w:rsidRPr="00CE79B7">
        <w:rPr>
          <w:rFonts w:ascii="Arial" w:hAnsi="Arial" w:cs="Arial"/>
          <w:color w:val="000000" w:themeColor="text1"/>
          <w:sz w:val="22"/>
          <w:szCs w:val="22"/>
        </w:rPr>
        <w:t xml:space="preserve"> </w:t>
      </w:r>
      <w:r w:rsidR="00A751D7">
        <w:rPr>
          <w:rFonts w:ascii="Arial" w:hAnsi="Arial" w:cs="Arial"/>
          <w:color w:val="000000" w:themeColor="text1"/>
          <w:sz w:val="22"/>
          <w:szCs w:val="22"/>
        </w:rPr>
        <w:t xml:space="preserve">in urine </w:t>
      </w:r>
      <w:r w:rsidR="00CE79B7" w:rsidRPr="00CE79B7">
        <w:rPr>
          <w:rFonts w:ascii="Arial" w:hAnsi="Arial" w:cs="Arial"/>
          <w:color w:val="000000" w:themeColor="text1"/>
          <w:sz w:val="22"/>
          <w:szCs w:val="22"/>
        </w:rPr>
        <w:t>among all MESA participants</w:t>
      </w:r>
      <w:r w:rsidR="00976D5A">
        <w:rPr>
          <w:rFonts w:ascii="Arial" w:hAnsi="Arial" w:cs="Arial"/>
          <w:color w:val="000000" w:themeColor="text1"/>
          <w:sz w:val="22"/>
          <w:szCs w:val="22"/>
        </w:rPr>
        <w:t xml:space="preserve"> in these analyses unadjusted for other factors</w:t>
      </w:r>
      <w:r w:rsidR="00CE79B7" w:rsidRPr="00CE79B7">
        <w:rPr>
          <w:rFonts w:ascii="Arial" w:hAnsi="Arial" w:cs="Arial"/>
          <w:color w:val="000000" w:themeColor="text1"/>
          <w:sz w:val="22"/>
          <w:szCs w:val="22"/>
        </w:rPr>
        <w:t>.</w:t>
      </w:r>
    </w:p>
    <w:p w14:paraId="5FD7E969" w14:textId="2D822DF3" w:rsidR="002E2027" w:rsidRPr="00A751D7" w:rsidRDefault="001361A7" w:rsidP="00A751D7">
      <w:pPr>
        <w:spacing w:line="480" w:lineRule="auto"/>
        <w:jc w:val="both"/>
        <w:rPr>
          <w:rFonts w:ascii="Arial" w:hAnsi="Arial" w:cs="Arial"/>
          <w:color w:val="000000" w:themeColor="text1"/>
          <w:sz w:val="22"/>
          <w:szCs w:val="22"/>
          <w:shd w:val="clear" w:color="auto" w:fill="FCFCFC"/>
        </w:rPr>
      </w:pPr>
      <w:r>
        <w:rPr>
          <w:rFonts w:ascii="Arial" w:hAnsi="Arial" w:cs="Arial"/>
          <w:color w:val="000000" w:themeColor="text1"/>
          <w:sz w:val="22"/>
          <w:szCs w:val="22"/>
          <w:shd w:val="clear" w:color="auto" w:fill="FCFCFC"/>
        </w:rPr>
        <w:t>For essential elements</w:t>
      </w:r>
      <w:r w:rsidR="00976D5A">
        <w:rPr>
          <w:rFonts w:ascii="Arial" w:hAnsi="Arial" w:cs="Arial"/>
          <w:color w:val="000000" w:themeColor="text1"/>
          <w:sz w:val="22"/>
          <w:szCs w:val="22"/>
          <w:shd w:val="clear" w:color="auto" w:fill="FCFCFC"/>
        </w:rPr>
        <w:t>,</w:t>
      </w:r>
      <w:r>
        <w:rPr>
          <w:rFonts w:ascii="Arial" w:hAnsi="Arial" w:cs="Arial"/>
          <w:color w:val="000000" w:themeColor="text1"/>
          <w:sz w:val="22"/>
          <w:szCs w:val="22"/>
          <w:shd w:val="clear" w:color="auto" w:fill="FCFCFC"/>
        </w:rPr>
        <w:t xml:space="preserve"> the order of urinary mean concentrations decreases from Zn&gt; Se&gt; Mo&gt; Cu&gt; Co&gt; Mn. </w:t>
      </w:r>
      <w:r w:rsidR="004161F0">
        <w:rPr>
          <w:rFonts w:ascii="Arial" w:hAnsi="Arial" w:cs="Arial"/>
          <w:color w:val="000000" w:themeColor="text1"/>
          <w:sz w:val="22"/>
          <w:szCs w:val="22"/>
          <w:shd w:val="clear" w:color="auto" w:fill="FCFCFC"/>
        </w:rPr>
        <w:t>White participants tend to have the lowest concentrations of essential elements compared to all other ethnic groups.</w:t>
      </w:r>
      <w:r w:rsidR="004B192A">
        <w:rPr>
          <w:rFonts w:ascii="Arial" w:hAnsi="Arial" w:cs="Arial"/>
          <w:color w:val="000000" w:themeColor="text1"/>
          <w:sz w:val="22"/>
          <w:szCs w:val="22"/>
          <w:shd w:val="clear" w:color="auto" w:fill="FCFCFC"/>
        </w:rPr>
        <w:t xml:space="preserve"> The higher levels of essential metals in urine </w:t>
      </w:r>
      <w:proofErr w:type="gramStart"/>
      <w:r w:rsidR="004B192A">
        <w:rPr>
          <w:rFonts w:ascii="Arial" w:hAnsi="Arial" w:cs="Arial"/>
          <w:color w:val="000000" w:themeColor="text1"/>
          <w:sz w:val="22"/>
          <w:szCs w:val="22"/>
          <w:shd w:val="clear" w:color="auto" w:fill="FCFCFC"/>
        </w:rPr>
        <w:t>is</w:t>
      </w:r>
      <w:proofErr w:type="gramEnd"/>
      <w:r w:rsidR="004B192A">
        <w:rPr>
          <w:rFonts w:ascii="Arial" w:hAnsi="Arial" w:cs="Arial"/>
          <w:color w:val="000000" w:themeColor="text1"/>
          <w:sz w:val="22"/>
          <w:szCs w:val="22"/>
          <w:shd w:val="clear" w:color="auto" w:fill="FCFCFC"/>
        </w:rPr>
        <w:t xml:space="preserve"> not necessarily a positive finding, as it reflects loss of essential metals through the urine.</w:t>
      </w:r>
      <w:r w:rsidR="004161F0">
        <w:rPr>
          <w:rFonts w:ascii="Arial" w:hAnsi="Arial" w:cs="Arial"/>
          <w:color w:val="000000" w:themeColor="text1"/>
          <w:sz w:val="22"/>
          <w:szCs w:val="22"/>
          <w:shd w:val="clear" w:color="auto" w:fill="FCFCFC"/>
        </w:rPr>
        <w:t xml:space="preserve"> </w:t>
      </w:r>
      <w:r w:rsidR="00A751D7">
        <w:rPr>
          <w:rFonts w:ascii="Arial" w:hAnsi="Arial" w:cs="Arial"/>
          <w:color w:val="000000" w:themeColor="text1"/>
          <w:sz w:val="22"/>
          <w:szCs w:val="22"/>
          <w:shd w:val="clear" w:color="auto" w:fill="FCFCFC"/>
        </w:rPr>
        <w:t xml:space="preserve">The </w:t>
      </w:r>
      <w:r w:rsidR="004161F0">
        <w:rPr>
          <w:rFonts w:ascii="Arial" w:hAnsi="Arial" w:cs="Arial"/>
          <w:color w:val="000000" w:themeColor="text1"/>
          <w:sz w:val="22"/>
          <w:szCs w:val="22"/>
          <w:shd w:val="clear" w:color="auto" w:fill="FCFCFC"/>
        </w:rPr>
        <w:t xml:space="preserve">concentrations </w:t>
      </w:r>
      <w:r w:rsidR="00A751D7">
        <w:rPr>
          <w:rFonts w:ascii="Arial" w:hAnsi="Arial" w:cs="Arial"/>
          <w:color w:val="000000" w:themeColor="text1"/>
          <w:sz w:val="22"/>
          <w:szCs w:val="22"/>
          <w:shd w:val="clear" w:color="auto" w:fill="FCFCFC"/>
        </w:rPr>
        <w:t xml:space="preserve">of essential elements seem to be slightly higher in men than women. </w:t>
      </w:r>
      <w:r w:rsidR="000329ED">
        <w:rPr>
          <w:rFonts w:ascii="Arial" w:hAnsi="Arial" w:cs="Arial"/>
          <w:color w:val="000000" w:themeColor="text1"/>
          <w:sz w:val="22"/>
          <w:szCs w:val="22"/>
          <w:shd w:val="clear" w:color="auto" w:fill="FCFCFC"/>
        </w:rPr>
        <w:t>Participants</w:t>
      </w:r>
      <w:r w:rsidR="00D66E27">
        <w:rPr>
          <w:rFonts w:ascii="Arial" w:hAnsi="Arial" w:cs="Arial"/>
          <w:color w:val="000000" w:themeColor="text1"/>
          <w:sz w:val="22"/>
          <w:szCs w:val="22"/>
          <w:shd w:val="clear" w:color="auto" w:fill="FCFCFC"/>
        </w:rPr>
        <w:t xml:space="preserve"> from Salem, NC have</w:t>
      </w:r>
      <w:r w:rsidR="000329ED">
        <w:rPr>
          <w:rFonts w:ascii="Arial" w:hAnsi="Arial" w:cs="Arial"/>
          <w:color w:val="000000" w:themeColor="text1"/>
          <w:sz w:val="22"/>
          <w:szCs w:val="22"/>
          <w:shd w:val="clear" w:color="auto" w:fill="FCFCFC"/>
        </w:rPr>
        <w:t xml:space="preserve"> the</w:t>
      </w:r>
      <w:r w:rsidR="00D66E27">
        <w:rPr>
          <w:rFonts w:ascii="Arial" w:hAnsi="Arial" w:cs="Arial"/>
          <w:color w:val="000000" w:themeColor="text1"/>
          <w:sz w:val="22"/>
          <w:szCs w:val="22"/>
          <w:shd w:val="clear" w:color="auto" w:fill="FCFCFC"/>
        </w:rPr>
        <w:t xml:space="preserve"> lowest</w:t>
      </w:r>
      <w:r w:rsidR="004161F0">
        <w:rPr>
          <w:rFonts w:ascii="Arial" w:hAnsi="Arial" w:cs="Arial"/>
          <w:color w:val="000000" w:themeColor="text1"/>
          <w:sz w:val="22"/>
          <w:szCs w:val="22"/>
          <w:shd w:val="clear" w:color="auto" w:fill="FCFCFC"/>
        </w:rPr>
        <w:t xml:space="preserve"> concentrations</w:t>
      </w:r>
      <w:r w:rsidR="00D66E27">
        <w:rPr>
          <w:rFonts w:ascii="Arial" w:hAnsi="Arial" w:cs="Arial"/>
          <w:color w:val="000000" w:themeColor="text1"/>
          <w:sz w:val="22"/>
          <w:szCs w:val="22"/>
          <w:shd w:val="clear" w:color="auto" w:fill="FCFCFC"/>
        </w:rPr>
        <w:t xml:space="preserve"> of essential elements while participants from Los Angeles, CA have the highest</w:t>
      </w:r>
      <w:r w:rsidR="000329ED">
        <w:rPr>
          <w:rFonts w:ascii="Arial" w:hAnsi="Arial" w:cs="Arial"/>
          <w:color w:val="000000" w:themeColor="text1"/>
          <w:sz w:val="22"/>
          <w:szCs w:val="22"/>
          <w:shd w:val="clear" w:color="auto" w:fill="FCFCFC"/>
        </w:rPr>
        <w:t xml:space="preserve"> urinary</w:t>
      </w:r>
      <w:r w:rsidR="00D66E27">
        <w:rPr>
          <w:rFonts w:ascii="Arial" w:hAnsi="Arial" w:cs="Arial"/>
          <w:color w:val="000000" w:themeColor="text1"/>
          <w:sz w:val="22"/>
          <w:szCs w:val="22"/>
          <w:shd w:val="clear" w:color="auto" w:fill="FCFCFC"/>
        </w:rPr>
        <w:t xml:space="preserve"> </w:t>
      </w:r>
      <w:r w:rsidR="004161F0">
        <w:rPr>
          <w:rFonts w:ascii="Arial" w:hAnsi="Arial" w:cs="Arial"/>
          <w:color w:val="000000" w:themeColor="text1"/>
          <w:sz w:val="22"/>
          <w:szCs w:val="22"/>
          <w:shd w:val="clear" w:color="auto" w:fill="FCFCFC"/>
        </w:rPr>
        <w:t xml:space="preserve">concentrations </w:t>
      </w:r>
      <w:r w:rsidR="00D66E27">
        <w:rPr>
          <w:rFonts w:ascii="Arial" w:hAnsi="Arial" w:cs="Arial"/>
          <w:color w:val="000000" w:themeColor="text1"/>
          <w:sz w:val="22"/>
          <w:szCs w:val="22"/>
          <w:shd w:val="clear" w:color="auto" w:fill="FCFCFC"/>
        </w:rPr>
        <w:t xml:space="preserve">of essential elements. </w:t>
      </w:r>
      <w:r w:rsidR="004161F0">
        <w:rPr>
          <w:rFonts w:ascii="Arial" w:hAnsi="Arial" w:cs="Arial"/>
          <w:color w:val="000000" w:themeColor="text1"/>
          <w:sz w:val="22"/>
          <w:szCs w:val="22"/>
          <w:shd w:val="clear" w:color="auto" w:fill="FCFCFC"/>
        </w:rPr>
        <w:t>S</w:t>
      </w:r>
      <w:r w:rsidR="00A751D7" w:rsidRPr="00CE79B7">
        <w:rPr>
          <w:rFonts w:ascii="Arial" w:hAnsi="Arial" w:cs="Arial"/>
          <w:color w:val="000000" w:themeColor="text1"/>
          <w:sz w:val="22"/>
          <w:szCs w:val="22"/>
        </w:rPr>
        <w:t>ex</w:t>
      </w:r>
      <w:r w:rsidR="00A751D7">
        <w:rPr>
          <w:rFonts w:ascii="Arial" w:hAnsi="Arial" w:cs="Arial"/>
          <w:color w:val="000000" w:themeColor="text1"/>
          <w:sz w:val="22"/>
          <w:szCs w:val="22"/>
        </w:rPr>
        <w:t>,</w:t>
      </w:r>
      <w:r w:rsidR="00A751D7" w:rsidRPr="00CE79B7">
        <w:rPr>
          <w:rFonts w:ascii="Arial" w:hAnsi="Arial" w:cs="Arial"/>
          <w:color w:val="000000" w:themeColor="text1"/>
          <w:sz w:val="22"/>
          <w:szCs w:val="22"/>
        </w:rPr>
        <w:t xml:space="preserve"> </w:t>
      </w:r>
      <w:r w:rsidR="004161F0">
        <w:rPr>
          <w:rFonts w:ascii="Arial" w:hAnsi="Arial" w:cs="Arial"/>
          <w:color w:val="000000" w:themeColor="text1"/>
          <w:sz w:val="22"/>
          <w:szCs w:val="22"/>
        </w:rPr>
        <w:t xml:space="preserve">age, </w:t>
      </w:r>
      <w:r w:rsidR="00A751D7" w:rsidRPr="00CE79B7">
        <w:rPr>
          <w:rFonts w:ascii="Arial" w:hAnsi="Arial" w:cs="Arial"/>
          <w:color w:val="000000" w:themeColor="text1"/>
          <w:sz w:val="22"/>
          <w:szCs w:val="22"/>
        </w:rPr>
        <w:t xml:space="preserve">BMI </w:t>
      </w:r>
      <w:r w:rsidR="00A751D7">
        <w:rPr>
          <w:rFonts w:ascii="Arial" w:hAnsi="Arial" w:cs="Arial"/>
          <w:color w:val="000000" w:themeColor="text1"/>
          <w:sz w:val="22"/>
          <w:szCs w:val="22"/>
        </w:rPr>
        <w:t xml:space="preserve">and education </w:t>
      </w:r>
      <w:r w:rsidR="004161F0">
        <w:rPr>
          <w:rFonts w:ascii="Arial" w:hAnsi="Arial" w:cs="Arial"/>
          <w:color w:val="000000" w:themeColor="text1"/>
          <w:sz w:val="22"/>
          <w:szCs w:val="22"/>
        </w:rPr>
        <w:t xml:space="preserve">are </w:t>
      </w:r>
      <w:r w:rsidR="00976D5A">
        <w:rPr>
          <w:rFonts w:ascii="Arial" w:hAnsi="Arial" w:cs="Arial"/>
          <w:color w:val="000000" w:themeColor="text1"/>
          <w:sz w:val="22"/>
          <w:szCs w:val="22"/>
        </w:rPr>
        <w:t>not associated with</w:t>
      </w:r>
      <w:r w:rsidR="00A751D7" w:rsidRPr="00CE79B7">
        <w:rPr>
          <w:rFonts w:ascii="Arial" w:hAnsi="Arial" w:cs="Arial"/>
          <w:color w:val="000000" w:themeColor="text1"/>
          <w:sz w:val="22"/>
          <w:szCs w:val="22"/>
        </w:rPr>
        <w:t xml:space="preserve"> </w:t>
      </w:r>
      <w:r w:rsidR="00A751D7">
        <w:rPr>
          <w:rFonts w:ascii="Arial" w:hAnsi="Arial" w:cs="Arial"/>
          <w:color w:val="000000" w:themeColor="text1"/>
          <w:sz w:val="22"/>
          <w:szCs w:val="22"/>
        </w:rPr>
        <w:t xml:space="preserve">non-essential </w:t>
      </w:r>
      <w:r w:rsidR="00A751D7" w:rsidRPr="00CE79B7">
        <w:rPr>
          <w:rFonts w:ascii="Arial" w:hAnsi="Arial" w:cs="Arial"/>
          <w:color w:val="000000" w:themeColor="text1"/>
          <w:sz w:val="22"/>
          <w:szCs w:val="22"/>
        </w:rPr>
        <w:t xml:space="preserve">element </w:t>
      </w:r>
      <w:r w:rsidR="004161F0">
        <w:rPr>
          <w:rFonts w:ascii="Arial" w:hAnsi="Arial" w:cs="Arial"/>
          <w:color w:val="000000" w:themeColor="text1"/>
          <w:sz w:val="22"/>
          <w:szCs w:val="22"/>
        </w:rPr>
        <w:t xml:space="preserve">concentrations </w:t>
      </w:r>
      <w:r w:rsidR="00A751D7">
        <w:rPr>
          <w:rFonts w:ascii="Arial" w:hAnsi="Arial" w:cs="Arial"/>
          <w:color w:val="000000" w:themeColor="text1"/>
          <w:sz w:val="22"/>
          <w:szCs w:val="22"/>
        </w:rPr>
        <w:t xml:space="preserve">in urine </w:t>
      </w:r>
      <w:r w:rsidR="00A751D7" w:rsidRPr="00CE79B7">
        <w:rPr>
          <w:rFonts w:ascii="Arial" w:hAnsi="Arial" w:cs="Arial"/>
          <w:color w:val="000000" w:themeColor="text1"/>
          <w:sz w:val="22"/>
          <w:szCs w:val="22"/>
        </w:rPr>
        <w:t>among all MESA participants</w:t>
      </w:r>
      <w:r w:rsidR="00976D5A">
        <w:rPr>
          <w:rFonts w:ascii="Arial" w:hAnsi="Arial" w:cs="Arial"/>
          <w:color w:val="000000" w:themeColor="text1"/>
          <w:sz w:val="22"/>
          <w:szCs w:val="22"/>
        </w:rPr>
        <w:t xml:space="preserve"> in these unadjusted analyses</w:t>
      </w:r>
      <w:r w:rsidR="00A751D7" w:rsidRPr="00CE79B7">
        <w:rPr>
          <w:rFonts w:ascii="Arial" w:hAnsi="Arial" w:cs="Arial"/>
          <w:color w:val="000000" w:themeColor="text1"/>
          <w:sz w:val="22"/>
          <w:szCs w:val="22"/>
        </w:rPr>
        <w:t>.</w:t>
      </w:r>
    </w:p>
    <w:p w14:paraId="442FF52B" w14:textId="6D00418E" w:rsidR="001F1A2C" w:rsidRPr="00F14EC0" w:rsidRDefault="001F1A2C" w:rsidP="001F1A2C">
      <w:pPr>
        <w:pStyle w:val="Heading1"/>
        <w:rPr>
          <w:rFonts w:ascii="Arial" w:hAnsi="Arial" w:cs="Arial"/>
          <w:sz w:val="22"/>
          <w:szCs w:val="22"/>
        </w:rPr>
      </w:pPr>
      <w:r w:rsidRPr="00F14EC0">
        <w:rPr>
          <w:rFonts w:ascii="Arial" w:hAnsi="Arial" w:cs="Arial"/>
          <w:sz w:val="22"/>
          <w:szCs w:val="22"/>
        </w:rPr>
        <w:lastRenderedPageBreak/>
        <w:t>Conclusion</w:t>
      </w:r>
    </w:p>
    <w:p w14:paraId="5035E6CF" w14:textId="58AF90F1" w:rsidR="001F1A2C" w:rsidRPr="00F14EC0" w:rsidRDefault="000027FB" w:rsidP="000027FB">
      <w:pPr>
        <w:pStyle w:val="NormalWeb"/>
        <w:spacing w:line="480" w:lineRule="auto"/>
        <w:jc w:val="both"/>
        <w:rPr>
          <w:rFonts w:ascii="Arial" w:hAnsi="Arial" w:cs="Arial"/>
          <w:sz w:val="22"/>
          <w:szCs w:val="22"/>
        </w:rPr>
      </w:pPr>
      <w:r w:rsidRPr="000027FB">
        <w:rPr>
          <w:rFonts w:ascii="Arial" w:hAnsi="Arial" w:cs="Arial"/>
          <w:sz w:val="22"/>
          <w:szCs w:val="22"/>
        </w:rPr>
        <w:t xml:space="preserve">Our </w:t>
      </w:r>
      <w:r>
        <w:rPr>
          <w:rFonts w:ascii="Arial" w:hAnsi="Arial" w:cs="Arial"/>
          <w:sz w:val="22"/>
          <w:szCs w:val="22"/>
        </w:rPr>
        <w:t xml:space="preserve">ICP-MS </w:t>
      </w:r>
      <w:r w:rsidRPr="000027FB">
        <w:rPr>
          <w:rFonts w:ascii="Arial" w:hAnsi="Arial" w:cs="Arial"/>
          <w:sz w:val="22"/>
          <w:szCs w:val="22"/>
        </w:rPr>
        <w:t>performance study</w:t>
      </w:r>
      <w:r>
        <w:rPr>
          <w:rFonts w:ascii="Arial" w:hAnsi="Arial" w:cs="Arial"/>
          <w:sz w:val="22"/>
          <w:szCs w:val="22"/>
        </w:rPr>
        <w:t xml:space="preserve"> </w:t>
      </w:r>
      <w:r w:rsidRPr="000027FB">
        <w:rPr>
          <w:rFonts w:ascii="Arial" w:hAnsi="Arial" w:cs="Arial"/>
          <w:sz w:val="22"/>
          <w:szCs w:val="22"/>
        </w:rPr>
        <w:t xml:space="preserve">confirmed that the sensitivity necessary for the analysis of </w:t>
      </w:r>
      <w:r w:rsidR="004161F0">
        <w:rPr>
          <w:rFonts w:ascii="Arial" w:hAnsi="Arial" w:cs="Arial"/>
          <w:sz w:val="22"/>
          <w:szCs w:val="22"/>
        </w:rPr>
        <w:t xml:space="preserve">18 </w:t>
      </w:r>
      <w:r>
        <w:rPr>
          <w:rFonts w:ascii="Arial" w:hAnsi="Arial" w:cs="Arial"/>
          <w:sz w:val="22"/>
          <w:szCs w:val="22"/>
        </w:rPr>
        <w:t>trace elements in very small volumes of urine (100</w:t>
      </w:r>
      <w:r w:rsidR="00DC3318">
        <w:rPr>
          <w:rFonts w:ascii="Arial" w:hAnsi="Arial" w:cs="Arial"/>
          <w:sz w:val="22"/>
          <w:szCs w:val="22"/>
        </w:rPr>
        <w:t xml:space="preserve"> </w:t>
      </w:r>
      <w:r>
        <w:rPr>
          <w:rFonts w:ascii="Arial" w:hAnsi="Arial" w:cs="Arial"/>
          <w:sz w:val="22"/>
          <w:szCs w:val="22"/>
        </w:rPr>
        <w:t>µ</w:t>
      </w:r>
      <w:r w:rsidR="00DC3318">
        <w:rPr>
          <w:rFonts w:ascii="Arial" w:hAnsi="Arial" w:cs="Arial"/>
          <w:sz w:val="22"/>
          <w:szCs w:val="22"/>
        </w:rPr>
        <w:t>L</w:t>
      </w:r>
      <w:r>
        <w:rPr>
          <w:rFonts w:ascii="Arial" w:hAnsi="Arial" w:cs="Arial"/>
          <w:sz w:val="22"/>
          <w:szCs w:val="22"/>
        </w:rPr>
        <w:t xml:space="preserve">) </w:t>
      </w:r>
      <w:r w:rsidR="004161F0">
        <w:rPr>
          <w:rFonts w:ascii="Arial" w:hAnsi="Arial" w:cs="Arial"/>
          <w:sz w:val="22"/>
          <w:szCs w:val="22"/>
        </w:rPr>
        <w:t xml:space="preserve">is </w:t>
      </w:r>
      <w:r>
        <w:rPr>
          <w:rFonts w:ascii="Arial" w:hAnsi="Arial" w:cs="Arial"/>
          <w:sz w:val="22"/>
          <w:szCs w:val="22"/>
        </w:rPr>
        <w:t>satisfactory for analysis</w:t>
      </w:r>
      <w:r w:rsidRPr="000027FB">
        <w:rPr>
          <w:rFonts w:ascii="Arial" w:hAnsi="Arial" w:cs="Arial"/>
          <w:sz w:val="22"/>
          <w:szCs w:val="22"/>
        </w:rPr>
        <w:t xml:space="preserve"> </w:t>
      </w:r>
      <w:r w:rsidR="004161F0">
        <w:rPr>
          <w:rFonts w:ascii="Arial" w:hAnsi="Arial" w:cs="Arial"/>
          <w:sz w:val="22"/>
          <w:szCs w:val="22"/>
        </w:rPr>
        <w:t>and</w:t>
      </w:r>
      <w:r w:rsidR="004161F0" w:rsidRPr="000027FB">
        <w:rPr>
          <w:rFonts w:ascii="Arial" w:hAnsi="Arial" w:cs="Arial"/>
          <w:sz w:val="22"/>
          <w:szCs w:val="22"/>
        </w:rPr>
        <w:t xml:space="preserve"> </w:t>
      </w:r>
      <w:r w:rsidRPr="000027FB">
        <w:rPr>
          <w:rFonts w:ascii="Arial" w:hAnsi="Arial" w:cs="Arial"/>
          <w:sz w:val="22"/>
          <w:szCs w:val="22"/>
        </w:rPr>
        <w:t>routine</w:t>
      </w:r>
      <w:r>
        <w:rPr>
          <w:rFonts w:ascii="Arial" w:hAnsi="Arial" w:cs="Arial"/>
          <w:sz w:val="22"/>
          <w:szCs w:val="22"/>
        </w:rPr>
        <w:t xml:space="preserve"> biomonitoring</w:t>
      </w:r>
      <w:r w:rsidR="00976D5A">
        <w:rPr>
          <w:rFonts w:ascii="Arial" w:hAnsi="Arial" w:cs="Arial"/>
          <w:sz w:val="22"/>
          <w:szCs w:val="22"/>
        </w:rPr>
        <w:t xml:space="preserve"> in large epidemiological studies in populations exposed </w:t>
      </w:r>
      <w:r w:rsidR="009814BE">
        <w:rPr>
          <w:rFonts w:ascii="Arial" w:hAnsi="Arial" w:cs="Arial"/>
          <w:sz w:val="22"/>
          <w:szCs w:val="22"/>
        </w:rPr>
        <w:t xml:space="preserve">to </w:t>
      </w:r>
      <w:r w:rsidR="00976D5A">
        <w:rPr>
          <w:rFonts w:ascii="Arial" w:hAnsi="Arial" w:cs="Arial"/>
          <w:sz w:val="22"/>
          <w:szCs w:val="22"/>
        </w:rPr>
        <w:t xml:space="preserve">low to moderate levels of </w:t>
      </w:r>
      <w:r w:rsidR="004161F0">
        <w:rPr>
          <w:rFonts w:ascii="Arial" w:hAnsi="Arial" w:cs="Arial"/>
          <w:sz w:val="22"/>
          <w:szCs w:val="22"/>
        </w:rPr>
        <w:t xml:space="preserve">elements </w:t>
      </w:r>
      <w:r w:rsidR="00976D5A">
        <w:rPr>
          <w:rFonts w:ascii="Arial" w:hAnsi="Arial" w:cs="Arial"/>
          <w:sz w:val="22"/>
          <w:szCs w:val="22"/>
        </w:rPr>
        <w:t>in the environment</w:t>
      </w:r>
      <w:r w:rsidRPr="000027FB">
        <w:rPr>
          <w:rFonts w:ascii="Arial" w:hAnsi="Arial" w:cs="Arial"/>
          <w:sz w:val="22"/>
          <w:szCs w:val="22"/>
        </w:rPr>
        <w:t xml:space="preserve">. </w:t>
      </w:r>
      <w:r w:rsidR="006025B5" w:rsidRPr="00F14EC0">
        <w:rPr>
          <w:rFonts w:ascii="Arial" w:hAnsi="Arial" w:cs="Arial"/>
          <w:sz w:val="22"/>
          <w:szCs w:val="22"/>
        </w:rPr>
        <w:t>In conclusion, the analysis of urinary trace elements in MESA serves as a crucial tool in assessing exposure to non-essential elements</w:t>
      </w:r>
      <w:r w:rsidR="00AE582C">
        <w:rPr>
          <w:rFonts w:ascii="Arial" w:hAnsi="Arial" w:cs="Arial"/>
          <w:sz w:val="22"/>
          <w:szCs w:val="22"/>
        </w:rPr>
        <w:t xml:space="preserve">, status of essential </w:t>
      </w:r>
      <w:r w:rsidR="00976D5A">
        <w:rPr>
          <w:rFonts w:ascii="Arial" w:hAnsi="Arial" w:cs="Arial"/>
          <w:sz w:val="22"/>
          <w:szCs w:val="22"/>
        </w:rPr>
        <w:t xml:space="preserve">elements, evaluating genetic and environmental determinants of trace elements in human populations, </w:t>
      </w:r>
      <w:r w:rsidR="00AE582C">
        <w:rPr>
          <w:rFonts w:ascii="Arial" w:hAnsi="Arial" w:cs="Arial"/>
          <w:sz w:val="22"/>
          <w:szCs w:val="22"/>
        </w:rPr>
        <w:t xml:space="preserve">and </w:t>
      </w:r>
      <w:r w:rsidR="006025B5" w:rsidRPr="00F14EC0">
        <w:rPr>
          <w:rFonts w:ascii="Arial" w:hAnsi="Arial" w:cs="Arial"/>
          <w:sz w:val="22"/>
          <w:szCs w:val="22"/>
        </w:rPr>
        <w:t xml:space="preserve">monitoring health conditions. By providing quantitative data on trace element levels, </w:t>
      </w:r>
      <w:r w:rsidR="00976D5A">
        <w:rPr>
          <w:rFonts w:ascii="Arial" w:hAnsi="Arial" w:cs="Arial"/>
          <w:sz w:val="22"/>
          <w:szCs w:val="22"/>
        </w:rPr>
        <w:t>data from MESA will</w:t>
      </w:r>
      <w:r w:rsidR="006025B5" w:rsidRPr="00F14EC0">
        <w:rPr>
          <w:rFonts w:ascii="Arial" w:hAnsi="Arial" w:cs="Arial"/>
          <w:sz w:val="22"/>
          <w:szCs w:val="22"/>
        </w:rPr>
        <w:t xml:space="preserve"> aid in identifying potential </w:t>
      </w:r>
      <w:r w:rsidR="00976D5A">
        <w:rPr>
          <w:rFonts w:ascii="Arial" w:hAnsi="Arial" w:cs="Arial"/>
          <w:sz w:val="22"/>
          <w:szCs w:val="22"/>
        </w:rPr>
        <w:t xml:space="preserve">health </w:t>
      </w:r>
      <w:r w:rsidR="006025B5" w:rsidRPr="00F14EC0">
        <w:rPr>
          <w:rFonts w:ascii="Arial" w:hAnsi="Arial" w:cs="Arial"/>
          <w:sz w:val="22"/>
          <w:szCs w:val="22"/>
        </w:rPr>
        <w:t>risks</w:t>
      </w:r>
      <w:r w:rsidR="00976D5A">
        <w:rPr>
          <w:rFonts w:ascii="Arial" w:hAnsi="Arial" w:cs="Arial"/>
          <w:sz w:val="22"/>
          <w:szCs w:val="22"/>
        </w:rPr>
        <w:t xml:space="preserve"> of </w:t>
      </w:r>
      <w:r w:rsidR="004161F0">
        <w:rPr>
          <w:rFonts w:ascii="Arial" w:hAnsi="Arial" w:cs="Arial"/>
          <w:sz w:val="22"/>
          <w:szCs w:val="22"/>
        </w:rPr>
        <w:t xml:space="preserve">trace element </w:t>
      </w:r>
      <w:r w:rsidR="00976D5A">
        <w:rPr>
          <w:rFonts w:ascii="Arial" w:hAnsi="Arial" w:cs="Arial"/>
          <w:sz w:val="22"/>
          <w:szCs w:val="22"/>
        </w:rPr>
        <w:t>exposures</w:t>
      </w:r>
      <w:r w:rsidR="006025B5" w:rsidRPr="00F14EC0">
        <w:rPr>
          <w:rFonts w:ascii="Arial" w:hAnsi="Arial" w:cs="Arial"/>
          <w:sz w:val="22"/>
          <w:szCs w:val="22"/>
        </w:rPr>
        <w:t xml:space="preserve">, guiding intervention, and promoting overall well-being. </w:t>
      </w:r>
    </w:p>
    <w:p w14:paraId="43CFEC95" w14:textId="44BAECEF" w:rsidR="001F1A2C" w:rsidRDefault="001F1A2C" w:rsidP="001F1A2C">
      <w:pPr>
        <w:pStyle w:val="Heading1"/>
        <w:rPr>
          <w:rFonts w:ascii="Arial" w:hAnsi="Arial" w:cs="Arial"/>
          <w:sz w:val="22"/>
          <w:szCs w:val="22"/>
        </w:rPr>
      </w:pPr>
      <w:r w:rsidRPr="00F14EC0">
        <w:rPr>
          <w:rFonts w:ascii="Arial" w:hAnsi="Arial" w:cs="Arial"/>
          <w:sz w:val="22"/>
          <w:szCs w:val="22"/>
        </w:rPr>
        <w:t>Acknowledgment</w:t>
      </w:r>
    </w:p>
    <w:p w14:paraId="52206EC1" w14:textId="62584404" w:rsidR="00976D5A" w:rsidRPr="00976D5A" w:rsidRDefault="00976D5A" w:rsidP="00976D5A">
      <w:pPr>
        <w:pStyle w:val="NormalWeb"/>
        <w:spacing w:line="480" w:lineRule="auto"/>
        <w:jc w:val="both"/>
        <w:rPr>
          <w:rFonts w:ascii="Arial" w:hAnsi="Arial" w:cs="Arial"/>
          <w:sz w:val="22"/>
          <w:szCs w:val="22"/>
        </w:rPr>
      </w:pPr>
      <w:r w:rsidRPr="00976D5A">
        <w:rPr>
          <w:rFonts w:ascii="Arial" w:hAnsi="Arial" w:cs="Arial"/>
          <w:sz w:val="22"/>
          <w:szCs w:val="22"/>
        </w:rPr>
        <w:t>We thank the other investigators, the staff, and the participants of the MESA (Multi-Ethnic Study of Atherosclerosis) for their valuable contributions. A full list of participating MESA investigators and institutions can be found at </w:t>
      </w:r>
      <w:hyperlink r:id="rId5" w:history="1">
        <w:r w:rsidRPr="00976D5A">
          <w:rPr>
            <w:rFonts w:ascii="Arial" w:hAnsi="Arial" w:cs="Arial"/>
            <w:sz w:val="22"/>
            <w:szCs w:val="22"/>
          </w:rPr>
          <w:t>http://www.mesa-nhlbi.org</w:t>
        </w:r>
      </w:hyperlink>
      <w:r w:rsidRPr="00976D5A">
        <w:rPr>
          <w:rFonts w:ascii="Arial" w:hAnsi="Arial" w:cs="Arial"/>
          <w:sz w:val="22"/>
          <w:szCs w:val="22"/>
        </w:rPr>
        <w:t>.</w:t>
      </w:r>
    </w:p>
    <w:p w14:paraId="448B1E94" w14:textId="69AF5F01" w:rsidR="00505468" w:rsidRPr="00976D5A" w:rsidRDefault="001F1A2C" w:rsidP="00976D5A">
      <w:pPr>
        <w:pStyle w:val="Heading1"/>
        <w:rPr>
          <w:rFonts w:ascii="Arial" w:hAnsi="Arial" w:cs="Arial"/>
          <w:sz w:val="22"/>
          <w:szCs w:val="22"/>
        </w:rPr>
      </w:pPr>
      <w:r w:rsidRPr="00976D5A">
        <w:rPr>
          <w:rFonts w:ascii="Arial" w:hAnsi="Arial" w:cs="Arial"/>
          <w:sz w:val="22"/>
          <w:szCs w:val="22"/>
        </w:rPr>
        <w:t>Funding</w:t>
      </w:r>
    </w:p>
    <w:p w14:paraId="07DC8754" w14:textId="5EE26206" w:rsidR="00976D5A" w:rsidRPr="00DC436B" w:rsidRDefault="00976D5A" w:rsidP="00ED2D0C">
      <w:pPr>
        <w:pStyle w:val="NormalWeb"/>
        <w:spacing w:line="480" w:lineRule="auto"/>
        <w:jc w:val="both"/>
        <w:rPr>
          <w:rFonts w:ascii="Arial" w:hAnsi="Arial" w:cs="Arial"/>
          <w:sz w:val="22"/>
          <w:szCs w:val="22"/>
        </w:rPr>
      </w:pPr>
      <w:r w:rsidRPr="00DC436B">
        <w:rPr>
          <w:rFonts w:ascii="Arial" w:hAnsi="Arial" w:cs="Arial"/>
          <w:sz w:val="22"/>
          <w:szCs w:val="22"/>
        </w:rPr>
        <w:t xml:space="preserve">This research was supported by contracts 75N92020D00001, HHSN268201500003I, N01-HC-95159, 75N92020D00005, N01-HC-95160, 75N92020D00002, N01-HC-95161, 75N92020D00003, N01-HC-95162, 75N92020D00006, N01-HC-95163, 75N92020D00004, N01-HC-95164, 75N92020D00007, N01-HC-95165, N01-HC-95166, N01-HC-95167, N01-HC-95168, and N01-HC-95169 from the NHLBI, by grants UL1-TR-000040, UL1-TR-001079, UL1-TR-001420 from the National Center for Advancing Translational Sciences (NCATS), and by grants </w:t>
      </w:r>
      <w:r w:rsidRPr="0019124D">
        <w:rPr>
          <w:rFonts w:ascii="Arial" w:hAnsi="Arial" w:cs="Arial"/>
          <w:color w:val="000000" w:themeColor="text1"/>
          <w:sz w:val="22"/>
          <w:szCs w:val="22"/>
        </w:rPr>
        <w:t>R01ES028758, P42ES033719, and P30ES009089 by the National Institute of Environmental Health Sciences (NIEHS)</w:t>
      </w:r>
      <w:r w:rsidRPr="00DC436B">
        <w:rPr>
          <w:rFonts w:ascii="Arial" w:hAnsi="Arial" w:cs="Arial"/>
          <w:sz w:val="22"/>
          <w:szCs w:val="22"/>
        </w:rPr>
        <w:t>.</w:t>
      </w:r>
    </w:p>
    <w:p w14:paraId="0E7B88A2" w14:textId="649B0BF6" w:rsidR="001F1A2C" w:rsidRPr="00F14EC0" w:rsidRDefault="001F1A2C" w:rsidP="001F1A2C">
      <w:pPr>
        <w:pStyle w:val="Heading1"/>
        <w:rPr>
          <w:rFonts w:ascii="Arial" w:hAnsi="Arial" w:cs="Arial"/>
          <w:sz w:val="22"/>
          <w:szCs w:val="22"/>
        </w:rPr>
      </w:pPr>
      <w:r w:rsidRPr="00F14EC0">
        <w:rPr>
          <w:rFonts w:ascii="Arial" w:hAnsi="Arial" w:cs="Arial"/>
          <w:sz w:val="22"/>
          <w:szCs w:val="22"/>
        </w:rPr>
        <w:t>Reference</w:t>
      </w:r>
      <w:r w:rsidR="00976D5A">
        <w:rPr>
          <w:rFonts w:ascii="Arial" w:hAnsi="Arial" w:cs="Arial"/>
          <w:sz w:val="22"/>
          <w:szCs w:val="22"/>
        </w:rPr>
        <w:t>s</w:t>
      </w:r>
    </w:p>
    <w:p w14:paraId="289E71E0" w14:textId="711C3C19" w:rsidR="005830CD" w:rsidRDefault="005830CD" w:rsidP="005830CD">
      <w:pPr>
        <w:spacing w:after="200"/>
        <w:ind w:left="720" w:hanging="720"/>
        <w:jc w:val="both"/>
        <w:rPr>
          <w:rFonts w:ascii="Arial" w:hAnsi="Arial" w:cs="Arial"/>
          <w:color w:val="000000"/>
          <w:spacing w:val="-5"/>
          <w:sz w:val="22"/>
          <w:szCs w:val="22"/>
          <w:lang w:val="it-IT"/>
        </w:rPr>
      </w:pPr>
      <w:r w:rsidRPr="005830CD">
        <w:rPr>
          <w:rFonts w:ascii="Arial" w:hAnsi="Arial" w:cs="Arial"/>
          <w:color w:val="000000"/>
          <w:spacing w:val="-5"/>
          <w:sz w:val="22"/>
          <w:szCs w:val="22"/>
        </w:rPr>
        <w:t xml:space="preserve">Ahsan, </w:t>
      </w:r>
      <w:proofErr w:type="spellStart"/>
      <w:r w:rsidRPr="005830CD">
        <w:rPr>
          <w:rFonts w:ascii="Arial" w:hAnsi="Arial" w:cs="Arial"/>
          <w:color w:val="000000"/>
          <w:spacing w:val="-5"/>
          <w:sz w:val="22"/>
          <w:szCs w:val="22"/>
        </w:rPr>
        <w:t>Habibul</w:t>
      </w:r>
      <w:proofErr w:type="spellEnd"/>
      <w:r w:rsidRPr="005830CD">
        <w:rPr>
          <w:rFonts w:ascii="Arial" w:hAnsi="Arial" w:cs="Arial"/>
          <w:color w:val="000000"/>
          <w:spacing w:val="-5"/>
          <w:sz w:val="22"/>
          <w:szCs w:val="22"/>
        </w:rPr>
        <w:t>, et al. “Associations Between Drinking Water and Urinary Arsenic Levels and Skin Lesions in Bangladesh.”</w:t>
      </w:r>
      <w:r w:rsidRPr="005830CD">
        <w:rPr>
          <w:rStyle w:val="apple-converted-space"/>
          <w:rFonts w:ascii="Arial" w:hAnsi="Arial" w:cs="Arial"/>
          <w:color w:val="000000"/>
          <w:spacing w:val="-5"/>
          <w:sz w:val="22"/>
          <w:szCs w:val="22"/>
        </w:rPr>
        <w:t> </w:t>
      </w:r>
      <w:r w:rsidRPr="005830CD">
        <w:rPr>
          <w:rFonts w:ascii="Arial" w:hAnsi="Arial" w:cs="Arial"/>
          <w:i/>
          <w:iCs/>
          <w:color w:val="000000"/>
          <w:spacing w:val="-5"/>
          <w:sz w:val="22"/>
          <w:szCs w:val="22"/>
        </w:rPr>
        <w:t>Journal of Occupational and Environmental Medicine</w:t>
      </w:r>
      <w:r w:rsidRPr="005830CD">
        <w:rPr>
          <w:rFonts w:ascii="Arial" w:hAnsi="Arial" w:cs="Arial"/>
          <w:color w:val="000000"/>
          <w:spacing w:val="-5"/>
          <w:sz w:val="22"/>
          <w:szCs w:val="22"/>
        </w:rPr>
        <w:t>, vol. 42, no. 12, 2000, pp. 1195–201.</w:t>
      </w:r>
      <w:r w:rsidRPr="005830CD">
        <w:rPr>
          <w:rStyle w:val="apple-converted-space"/>
          <w:rFonts w:ascii="Arial" w:hAnsi="Arial" w:cs="Arial"/>
          <w:color w:val="000000"/>
          <w:spacing w:val="-5"/>
          <w:sz w:val="22"/>
          <w:szCs w:val="22"/>
        </w:rPr>
        <w:t> </w:t>
      </w:r>
      <w:r w:rsidRPr="005830CD">
        <w:rPr>
          <w:rFonts w:ascii="Arial" w:hAnsi="Arial" w:cs="Arial"/>
          <w:i/>
          <w:iCs/>
          <w:color w:val="000000"/>
          <w:spacing w:val="-5"/>
          <w:sz w:val="22"/>
          <w:szCs w:val="22"/>
        </w:rPr>
        <w:t>JSTOR</w:t>
      </w:r>
      <w:r w:rsidRPr="005830CD">
        <w:rPr>
          <w:rFonts w:ascii="Arial" w:hAnsi="Arial" w:cs="Arial"/>
          <w:color w:val="000000"/>
          <w:spacing w:val="-5"/>
          <w:sz w:val="22"/>
          <w:szCs w:val="22"/>
        </w:rPr>
        <w:t xml:space="preserve">, </w:t>
      </w:r>
      <w:hyperlink r:id="rId6" w:history="1">
        <w:r w:rsidR="008774A6" w:rsidRPr="00213A4E">
          <w:rPr>
            <w:rStyle w:val="Hyperlink"/>
            <w:rFonts w:ascii="Arial" w:hAnsi="Arial" w:cs="Arial"/>
            <w:spacing w:val="-5"/>
            <w:sz w:val="22"/>
            <w:szCs w:val="22"/>
          </w:rPr>
          <w:t xml:space="preserve">http://www.jstor.org/stable/44996038. </w:t>
        </w:r>
        <w:proofErr w:type="spellStart"/>
        <w:r w:rsidR="008774A6" w:rsidRPr="00213A4E">
          <w:rPr>
            <w:rStyle w:val="Hyperlink"/>
            <w:rFonts w:ascii="Arial" w:hAnsi="Arial" w:cs="Arial"/>
            <w:spacing w:val="-5"/>
            <w:sz w:val="22"/>
            <w:szCs w:val="22"/>
            <w:lang w:val="it-IT"/>
          </w:rPr>
          <w:t>Accessed</w:t>
        </w:r>
        <w:proofErr w:type="spellEnd"/>
        <w:r w:rsidR="008774A6" w:rsidRPr="00213A4E">
          <w:rPr>
            <w:rStyle w:val="Hyperlink"/>
            <w:rFonts w:ascii="Arial" w:hAnsi="Arial" w:cs="Arial"/>
            <w:spacing w:val="-5"/>
            <w:sz w:val="22"/>
            <w:szCs w:val="22"/>
            <w:lang w:val="it-IT"/>
          </w:rPr>
          <w:t xml:space="preserve"> 26 June 2023</w:t>
        </w:r>
      </w:hyperlink>
      <w:r w:rsidRPr="0019124D">
        <w:rPr>
          <w:rFonts w:ascii="Arial" w:hAnsi="Arial" w:cs="Arial"/>
          <w:color w:val="000000"/>
          <w:spacing w:val="-5"/>
          <w:sz w:val="22"/>
          <w:szCs w:val="22"/>
          <w:lang w:val="it-IT"/>
        </w:rPr>
        <w:t>.</w:t>
      </w:r>
    </w:p>
    <w:p w14:paraId="42696C8E" w14:textId="02AEBDA4" w:rsidR="008774A6" w:rsidRPr="00C55BC9" w:rsidRDefault="008774A6" w:rsidP="008774A6">
      <w:pPr>
        <w:pStyle w:val="EndNoteBibliography"/>
        <w:ind w:left="720" w:hanging="720"/>
        <w:rPr>
          <w:sz w:val="22"/>
          <w:szCs w:val="28"/>
        </w:rPr>
      </w:pPr>
      <w:r w:rsidRPr="00C55BC9">
        <w:rPr>
          <w:sz w:val="22"/>
          <w:szCs w:val="28"/>
        </w:rPr>
        <w:lastRenderedPageBreak/>
        <w:t xml:space="preserve">Bild DE, Bluemke DA, Burke GL, et al. Multi-Ethnic Study of Atherosclerosis: objectives and design. </w:t>
      </w:r>
      <w:r w:rsidRPr="00C55BC9">
        <w:rPr>
          <w:i/>
          <w:sz w:val="22"/>
          <w:szCs w:val="28"/>
        </w:rPr>
        <w:t xml:space="preserve">Am J Epidemiol. </w:t>
      </w:r>
      <w:r w:rsidRPr="00C55BC9">
        <w:rPr>
          <w:sz w:val="22"/>
          <w:szCs w:val="28"/>
        </w:rPr>
        <w:t>Nov 1 2002;156(9):871-881.</w:t>
      </w:r>
    </w:p>
    <w:p w14:paraId="52D89B88" w14:textId="77777777" w:rsidR="008774A6" w:rsidRPr="00C55BC9" w:rsidRDefault="008774A6" w:rsidP="00C55BC9">
      <w:pPr>
        <w:pStyle w:val="EndNoteBibliography"/>
        <w:ind w:left="720" w:hanging="720"/>
      </w:pPr>
    </w:p>
    <w:p w14:paraId="4B782D80" w14:textId="0FFE44B4" w:rsidR="00921DB7" w:rsidRDefault="00921DB7" w:rsidP="00A35AD8">
      <w:pPr>
        <w:spacing w:after="240"/>
        <w:ind w:left="720" w:hanging="720"/>
        <w:jc w:val="both"/>
        <w:rPr>
          <w:rFonts w:ascii="Arial" w:hAnsi="Arial" w:cs="Arial"/>
          <w:sz w:val="22"/>
          <w:szCs w:val="22"/>
        </w:rPr>
      </w:pPr>
      <w:r w:rsidRPr="0019124D">
        <w:rPr>
          <w:rFonts w:ascii="Arial" w:hAnsi="Arial" w:cs="Arial"/>
          <w:sz w:val="22"/>
          <w:szCs w:val="22"/>
          <w:lang w:val="it-IT"/>
        </w:rPr>
        <w:t xml:space="preserve">Bocca B., Alimonti A., Petrucci F., Violante N., </w:t>
      </w:r>
      <w:proofErr w:type="spellStart"/>
      <w:r w:rsidRPr="0019124D">
        <w:rPr>
          <w:rFonts w:ascii="Arial" w:hAnsi="Arial" w:cs="Arial"/>
          <w:sz w:val="22"/>
          <w:szCs w:val="22"/>
          <w:lang w:val="it-IT"/>
        </w:rPr>
        <w:t>Sancesario</w:t>
      </w:r>
      <w:proofErr w:type="spellEnd"/>
      <w:r w:rsidRPr="0019124D">
        <w:rPr>
          <w:rFonts w:ascii="Arial" w:hAnsi="Arial" w:cs="Arial"/>
          <w:sz w:val="22"/>
          <w:szCs w:val="22"/>
          <w:lang w:val="it-IT"/>
        </w:rPr>
        <w:t xml:space="preserve"> G., Forte G., Senofonte O. 2004. </w:t>
      </w:r>
      <w:r w:rsidRPr="00F14EC0">
        <w:rPr>
          <w:rFonts w:ascii="Arial" w:hAnsi="Arial" w:cs="Arial"/>
          <w:sz w:val="22"/>
          <w:szCs w:val="22"/>
        </w:rPr>
        <w:t xml:space="preserve">Quantification of trace elements by sector field inductively coupled plasma mass spectrometer in urine, serum, blood and cerebrospinal fluid of patients with Parkinson’s disease. </w:t>
      </w:r>
      <w:proofErr w:type="spellStart"/>
      <w:r w:rsidR="00747D0A" w:rsidRPr="00F14EC0">
        <w:rPr>
          <w:rFonts w:ascii="Arial" w:hAnsi="Arial" w:cs="Arial"/>
          <w:sz w:val="22"/>
          <w:szCs w:val="22"/>
        </w:rPr>
        <w:t>Spectrochim</w:t>
      </w:r>
      <w:proofErr w:type="spellEnd"/>
      <w:r w:rsidR="00747D0A" w:rsidRPr="00F14EC0">
        <w:rPr>
          <w:rFonts w:ascii="Arial" w:hAnsi="Arial" w:cs="Arial"/>
          <w:sz w:val="22"/>
          <w:szCs w:val="22"/>
        </w:rPr>
        <w:t xml:space="preserve">. Acta Part B: Atom </w:t>
      </w:r>
      <w:proofErr w:type="spellStart"/>
      <w:r w:rsidR="00747D0A" w:rsidRPr="00F14EC0">
        <w:rPr>
          <w:rFonts w:ascii="Arial" w:hAnsi="Arial" w:cs="Arial"/>
          <w:sz w:val="22"/>
          <w:szCs w:val="22"/>
        </w:rPr>
        <w:t>Spectroscop</w:t>
      </w:r>
      <w:proofErr w:type="spellEnd"/>
      <w:r w:rsidR="00747D0A" w:rsidRPr="00F14EC0">
        <w:rPr>
          <w:rFonts w:ascii="Arial" w:hAnsi="Arial" w:cs="Arial"/>
          <w:sz w:val="22"/>
          <w:szCs w:val="22"/>
        </w:rPr>
        <w:t>. 59: 559-566.</w:t>
      </w:r>
    </w:p>
    <w:p w14:paraId="13654684" w14:textId="68ABC0EC" w:rsidR="00BD0633" w:rsidRPr="00F14EC0" w:rsidRDefault="00BD0633" w:rsidP="00BD0633">
      <w:pPr>
        <w:ind w:left="720" w:hanging="720"/>
        <w:jc w:val="both"/>
        <w:rPr>
          <w:rFonts w:ascii="Arial" w:hAnsi="Arial" w:cs="Arial"/>
          <w:sz w:val="22"/>
          <w:szCs w:val="22"/>
        </w:rPr>
      </w:pPr>
      <w:r w:rsidRPr="00BD0633">
        <w:rPr>
          <w:rFonts w:ascii="Arial" w:hAnsi="Arial" w:cs="Arial"/>
          <w:sz w:val="22"/>
          <w:szCs w:val="22"/>
        </w:rPr>
        <w:t>Brewer G</w:t>
      </w:r>
      <w:r>
        <w:rPr>
          <w:rFonts w:ascii="Arial" w:hAnsi="Arial" w:cs="Arial"/>
          <w:sz w:val="22"/>
          <w:szCs w:val="22"/>
        </w:rPr>
        <w:t>.</w:t>
      </w:r>
      <w:r w:rsidRPr="00BD0633">
        <w:rPr>
          <w:rFonts w:ascii="Arial" w:hAnsi="Arial" w:cs="Arial"/>
          <w:sz w:val="22"/>
          <w:szCs w:val="22"/>
        </w:rPr>
        <w:t>J.</w:t>
      </w:r>
      <w:r>
        <w:rPr>
          <w:rFonts w:ascii="Arial" w:hAnsi="Arial" w:cs="Arial"/>
          <w:sz w:val="22"/>
          <w:szCs w:val="22"/>
        </w:rPr>
        <w:t>,</w:t>
      </w:r>
      <w:r w:rsidRPr="00BD0633">
        <w:rPr>
          <w:rFonts w:ascii="Arial" w:hAnsi="Arial" w:cs="Arial"/>
          <w:sz w:val="22"/>
          <w:szCs w:val="22"/>
        </w:rPr>
        <w:t xml:space="preserve"> Dick R</w:t>
      </w:r>
      <w:r>
        <w:rPr>
          <w:rFonts w:ascii="Arial" w:hAnsi="Arial" w:cs="Arial"/>
          <w:sz w:val="22"/>
          <w:szCs w:val="22"/>
        </w:rPr>
        <w:t>.</w:t>
      </w:r>
      <w:r w:rsidRPr="00BD0633">
        <w:rPr>
          <w:rFonts w:ascii="Arial" w:hAnsi="Arial" w:cs="Arial"/>
          <w:sz w:val="22"/>
          <w:szCs w:val="22"/>
        </w:rPr>
        <w:t>D.</w:t>
      </w:r>
      <w:r>
        <w:rPr>
          <w:rFonts w:ascii="Arial" w:hAnsi="Arial" w:cs="Arial"/>
          <w:sz w:val="22"/>
          <w:szCs w:val="22"/>
        </w:rPr>
        <w:t>,</w:t>
      </w:r>
      <w:r w:rsidRPr="00BD0633">
        <w:rPr>
          <w:rFonts w:ascii="Arial" w:hAnsi="Arial" w:cs="Arial"/>
          <w:sz w:val="22"/>
          <w:szCs w:val="22"/>
        </w:rPr>
        <w:t xml:space="preserve"> Johnson V</w:t>
      </w:r>
      <w:r>
        <w:rPr>
          <w:rFonts w:ascii="Arial" w:hAnsi="Arial" w:cs="Arial"/>
          <w:sz w:val="22"/>
          <w:szCs w:val="22"/>
        </w:rPr>
        <w:t>.</w:t>
      </w:r>
      <w:r w:rsidRPr="00BD0633">
        <w:rPr>
          <w:rFonts w:ascii="Arial" w:hAnsi="Arial" w:cs="Arial"/>
          <w:sz w:val="22"/>
          <w:szCs w:val="22"/>
        </w:rPr>
        <w:t>D.</w:t>
      </w:r>
      <w:r>
        <w:rPr>
          <w:rFonts w:ascii="Arial" w:hAnsi="Arial" w:cs="Arial"/>
          <w:sz w:val="22"/>
          <w:szCs w:val="22"/>
        </w:rPr>
        <w:t>,</w:t>
      </w:r>
      <w:r w:rsidRPr="00BD0633">
        <w:rPr>
          <w:rFonts w:ascii="Arial" w:hAnsi="Arial" w:cs="Arial"/>
          <w:sz w:val="22"/>
          <w:szCs w:val="22"/>
        </w:rPr>
        <w:t xml:space="preserve"> </w:t>
      </w:r>
      <w:proofErr w:type="spellStart"/>
      <w:r w:rsidRPr="00BD0633">
        <w:rPr>
          <w:rFonts w:ascii="Arial" w:hAnsi="Arial" w:cs="Arial"/>
          <w:sz w:val="22"/>
          <w:szCs w:val="22"/>
        </w:rPr>
        <w:t>Brunberg</w:t>
      </w:r>
      <w:proofErr w:type="spellEnd"/>
      <w:r w:rsidRPr="00BD0633">
        <w:rPr>
          <w:rFonts w:ascii="Arial" w:hAnsi="Arial" w:cs="Arial"/>
          <w:sz w:val="22"/>
          <w:szCs w:val="22"/>
        </w:rPr>
        <w:t xml:space="preserve"> J</w:t>
      </w:r>
      <w:r>
        <w:rPr>
          <w:rFonts w:ascii="Arial" w:hAnsi="Arial" w:cs="Arial"/>
          <w:sz w:val="22"/>
          <w:szCs w:val="22"/>
        </w:rPr>
        <w:t>.</w:t>
      </w:r>
      <w:r w:rsidRPr="00BD0633">
        <w:rPr>
          <w:rFonts w:ascii="Arial" w:hAnsi="Arial" w:cs="Arial"/>
          <w:sz w:val="22"/>
          <w:szCs w:val="22"/>
        </w:rPr>
        <w:t>A.</w:t>
      </w:r>
      <w:r>
        <w:rPr>
          <w:rFonts w:ascii="Arial" w:hAnsi="Arial" w:cs="Arial"/>
          <w:sz w:val="22"/>
          <w:szCs w:val="22"/>
        </w:rPr>
        <w:t>,</w:t>
      </w:r>
      <w:r w:rsidRPr="00BD0633">
        <w:rPr>
          <w:rFonts w:ascii="Arial" w:hAnsi="Arial" w:cs="Arial"/>
          <w:sz w:val="22"/>
          <w:szCs w:val="22"/>
        </w:rPr>
        <w:t xml:space="preserve"> </w:t>
      </w:r>
      <w:proofErr w:type="spellStart"/>
      <w:r w:rsidRPr="00BD0633">
        <w:rPr>
          <w:rFonts w:ascii="Arial" w:hAnsi="Arial" w:cs="Arial"/>
          <w:sz w:val="22"/>
          <w:szCs w:val="22"/>
        </w:rPr>
        <w:t>Kluin</w:t>
      </w:r>
      <w:proofErr w:type="spellEnd"/>
      <w:r w:rsidRPr="00BD0633">
        <w:rPr>
          <w:rFonts w:ascii="Arial" w:hAnsi="Arial" w:cs="Arial"/>
          <w:sz w:val="22"/>
          <w:szCs w:val="22"/>
        </w:rPr>
        <w:t xml:space="preserve">, </w:t>
      </w:r>
      <w:r>
        <w:rPr>
          <w:rFonts w:ascii="Arial" w:hAnsi="Arial" w:cs="Arial"/>
          <w:sz w:val="22"/>
          <w:szCs w:val="22"/>
        </w:rPr>
        <w:t>K.</w:t>
      </w:r>
      <w:r w:rsidRPr="00BD0633">
        <w:rPr>
          <w:rFonts w:ascii="Arial" w:hAnsi="Arial" w:cs="Arial"/>
          <w:sz w:val="22"/>
          <w:szCs w:val="22"/>
        </w:rPr>
        <w:t>J.</w:t>
      </w:r>
      <w:r>
        <w:rPr>
          <w:rFonts w:ascii="Arial" w:hAnsi="Arial" w:cs="Arial"/>
          <w:sz w:val="22"/>
          <w:szCs w:val="22"/>
        </w:rPr>
        <w:t>,</w:t>
      </w:r>
      <w:r w:rsidRPr="00BD0633">
        <w:rPr>
          <w:rFonts w:ascii="Arial" w:hAnsi="Arial" w:cs="Arial"/>
          <w:sz w:val="22"/>
          <w:szCs w:val="22"/>
        </w:rPr>
        <w:t xml:space="preserve"> Fink</w:t>
      </w:r>
      <w:r>
        <w:rPr>
          <w:rFonts w:ascii="Arial" w:hAnsi="Arial" w:cs="Arial"/>
          <w:sz w:val="22"/>
          <w:szCs w:val="22"/>
        </w:rPr>
        <w:t xml:space="preserve"> </w:t>
      </w:r>
      <w:r w:rsidRPr="00BD0633">
        <w:rPr>
          <w:rFonts w:ascii="Arial" w:hAnsi="Arial" w:cs="Arial"/>
          <w:sz w:val="22"/>
          <w:szCs w:val="22"/>
        </w:rPr>
        <w:t>J</w:t>
      </w:r>
      <w:r>
        <w:rPr>
          <w:rFonts w:ascii="Arial" w:hAnsi="Arial" w:cs="Arial"/>
          <w:sz w:val="22"/>
          <w:szCs w:val="22"/>
        </w:rPr>
        <w:t>.</w:t>
      </w:r>
      <w:r w:rsidRPr="00BD0633">
        <w:rPr>
          <w:rFonts w:ascii="Arial" w:hAnsi="Arial" w:cs="Arial"/>
          <w:sz w:val="22"/>
          <w:szCs w:val="22"/>
        </w:rPr>
        <w:t>K.</w:t>
      </w:r>
      <w:r>
        <w:rPr>
          <w:rFonts w:ascii="Arial" w:hAnsi="Arial" w:cs="Arial"/>
          <w:sz w:val="22"/>
          <w:szCs w:val="22"/>
        </w:rPr>
        <w:t xml:space="preserve"> 1998. </w:t>
      </w:r>
      <w:r w:rsidRPr="00BD0633">
        <w:rPr>
          <w:rFonts w:ascii="Arial" w:hAnsi="Arial" w:cs="Arial"/>
          <w:sz w:val="22"/>
          <w:szCs w:val="22"/>
        </w:rPr>
        <w:t>Treatment of Wilson's disease with zinc: XV long-term follow-up studies</w:t>
      </w:r>
      <w:r>
        <w:rPr>
          <w:rFonts w:ascii="Arial" w:hAnsi="Arial" w:cs="Arial"/>
          <w:sz w:val="22"/>
          <w:szCs w:val="22"/>
        </w:rPr>
        <w:t xml:space="preserve">. </w:t>
      </w:r>
      <w:r w:rsidRPr="00BD0633">
        <w:rPr>
          <w:rFonts w:ascii="Arial" w:hAnsi="Arial" w:cs="Arial"/>
          <w:sz w:val="22"/>
          <w:szCs w:val="22"/>
        </w:rPr>
        <w:t>Journal of Laboratory and Clinical Medicine,132, Issue 4,</w:t>
      </w:r>
      <w:r>
        <w:rPr>
          <w:rFonts w:ascii="Arial" w:hAnsi="Arial" w:cs="Arial"/>
          <w:sz w:val="22"/>
          <w:szCs w:val="22"/>
        </w:rPr>
        <w:t xml:space="preserve"> </w:t>
      </w:r>
      <w:r w:rsidRPr="00BD0633">
        <w:rPr>
          <w:rFonts w:ascii="Arial" w:hAnsi="Arial" w:cs="Arial"/>
          <w:sz w:val="22"/>
          <w:szCs w:val="22"/>
        </w:rPr>
        <w:t>Pages 264-278,</w:t>
      </w:r>
    </w:p>
    <w:p w14:paraId="5C92537D" w14:textId="77777777" w:rsidR="00747D0A" w:rsidRPr="00F14EC0" w:rsidRDefault="00747D0A" w:rsidP="00921DB7">
      <w:pPr>
        <w:ind w:left="720" w:hanging="720"/>
        <w:jc w:val="both"/>
        <w:rPr>
          <w:rFonts w:ascii="Arial" w:hAnsi="Arial" w:cs="Arial"/>
          <w:sz w:val="22"/>
          <w:szCs w:val="22"/>
        </w:rPr>
      </w:pPr>
    </w:p>
    <w:p w14:paraId="7FAEF768" w14:textId="15C8469C" w:rsidR="006C04B6" w:rsidRPr="00F14EC0" w:rsidRDefault="006C04B6" w:rsidP="0079780B">
      <w:pPr>
        <w:ind w:left="720" w:hanging="720"/>
        <w:jc w:val="both"/>
        <w:rPr>
          <w:rFonts w:ascii="Arial" w:hAnsi="Arial" w:cs="Arial"/>
          <w:sz w:val="22"/>
          <w:szCs w:val="22"/>
        </w:rPr>
      </w:pPr>
      <w:r w:rsidRPr="00F14EC0">
        <w:rPr>
          <w:rFonts w:ascii="Arial" w:hAnsi="Arial" w:cs="Arial"/>
          <w:sz w:val="22"/>
          <w:szCs w:val="22"/>
        </w:rPr>
        <w:t xml:space="preserve">Burton C., Dan Y., Donovan A., Liu K., Shi H., Ma Y., </w:t>
      </w:r>
      <w:proofErr w:type="spellStart"/>
      <w:r w:rsidRPr="00F14EC0">
        <w:rPr>
          <w:rFonts w:ascii="Arial" w:hAnsi="Arial" w:cs="Arial"/>
          <w:sz w:val="22"/>
          <w:szCs w:val="22"/>
        </w:rPr>
        <w:t>Bosnak</w:t>
      </w:r>
      <w:proofErr w:type="spellEnd"/>
      <w:r w:rsidRPr="00F14EC0">
        <w:rPr>
          <w:rFonts w:ascii="Arial" w:hAnsi="Arial" w:cs="Arial"/>
          <w:sz w:val="22"/>
          <w:szCs w:val="22"/>
        </w:rPr>
        <w:t xml:space="preserve"> C.P. 2016. Urinary </w:t>
      </w:r>
      <w:proofErr w:type="spellStart"/>
      <w:r w:rsidRPr="00F14EC0">
        <w:rPr>
          <w:rFonts w:ascii="Arial" w:hAnsi="Arial" w:cs="Arial"/>
          <w:sz w:val="22"/>
          <w:szCs w:val="22"/>
        </w:rPr>
        <w:t>metallomics</w:t>
      </w:r>
      <w:proofErr w:type="spellEnd"/>
      <w:r w:rsidRPr="00F14EC0">
        <w:rPr>
          <w:rFonts w:ascii="Arial" w:hAnsi="Arial" w:cs="Arial"/>
          <w:sz w:val="22"/>
          <w:szCs w:val="22"/>
        </w:rPr>
        <w:t xml:space="preserve"> as a novel biomarker discovery platform: Breast cancer as a case study. Clin. </w:t>
      </w:r>
      <w:proofErr w:type="spellStart"/>
      <w:r w:rsidRPr="00F14EC0">
        <w:rPr>
          <w:rFonts w:ascii="Arial" w:hAnsi="Arial" w:cs="Arial"/>
          <w:sz w:val="22"/>
          <w:szCs w:val="22"/>
        </w:rPr>
        <w:t>Chim</w:t>
      </w:r>
      <w:proofErr w:type="spellEnd"/>
      <w:r w:rsidRPr="00F14EC0">
        <w:rPr>
          <w:rFonts w:ascii="Arial" w:hAnsi="Arial" w:cs="Arial"/>
          <w:sz w:val="22"/>
          <w:szCs w:val="22"/>
        </w:rPr>
        <w:t>. Acta 452: 142-148.</w:t>
      </w:r>
    </w:p>
    <w:p w14:paraId="4E752124" w14:textId="306FB6E7" w:rsidR="00651FED" w:rsidRDefault="00651FED" w:rsidP="00651FED">
      <w:pPr>
        <w:ind w:left="720" w:hanging="720"/>
        <w:jc w:val="both"/>
        <w:rPr>
          <w:rFonts w:ascii="Arial" w:hAnsi="Arial" w:cs="Arial"/>
          <w:sz w:val="22"/>
          <w:szCs w:val="22"/>
        </w:rPr>
      </w:pPr>
      <w:r w:rsidRPr="00F14EC0">
        <w:rPr>
          <w:rFonts w:ascii="Arial" w:hAnsi="Arial" w:cs="Arial"/>
          <w:sz w:val="22"/>
          <w:szCs w:val="22"/>
        </w:rPr>
        <w:t xml:space="preserve">CDC (Centers for Disease Control and Prevention). 2014. Fourth National Report on Human Exposure to Environmental Chemicals. Updated Tables, August, 2014.Available: </w:t>
      </w:r>
      <w:hyperlink r:id="rId7" w:tgtFrame="_blank" w:history="1">
        <w:r w:rsidRPr="00F14EC0">
          <w:rPr>
            <w:rFonts w:ascii="Arial" w:hAnsi="Arial" w:cs="Arial"/>
            <w:color w:val="0000FF"/>
            <w:sz w:val="22"/>
            <w:szCs w:val="22"/>
            <w:u w:val="single"/>
          </w:rPr>
          <w:t>http://www.cdc.gov/exposurereport/pdf/fourthreport_updatedtables_aug2014.pdf</w:t>
        </w:r>
      </w:hyperlink>
      <w:r w:rsidRPr="00F14EC0">
        <w:rPr>
          <w:rFonts w:ascii="Arial" w:hAnsi="Arial" w:cs="Arial"/>
          <w:sz w:val="22"/>
          <w:szCs w:val="22"/>
        </w:rPr>
        <w:t xml:space="preserve"> [accessed 10 September 2014]</w:t>
      </w:r>
    </w:p>
    <w:p w14:paraId="69B4215E" w14:textId="77777777" w:rsidR="000056DB" w:rsidRDefault="000056DB" w:rsidP="00651FED">
      <w:pPr>
        <w:ind w:left="720" w:hanging="720"/>
        <w:jc w:val="both"/>
        <w:rPr>
          <w:rFonts w:ascii="Source Sans Pro" w:hAnsi="Source Sans Pro"/>
          <w:color w:val="2A2A2A"/>
          <w:sz w:val="23"/>
          <w:szCs w:val="23"/>
          <w:shd w:val="clear" w:color="auto" w:fill="FFFFFF"/>
        </w:rPr>
      </w:pPr>
    </w:p>
    <w:p w14:paraId="65FF4132" w14:textId="54FDECA0" w:rsidR="002452A1" w:rsidRPr="002452A1" w:rsidRDefault="002452A1" w:rsidP="002452A1">
      <w:pPr>
        <w:ind w:left="720" w:hanging="720"/>
        <w:jc w:val="both"/>
        <w:rPr>
          <w:rFonts w:ascii="Arial" w:hAnsi="Arial" w:cs="Arial"/>
          <w:color w:val="000000" w:themeColor="text1"/>
          <w:sz w:val="22"/>
          <w:szCs w:val="22"/>
          <w:shd w:val="clear" w:color="auto" w:fill="FFFFFF"/>
        </w:rPr>
      </w:pPr>
      <w:r w:rsidRPr="002452A1">
        <w:rPr>
          <w:rFonts w:ascii="Arial" w:hAnsi="Arial" w:cs="Arial"/>
          <w:color w:val="000000" w:themeColor="text1"/>
          <w:sz w:val="22"/>
          <w:szCs w:val="22"/>
          <w:shd w:val="clear" w:color="auto" w:fill="FFFFFF"/>
        </w:rPr>
        <w:t xml:space="preserve">deCastro BR, Caldwell KL, Jones RL, Blount BC, Pan Y, Ward C, et al. (2014) Dietary Sources of Methylated Arsenic Species in Urine of the United States Population, NHANES 2003–2010. </w:t>
      </w:r>
      <w:proofErr w:type="spellStart"/>
      <w:r w:rsidRPr="002452A1">
        <w:rPr>
          <w:rFonts w:ascii="Arial" w:hAnsi="Arial" w:cs="Arial"/>
          <w:color w:val="000000" w:themeColor="text1"/>
          <w:sz w:val="22"/>
          <w:szCs w:val="22"/>
          <w:shd w:val="clear" w:color="auto" w:fill="FFFFFF"/>
        </w:rPr>
        <w:t>PLoS</w:t>
      </w:r>
      <w:proofErr w:type="spellEnd"/>
      <w:r w:rsidRPr="002452A1">
        <w:rPr>
          <w:rFonts w:ascii="Arial" w:hAnsi="Arial" w:cs="Arial"/>
          <w:color w:val="000000" w:themeColor="text1"/>
          <w:sz w:val="22"/>
          <w:szCs w:val="22"/>
          <w:shd w:val="clear" w:color="auto" w:fill="FFFFFF"/>
        </w:rPr>
        <w:t xml:space="preserve"> ONE 9(9): e108098. </w:t>
      </w:r>
      <w:hyperlink r:id="rId8" w:history="1">
        <w:r w:rsidRPr="002452A1">
          <w:rPr>
            <w:rStyle w:val="Hyperlink"/>
            <w:rFonts w:ascii="Arial" w:hAnsi="Arial" w:cs="Arial"/>
            <w:color w:val="000000" w:themeColor="text1"/>
            <w:sz w:val="22"/>
            <w:szCs w:val="22"/>
            <w:shd w:val="clear" w:color="auto" w:fill="FFFFFF"/>
          </w:rPr>
          <w:t>https://doi.org/10.1371/journal.pone.0108098</w:t>
        </w:r>
      </w:hyperlink>
      <w:r w:rsidRPr="002452A1">
        <w:rPr>
          <w:rFonts w:ascii="Arial" w:hAnsi="Arial" w:cs="Arial"/>
          <w:color w:val="000000" w:themeColor="text1"/>
          <w:sz w:val="22"/>
          <w:szCs w:val="22"/>
          <w:shd w:val="clear" w:color="auto" w:fill="FFFFFF"/>
        </w:rPr>
        <w:t>.</w:t>
      </w:r>
    </w:p>
    <w:p w14:paraId="189BB1B7" w14:textId="77777777" w:rsidR="002452A1" w:rsidRPr="00F14EC0" w:rsidRDefault="002452A1" w:rsidP="002452A1">
      <w:pPr>
        <w:ind w:left="720" w:hanging="720"/>
        <w:jc w:val="both"/>
        <w:rPr>
          <w:rFonts w:ascii="Arial" w:hAnsi="Arial" w:cs="Arial"/>
          <w:sz w:val="22"/>
          <w:szCs w:val="22"/>
        </w:rPr>
      </w:pPr>
    </w:p>
    <w:p w14:paraId="32C9D7FA" w14:textId="37B27849" w:rsidR="000056DB" w:rsidRPr="000056DB" w:rsidRDefault="000056DB" w:rsidP="00651FED">
      <w:pPr>
        <w:ind w:left="720" w:hanging="720"/>
        <w:jc w:val="both"/>
        <w:rPr>
          <w:rFonts w:ascii="Arial" w:hAnsi="Arial" w:cs="Arial"/>
          <w:color w:val="000000" w:themeColor="text1"/>
          <w:sz w:val="22"/>
          <w:szCs w:val="22"/>
        </w:rPr>
      </w:pPr>
      <w:r w:rsidRPr="000056DB">
        <w:rPr>
          <w:rFonts w:ascii="Arial" w:hAnsi="Arial" w:cs="Arial"/>
          <w:color w:val="000000" w:themeColor="text1"/>
          <w:sz w:val="22"/>
          <w:szCs w:val="22"/>
          <w:shd w:val="clear" w:color="auto" w:fill="FFFFFF"/>
        </w:rPr>
        <w:t>Domingo-</w:t>
      </w:r>
      <w:proofErr w:type="spellStart"/>
      <w:r w:rsidRPr="000056DB">
        <w:rPr>
          <w:rFonts w:ascii="Arial" w:hAnsi="Arial" w:cs="Arial"/>
          <w:color w:val="000000" w:themeColor="text1"/>
          <w:sz w:val="22"/>
          <w:szCs w:val="22"/>
          <w:shd w:val="clear" w:color="auto" w:fill="FFFFFF"/>
        </w:rPr>
        <w:t>Relloso</w:t>
      </w:r>
      <w:proofErr w:type="spellEnd"/>
      <w:r w:rsidRPr="000056DB">
        <w:rPr>
          <w:rFonts w:ascii="Arial" w:hAnsi="Arial" w:cs="Arial"/>
          <w:color w:val="000000" w:themeColor="text1"/>
          <w:sz w:val="22"/>
          <w:szCs w:val="22"/>
          <w:shd w:val="clear" w:color="auto" w:fill="FFFFFF"/>
        </w:rPr>
        <w:t>, A</w:t>
      </w:r>
      <w:r>
        <w:rPr>
          <w:rFonts w:ascii="Arial" w:hAnsi="Arial" w:cs="Arial"/>
          <w:color w:val="000000" w:themeColor="text1"/>
          <w:sz w:val="22"/>
          <w:szCs w:val="22"/>
          <w:shd w:val="clear" w:color="auto" w:fill="FFFFFF"/>
        </w:rPr>
        <w:t>.</w:t>
      </w:r>
      <w:r w:rsidRPr="000056DB">
        <w:rPr>
          <w:rStyle w:val="apple-converted-space"/>
          <w:rFonts w:ascii="Arial" w:hAnsi="Arial" w:cs="Arial"/>
          <w:color w:val="000000" w:themeColor="text1"/>
          <w:sz w:val="22"/>
          <w:szCs w:val="22"/>
          <w:shd w:val="clear" w:color="auto" w:fill="FFFFFF"/>
        </w:rPr>
        <w:t> </w:t>
      </w:r>
      <w:r w:rsidRPr="000056DB">
        <w:rPr>
          <w:rStyle w:val="al-author-delim"/>
          <w:rFonts w:ascii="Arial" w:hAnsi="Arial" w:cs="Arial"/>
          <w:color w:val="000000" w:themeColor="text1"/>
          <w:sz w:val="22"/>
          <w:szCs w:val="22"/>
          <w:bdr w:val="none" w:sz="0" w:space="0" w:color="auto" w:frame="1"/>
        </w:rPr>
        <w:t>and others</w:t>
      </w:r>
      <w:r w:rsidRPr="000056DB">
        <w:rPr>
          <w:rFonts w:ascii="Arial" w:hAnsi="Arial" w:cs="Arial"/>
          <w:color w:val="000000" w:themeColor="text1"/>
          <w:sz w:val="22"/>
          <w:szCs w:val="22"/>
          <w:shd w:val="clear" w:color="auto" w:fill="FFFFFF"/>
        </w:rPr>
        <w:t xml:space="preserve">, The association of urine metals and metal mixtures with cardiovascular incidence in an adult population from Spain: </w:t>
      </w:r>
      <w:proofErr w:type="gramStart"/>
      <w:r w:rsidRPr="000056DB">
        <w:rPr>
          <w:rFonts w:ascii="Arial" w:hAnsi="Arial" w:cs="Arial"/>
          <w:color w:val="000000" w:themeColor="text1"/>
          <w:sz w:val="22"/>
          <w:szCs w:val="22"/>
          <w:shd w:val="clear" w:color="auto" w:fill="FFFFFF"/>
        </w:rPr>
        <w:t>the</w:t>
      </w:r>
      <w:proofErr w:type="gramEnd"/>
      <w:r w:rsidRPr="000056DB">
        <w:rPr>
          <w:rFonts w:ascii="Arial" w:hAnsi="Arial" w:cs="Arial"/>
          <w:color w:val="000000" w:themeColor="text1"/>
          <w:sz w:val="22"/>
          <w:szCs w:val="22"/>
          <w:shd w:val="clear" w:color="auto" w:fill="FFFFFF"/>
        </w:rPr>
        <w:t xml:space="preserve"> </w:t>
      </w:r>
      <w:proofErr w:type="spellStart"/>
      <w:r w:rsidRPr="000056DB">
        <w:rPr>
          <w:rFonts w:ascii="Arial" w:hAnsi="Arial" w:cs="Arial"/>
          <w:color w:val="000000" w:themeColor="text1"/>
          <w:sz w:val="22"/>
          <w:szCs w:val="22"/>
          <w:shd w:val="clear" w:color="auto" w:fill="FFFFFF"/>
        </w:rPr>
        <w:t>Hortega</w:t>
      </w:r>
      <w:proofErr w:type="spellEnd"/>
      <w:r w:rsidRPr="000056DB">
        <w:rPr>
          <w:rFonts w:ascii="Arial" w:hAnsi="Arial" w:cs="Arial"/>
          <w:color w:val="000000" w:themeColor="text1"/>
          <w:sz w:val="22"/>
          <w:szCs w:val="22"/>
          <w:shd w:val="clear" w:color="auto" w:fill="FFFFFF"/>
        </w:rPr>
        <w:t xml:space="preserve"> Follow-Up Study,</w:t>
      </w:r>
      <w:r w:rsidRPr="000056DB">
        <w:rPr>
          <w:rStyle w:val="apple-converted-space"/>
          <w:rFonts w:ascii="Arial" w:hAnsi="Arial" w:cs="Arial"/>
          <w:color w:val="000000" w:themeColor="text1"/>
          <w:sz w:val="22"/>
          <w:szCs w:val="22"/>
          <w:shd w:val="clear" w:color="auto" w:fill="FFFFFF"/>
        </w:rPr>
        <w:t> </w:t>
      </w:r>
      <w:r w:rsidRPr="000056DB">
        <w:rPr>
          <w:rStyle w:val="Emphasis"/>
          <w:rFonts w:ascii="Arial" w:eastAsiaTheme="minorEastAsia" w:hAnsi="Arial" w:cs="Arial"/>
          <w:color w:val="000000" w:themeColor="text1"/>
          <w:sz w:val="22"/>
          <w:szCs w:val="22"/>
          <w:bdr w:val="none" w:sz="0" w:space="0" w:color="auto" w:frame="1"/>
        </w:rPr>
        <w:t>International Journal of Epidemiology</w:t>
      </w:r>
      <w:r w:rsidRPr="000056DB">
        <w:rPr>
          <w:rFonts w:ascii="Arial" w:hAnsi="Arial" w:cs="Arial"/>
          <w:color w:val="000000" w:themeColor="text1"/>
          <w:sz w:val="22"/>
          <w:szCs w:val="22"/>
          <w:shd w:val="clear" w:color="auto" w:fill="FFFFFF"/>
        </w:rPr>
        <w:t>, Volume 48, Issue 6, December 2019, Pages 1839–1849,</w:t>
      </w:r>
    </w:p>
    <w:p w14:paraId="316B1829" w14:textId="7E8A6196" w:rsidR="00651FED" w:rsidRPr="00F14EC0" w:rsidRDefault="00651FED" w:rsidP="00651FED">
      <w:pPr>
        <w:ind w:left="720" w:hanging="720"/>
        <w:jc w:val="both"/>
        <w:rPr>
          <w:rFonts w:ascii="Arial" w:hAnsi="Arial" w:cs="Arial"/>
          <w:sz w:val="22"/>
          <w:szCs w:val="22"/>
        </w:rPr>
      </w:pPr>
    </w:p>
    <w:p w14:paraId="7B9EDE2B" w14:textId="77777777" w:rsidR="0076502A" w:rsidRDefault="005902F2" w:rsidP="00A35AD8">
      <w:pPr>
        <w:spacing w:after="240"/>
        <w:ind w:left="720" w:hanging="720"/>
        <w:jc w:val="both"/>
        <w:rPr>
          <w:rFonts w:ascii="Arial" w:hAnsi="Arial" w:cs="Arial"/>
          <w:sz w:val="22"/>
          <w:szCs w:val="22"/>
        </w:rPr>
      </w:pPr>
      <w:proofErr w:type="spellStart"/>
      <w:r w:rsidRPr="0019124D">
        <w:rPr>
          <w:rFonts w:ascii="Arial" w:hAnsi="Arial" w:cs="Arial"/>
          <w:sz w:val="22"/>
          <w:szCs w:val="22"/>
          <w:lang w:val="de-DE"/>
        </w:rPr>
        <w:t>Heitland</w:t>
      </w:r>
      <w:proofErr w:type="spellEnd"/>
      <w:r w:rsidRPr="0019124D">
        <w:rPr>
          <w:rFonts w:ascii="Arial" w:hAnsi="Arial" w:cs="Arial"/>
          <w:sz w:val="22"/>
          <w:szCs w:val="22"/>
          <w:lang w:val="de-DE"/>
        </w:rPr>
        <w:t xml:space="preserve">, P., Köster H.D. 2006. </w:t>
      </w:r>
      <w:r w:rsidRPr="00F14EC0">
        <w:rPr>
          <w:rFonts w:ascii="Arial" w:hAnsi="Arial" w:cs="Arial"/>
          <w:sz w:val="22"/>
          <w:szCs w:val="22"/>
        </w:rPr>
        <w:t xml:space="preserve">Biomonitoring of 30 trace elements in urine of children and adults by ICP-MS. Clin </w:t>
      </w:r>
      <w:proofErr w:type="spellStart"/>
      <w:r w:rsidRPr="00F14EC0">
        <w:rPr>
          <w:rFonts w:ascii="Arial" w:hAnsi="Arial" w:cs="Arial"/>
          <w:sz w:val="22"/>
          <w:szCs w:val="22"/>
        </w:rPr>
        <w:t>Chim</w:t>
      </w:r>
      <w:proofErr w:type="spellEnd"/>
      <w:r w:rsidRPr="00F14EC0">
        <w:rPr>
          <w:rFonts w:ascii="Arial" w:hAnsi="Arial" w:cs="Arial"/>
          <w:sz w:val="22"/>
          <w:szCs w:val="22"/>
        </w:rPr>
        <w:t xml:space="preserve"> Acta 365: 310-318.</w:t>
      </w:r>
    </w:p>
    <w:p w14:paraId="21BF1B0D" w14:textId="77777777" w:rsidR="00BD0633" w:rsidRDefault="00B8298C" w:rsidP="00A35AD8">
      <w:pPr>
        <w:spacing w:after="240"/>
        <w:ind w:left="720" w:hanging="720"/>
        <w:jc w:val="both"/>
        <w:rPr>
          <w:rFonts w:ascii="Arial" w:hAnsi="Arial" w:cs="Arial"/>
          <w:sz w:val="22"/>
          <w:szCs w:val="22"/>
        </w:rPr>
      </w:pPr>
      <w:r>
        <w:rPr>
          <w:rFonts w:ascii="Arial" w:hAnsi="Arial" w:cs="Arial"/>
          <w:sz w:val="22"/>
          <w:szCs w:val="22"/>
        </w:rPr>
        <w:t xml:space="preserve">Hu, X.F., </w:t>
      </w:r>
      <w:proofErr w:type="spellStart"/>
      <w:r>
        <w:rPr>
          <w:rFonts w:ascii="Arial" w:hAnsi="Arial" w:cs="Arial"/>
          <w:sz w:val="22"/>
          <w:szCs w:val="22"/>
        </w:rPr>
        <w:t>Stranges</w:t>
      </w:r>
      <w:proofErr w:type="spellEnd"/>
      <w:r>
        <w:rPr>
          <w:rFonts w:ascii="Arial" w:hAnsi="Arial" w:cs="Arial"/>
          <w:sz w:val="22"/>
          <w:szCs w:val="22"/>
        </w:rPr>
        <w:t xml:space="preserve">, S., Chan, L.H.M. </w:t>
      </w:r>
      <w:r w:rsidR="0076502A">
        <w:rPr>
          <w:rFonts w:ascii="Arial" w:hAnsi="Arial" w:cs="Arial"/>
          <w:sz w:val="22"/>
          <w:szCs w:val="22"/>
        </w:rPr>
        <w:t>2019.Circulating selenium concentration is inversely associated with the prevalence of stroke: Results from the Canadian Health Measures Survey and the National Health and Nutrition Examination Survey. Journal of the American Heart Association 8 (10).</w:t>
      </w:r>
    </w:p>
    <w:p w14:paraId="404AD510" w14:textId="183158EE" w:rsidR="00DC436B" w:rsidRDefault="00BD0633" w:rsidP="00C9062E">
      <w:pPr>
        <w:spacing w:after="240"/>
        <w:ind w:left="720" w:hanging="720"/>
        <w:jc w:val="both"/>
        <w:rPr>
          <w:rFonts w:ascii="Arial" w:hAnsi="Arial" w:cs="Arial"/>
          <w:sz w:val="22"/>
          <w:szCs w:val="22"/>
        </w:rPr>
      </w:pPr>
      <w:r w:rsidRPr="00A35AD8">
        <w:rPr>
          <w:rFonts w:ascii="Arial" w:hAnsi="Arial" w:cs="Arial"/>
          <w:color w:val="212121"/>
          <w:sz w:val="22"/>
          <w:szCs w:val="22"/>
          <w:shd w:val="clear" w:color="auto" w:fill="FFFFFF"/>
        </w:rPr>
        <w:t>Galvez-Fernandez M, Powers M, Grau-Perez M, Domingo-</w:t>
      </w:r>
      <w:proofErr w:type="spellStart"/>
      <w:r w:rsidRPr="00A35AD8">
        <w:rPr>
          <w:rFonts w:ascii="Arial" w:hAnsi="Arial" w:cs="Arial"/>
          <w:color w:val="212121"/>
          <w:sz w:val="22"/>
          <w:szCs w:val="22"/>
          <w:shd w:val="clear" w:color="auto" w:fill="FFFFFF"/>
        </w:rPr>
        <w:t>Relloso</w:t>
      </w:r>
      <w:proofErr w:type="spellEnd"/>
      <w:r w:rsidRPr="00A35AD8">
        <w:rPr>
          <w:rFonts w:ascii="Arial" w:hAnsi="Arial" w:cs="Arial"/>
          <w:color w:val="212121"/>
          <w:sz w:val="22"/>
          <w:szCs w:val="22"/>
          <w:shd w:val="clear" w:color="auto" w:fill="FFFFFF"/>
        </w:rPr>
        <w:t xml:space="preserve"> A, </w:t>
      </w:r>
      <w:proofErr w:type="spellStart"/>
      <w:r w:rsidRPr="00A35AD8">
        <w:rPr>
          <w:rFonts w:ascii="Arial" w:hAnsi="Arial" w:cs="Arial"/>
          <w:color w:val="212121"/>
          <w:sz w:val="22"/>
          <w:szCs w:val="22"/>
          <w:shd w:val="clear" w:color="auto" w:fill="FFFFFF"/>
        </w:rPr>
        <w:t>Lolacono</w:t>
      </w:r>
      <w:proofErr w:type="spellEnd"/>
      <w:r w:rsidRPr="00A35AD8">
        <w:rPr>
          <w:rFonts w:ascii="Arial" w:hAnsi="Arial" w:cs="Arial"/>
          <w:color w:val="212121"/>
          <w:sz w:val="22"/>
          <w:szCs w:val="22"/>
          <w:shd w:val="clear" w:color="auto" w:fill="FFFFFF"/>
        </w:rPr>
        <w:t xml:space="preserve"> N, </w:t>
      </w:r>
      <w:proofErr w:type="spellStart"/>
      <w:r w:rsidRPr="00A35AD8">
        <w:rPr>
          <w:rFonts w:ascii="Arial" w:hAnsi="Arial" w:cs="Arial"/>
          <w:color w:val="212121"/>
          <w:sz w:val="22"/>
          <w:szCs w:val="22"/>
          <w:shd w:val="clear" w:color="auto" w:fill="FFFFFF"/>
        </w:rPr>
        <w:t>Goessler</w:t>
      </w:r>
      <w:proofErr w:type="spellEnd"/>
      <w:r w:rsidRPr="00A35AD8">
        <w:rPr>
          <w:rFonts w:ascii="Arial" w:hAnsi="Arial" w:cs="Arial"/>
          <w:color w:val="212121"/>
          <w:sz w:val="22"/>
          <w:szCs w:val="22"/>
          <w:shd w:val="clear" w:color="auto" w:fill="FFFFFF"/>
        </w:rPr>
        <w:t xml:space="preserve"> W, Zhang Y, </w:t>
      </w:r>
      <w:proofErr w:type="spellStart"/>
      <w:r w:rsidRPr="00A35AD8">
        <w:rPr>
          <w:rFonts w:ascii="Arial" w:hAnsi="Arial" w:cs="Arial"/>
          <w:color w:val="212121"/>
          <w:sz w:val="22"/>
          <w:szCs w:val="22"/>
          <w:shd w:val="clear" w:color="auto" w:fill="FFFFFF"/>
        </w:rPr>
        <w:t>Fretts</w:t>
      </w:r>
      <w:proofErr w:type="spellEnd"/>
      <w:r w:rsidRPr="00A35AD8">
        <w:rPr>
          <w:rFonts w:ascii="Arial" w:hAnsi="Arial" w:cs="Arial"/>
          <w:color w:val="212121"/>
          <w:sz w:val="22"/>
          <w:szCs w:val="22"/>
          <w:shd w:val="clear" w:color="auto" w:fill="FFFFFF"/>
        </w:rPr>
        <w:t xml:space="preserve"> A, </w:t>
      </w:r>
      <w:proofErr w:type="spellStart"/>
      <w:r w:rsidRPr="00A35AD8">
        <w:rPr>
          <w:rFonts w:ascii="Arial" w:hAnsi="Arial" w:cs="Arial"/>
          <w:color w:val="212121"/>
          <w:sz w:val="22"/>
          <w:szCs w:val="22"/>
          <w:shd w:val="clear" w:color="auto" w:fill="FFFFFF"/>
        </w:rPr>
        <w:t>Umans</w:t>
      </w:r>
      <w:proofErr w:type="spellEnd"/>
      <w:r w:rsidRPr="00A35AD8">
        <w:rPr>
          <w:rFonts w:ascii="Arial" w:hAnsi="Arial" w:cs="Arial"/>
          <w:color w:val="212121"/>
          <w:sz w:val="22"/>
          <w:szCs w:val="22"/>
          <w:shd w:val="clear" w:color="auto" w:fill="FFFFFF"/>
        </w:rPr>
        <w:t xml:space="preserve"> JG, </w:t>
      </w:r>
      <w:proofErr w:type="spellStart"/>
      <w:r w:rsidRPr="00A35AD8">
        <w:rPr>
          <w:rFonts w:ascii="Arial" w:hAnsi="Arial" w:cs="Arial"/>
          <w:color w:val="212121"/>
          <w:sz w:val="22"/>
          <w:szCs w:val="22"/>
          <w:shd w:val="clear" w:color="auto" w:fill="FFFFFF"/>
        </w:rPr>
        <w:t>Maruthur</w:t>
      </w:r>
      <w:proofErr w:type="spellEnd"/>
      <w:r w:rsidRPr="00A35AD8">
        <w:rPr>
          <w:rFonts w:ascii="Arial" w:hAnsi="Arial" w:cs="Arial"/>
          <w:color w:val="212121"/>
          <w:sz w:val="22"/>
          <w:szCs w:val="22"/>
          <w:shd w:val="clear" w:color="auto" w:fill="FFFFFF"/>
        </w:rPr>
        <w:t xml:space="preserve"> N, </w:t>
      </w:r>
      <w:proofErr w:type="spellStart"/>
      <w:r w:rsidRPr="00A35AD8">
        <w:rPr>
          <w:rFonts w:ascii="Arial" w:hAnsi="Arial" w:cs="Arial"/>
          <w:color w:val="212121"/>
          <w:sz w:val="22"/>
          <w:szCs w:val="22"/>
          <w:shd w:val="clear" w:color="auto" w:fill="FFFFFF"/>
        </w:rPr>
        <w:t>Navas-Acien</w:t>
      </w:r>
      <w:proofErr w:type="spellEnd"/>
      <w:r w:rsidRPr="00A35AD8">
        <w:rPr>
          <w:rFonts w:ascii="Arial" w:hAnsi="Arial" w:cs="Arial"/>
          <w:color w:val="212121"/>
          <w:sz w:val="22"/>
          <w:szCs w:val="22"/>
          <w:shd w:val="clear" w:color="auto" w:fill="FFFFFF"/>
        </w:rPr>
        <w:t xml:space="preserve"> A. Urinary </w:t>
      </w:r>
      <w:r w:rsidR="00530659">
        <w:rPr>
          <w:rFonts w:ascii="Arial" w:hAnsi="Arial" w:cs="Arial"/>
          <w:color w:val="212121"/>
          <w:sz w:val="22"/>
          <w:szCs w:val="22"/>
          <w:shd w:val="clear" w:color="auto" w:fill="FFFFFF"/>
        </w:rPr>
        <w:t>z</w:t>
      </w:r>
      <w:r w:rsidRPr="00A35AD8">
        <w:rPr>
          <w:rFonts w:ascii="Arial" w:hAnsi="Arial" w:cs="Arial"/>
          <w:color w:val="212121"/>
          <w:sz w:val="22"/>
          <w:szCs w:val="22"/>
          <w:shd w:val="clear" w:color="auto" w:fill="FFFFFF"/>
        </w:rPr>
        <w:t xml:space="preserve">inc and </w:t>
      </w:r>
      <w:r w:rsidR="00530659">
        <w:rPr>
          <w:rFonts w:ascii="Arial" w:hAnsi="Arial" w:cs="Arial"/>
          <w:color w:val="212121"/>
          <w:sz w:val="22"/>
          <w:szCs w:val="22"/>
          <w:shd w:val="clear" w:color="auto" w:fill="FFFFFF"/>
        </w:rPr>
        <w:t>i</w:t>
      </w:r>
      <w:r w:rsidRPr="00A35AD8">
        <w:rPr>
          <w:rFonts w:ascii="Arial" w:hAnsi="Arial" w:cs="Arial"/>
          <w:color w:val="212121"/>
          <w:sz w:val="22"/>
          <w:szCs w:val="22"/>
          <w:shd w:val="clear" w:color="auto" w:fill="FFFFFF"/>
        </w:rPr>
        <w:t xml:space="preserve">ncident Type 2 Diabetes: </w:t>
      </w:r>
      <w:r w:rsidR="00530659">
        <w:rPr>
          <w:rFonts w:ascii="Arial" w:hAnsi="Arial" w:cs="Arial"/>
          <w:color w:val="212121"/>
          <w:sz w:val="22"/>
          <w:szCs w:val="22"/>
          <w:shd w:val="clear" w:color="auto" w:fill="FFFFFF"/>
        </w:rPr>
        <w:t>p</w:t>
      </w:r>
      <w:r w:rsidRPr="00A35AD8">
        <w:rPr>
          <w:rFonts w:ascii="Arial" w:hAnsi="Arial" w:cs="Arial"/>
          <w:color w:val="212121"/>
          <w:sz w:val="22"/>
          <w:szCs w:val="22"/>
          <w:shd w:val="clear" w:color="auto" w:fill="FFFFFF"/>
        </w:rPr>
        <w:t xml:space="preserve">rospective </w:t>
      </w:r>
      <w:r w:rsidR="00530659">
        <w:rPr>
          <w:rFonts w:ascii="Arial" w:hAnsi="Arial" w:cs="Arial"/>
          <w:color w:val="212121"/>
          <w:sz w:val="22"/>
          <w:szCs w:val="22"/>
          <w:shd w:val="clear" w:color="auto" w:fill="FFFFFF"/>
        </w:rPr>
        <w:t>e</w:t>
      </w:r>
      <w:r w:rsidRPr="00A35AD8">
        <w:rPr>
          <w:rFonts w:ascii="Arial" w:hAnsi="Arial" w:cs="Arial"/>
          <w:color w:val="212121"/>
          <w:sz w:val="22"/>
          <w:szCs w:val="22"/>
          <w:shd w:val="clear" w:color="auto" w:fill="FFFFFF"/>
        </w:rPr>
        <w:t xml:space="preserve">vidence </w:t>
      </w:r>
      <w:r w:rsidR="00530659">
        <w:rPr>
          <w:rFonts w:ascii="Arial" w:hAnsi="Arial" w:cs="Arial"/>
          <w:color w:val="212121"/>
          <w:sz w:val="22"/>
          <w:szCs w:val="22"/>
          <w:shd w:val="clear" w:color="auto" w:fill="FFFFFF"/>
        </w:rPr>
        <w:t>f</w:t>
      </w:r>
      <w:r w:rsidRPr="00A35AD8">
        <w:rPr>
          <w:rFonts w:ascii="Arial" w:hAnsi="Arial" w:cs="Arial"/>
          <w:color w:val="212121"/>
          <w:sz w:val="22"/>
          <w:szCs w:val="22"/>
          <w:shd w:val="clear" w:color="auto" w:fill="FFFFFF"/>
        </w:rPr>
        <w:t xml:space="preserve">rom the Strong Heart Study. Diabetes Care. 2022 Nov 1;45(11):2561-2569. </w:t>
      </w:r>
      <w:proofErr w:type="spellStart"/>
      <w:r w:rsidRPr="00A35AD8">
        <w:rPr>
          <w:rFonts w:ascii="Arial" w:hAnsi="Arial" w:cs="Arial"/>
          <w:color w:val="212121"/>
          <w:sz w:val="22"/>
          <w:szCs w:val="22"/>
          <w:shd w:val="clear" w:color="auto" w:fill="FFFFFF"/>
        </w:rPr>
        <w:t>doi</w:t>
      </w:r>
      <w:proofErr w:type="spellEnd"/>
      <w:r w:rsidRPr="00A35AD8">
        <w:rPr>
          <w:rFonts w:ascii="Arial" w:hAnsi="Arial" w:cs="Arial"/>
          <w:color w:val="212121"/>
          <w:sz w:val="22"/>
          <w:szCs w:val="22"/>
          <w:shd w:val="clear" w:color="auto" w:fill="FFFFFF"/>
        </w:rPr>
        <w:t>: 10.2337/dc22-1152. PMID: 36134919; PMCID: PMC9679259</w:t>
      </w:r>
    </w:p>
    <w:p w14:paraId="609B07E1" w14:textId="1B97E188" w:rsidR="00DC436B" w:rsidRPr="00DC436B" w:rsidRDefault="00DC436B" w:rsidP="00651FED">
      <w:pPr>
        <w:ind w:left="720" w:hanging="720"/>
        <w:jc w:val="both"/>
        <w:rPr>
          <w:rFonts w:ascii="Arial" w:hAnsi="Arial" w:cs="Arial"/>
          <w:sz w:val="22"/>
          <w:szCs w:val="22"/>
        </w:rPr>
      </w:pPr>
      <w:proofErr w:type="spellStart"/>
      <w:r w:rsidRPr="00DC436B">
        <w:rPr>
          <w:rFonts w:ascii="Arial" w:hAnsi="Arial" w:cs="Arial"/>
          <w:color w:val="212121"/>
          <w:sz w:val="22"/>
          <w:szCs w:val="22"/>
          <w:shd w:val="clear" w:color="auto" w:fill="FFFFFF"/>
        </w:rPr>
        <w:t>Navas-Acien</w:t>
      </w:r>
      <w:proofErr w:type="spellEnd"/>
      <w:r w:rsidRPr="00DC436B">
        <w:rPr>
          <w:rFonts w:ascii="Arial" w:hAnsi="Arial" w:cs="Arial"/>
          <w:color w:val="212121"/>
          <w:sz w:val="22"/>
          <w:szCs w:val="22"/>
          <w:shd w:val="clear" w:color="auto" w:fill="FFFFFF"/>
        </w:rPr>
        <w:t xml:space="preserve"> A, </w:t>
      </w:r>
      <w:proofErr w:type="spellStart"/>
      <w:r w:rsidRPr="00DC436B">
        <w:rPr>
          <w:rFonts w:ascii="Arial" w:hAnsi="Arial" w:cs="Arial"/>
          <w:color w:val="212121"/>
          <w:sz w:val="22"/>
          <w:szCs w:val="22"/>
          <w:shd w:val="clear" w:color="auto" w:fill="FFFFFF"/>
        </w:rPr>
        <w:t>Umans</w:t>
      </w:r>
      <w:proofErr w:type="spellEnd"/>
      <w:r w:rsidRPr="00DC436B">
        <w:rPr>
          <w:rFonts w:ascii="Arial" w:hAnsi="Arial" w:cs="Arial"/>
          <w:color w:val="212121"/>
          <w:sz w:val="22"/>
          <w:szCs w:val="22"/>
          <w:shd w:val="clear" w:color="auto" w:fill="FFFFFF"/>
        </w:rPr>
        <w:t xml:space="preserve"> JG, Howard BV, </w:t>
      </w:r>
      <w:proofErr w:type="spellStart"/>
      <w:r w:rsidRPr="00DC436B">
        <w:rPr>
          <w:rFonts w:ascii="Arial" w:hAnsi="Arial" w:cs="Arial"/>
          <w:color w:val="212121"/>
          <w:sz w:val="22"/>
          <w:szCs w:val="22"/>
          <w:shd w:val="clear" w:color="auto" w:fill="FFFFFF"/>
        </w:rPr>
        <w:t>Goessler</w:t>
      </w:r>
      <w:proofErr w:type="spellEnd"/>
      <w:r w:rsidRPr="00DC436B">
        <w:rPr>
          <w:rFonts w:ascii="Arial" w:hAnsi="Arial" w:cs="Arial"/>
          <w:color w:val="212121"/>
          <w:sz w:val="22"/>
          <w:szCs w:val="22"/>
          <w:shd w:val="clear" w:color="auto" w:fill="FFFFFF"/>
        </w:rPr>
        <w:t xml:space="preserve"> W, </w:t>
      </w:r>
      <w:proofErr w:type="spellStart"/>
      <w:r w:rsidRPr="00DC436B">
        <w:rPr>
          <w:rFonts w:ascii="Arial" w:hAnsi="Arial" w:cs="Arial"/>
          <w:color w:val="212121"/>
          <w:sz w:val="22"/>
          <w:szCs w:val="22"/>
          <w:shd w:val="clear" w:color="auto" w:fill="FFFFFF"/>
        </w:rPr>
        <w:t>Francesconi</w:t>
      </w:r>
      <w:proofErr w:type="spellEnd"/>
      <w:r w:rsidRPr="00DC436B">
        <w:rPr>
          <w:rFonts w:ascii="Arial" w:hAnsi="Arial" w:cs="Arial"/>
          <w:color w:val="212121"/>
          <w:sz w:val="22"/>
          <w:szCs w:val="22"/>
          <w:shd w:val="clear" w:color="auto" w:fill="FFFFFF"/>
        </w:rPr>
        <w:t xml:space="preserve"> KA, </w:t>
      </w:r>
      <w:proofErr w:type="spellStart"/>
      <w:r w:rsidRPr="00DC436B">
        <w:rPr>
          <w:rFonts w:ascii="Arial" w:hAnsi="Arial" w:cs="Arial"/>
          <w:color w:val="212121"/>
          <w:sz w:val="22"/>
          <w:szCs w:val="22"/>
          <w:shd w:val="clear" w:color="auto" w:fill="FFFFFF"/>
        </w:rPr>
        <w:t>Crainiceanu</w:t>
      </w:r>
      <w:proofErr w:type="spellEnd"/>
      <w:r w:rsidRPr="00DC436B">
        <w:rPr>
          <w:rFonts w:ascii="Arial" w:hAnsi="Arial" w:cs="Arial"/>
          <w:color w:val="212121"/>
          <w:sz w:val="22"/>
          <w:szCs w:val="22"/>
          <w:shd w:val="clear" w:color="auto" w:fill="FFFFFF"/>
        </w:rPr>
        <w:t xml:space="preserve"> CM, </w:t>
      </w:r>
      <w:proofErr w:type="spellStart"/>
      <w:r w:rsidRPr="00DC436B">
        <w:rPr>
          <w:rFonts w:ascii="Arial" w:hAnsi="Arial" w:cs="Arial"/>
          <w:color w:val="212121"/>
          <w:sz w:val="22"/>
          <w:szCs w:val="22"/>
          <w:shd w:val="clear" w:color="auto" w:fill="FFFFFF"/>
        </w:rPr>
        <w:t>Silbergeld</w:t>
      </w:r>
      <w:proofErr w:type="spellEnd"/>
      <w:r w:rsidRPr="00DC436B">
        <w:rPr>
          <w:rFonts w:ascii="Arial" w:hAnsi="Arial" w:cs="Arial"/>
          <w:color w:val="212121"/>
          <w:sz w:val="22"/>
          <w:szCs w:val="22"/>
          <w:shd w:val="clear" w:color="auto" w:fill="FFFFFF"/>
        </w:rPr>
        <w:t xml:space="preserve"> EK, </w:t>
      </w:r>
      <w:proofErr w:type="spellStart"/>
      <w:r w:rsidRPr="00DC436B">
        <w:rPr>
          <w:rFonts w:ascii="Arial" w:hAnsi="Arial" w:cs="Arial"/>
          <w:color w:val="212121"/>
          <w:sz w:val="22"/>
          <w:szCs w:val="22"/>
          <w:shd w:val="clear" w:color="auto" w:fill="FFFFFF"/>
        </w:rPr>
        <w:t>Guallar</w:t>
      </w:r>
      <w:proofErr w:type="spellEnd"/>
      <w:r w:rsidRPr="00DC436B">
        <w:rPr>
          <w:rFonts w:ascii="Arial" w:hAnsi="Arial" w:cs="Arial"/>
          <w:color w:val="212121"/>
          <w:sz w:val="22"/>
          <w:szCs w:val="22"/>
          <w:shd w:val="clear" w:color="auto" w:fill="FFFFFF"/>
        </w:rPr>
        <w:t xml:space="preserve"> E. Urine arsenic concentrations and species excretion patterns in American Indian communities over a 10-year period: the Strong Heart Study. Environ Health </w:t>
      </w:r>
      <w:proofErr w:type="spellStart"/>
      <w:r w:rsidRPr="00DC436B">
        <w:rPr>
          <w:rFonts w:ascii="Arial" w:hAnsi="Arial" w:cs="Arial"/>
          <w:color w:val="212121"/>
          <w:sz w:val="22"/>
          <w:szCs w:val="22"/>
          <w:shd w:val="clear" w:color="auto" w:fill="FFFFFF"/>
        </w:rPr>
        <w:t>Perspect</w:t>
      </w:r>
      <w:proofErr w:type="spellEnd"/>
      <w:r w:rsidRPr="00DC436B">
        <w:rPr>
          <w:rFonts w:ascii="Arial" w:hAnsi="Arial" w:cs="Arial"/>
          <w:color w:val="212121"/>
          <w:sz w:val="22"/>
          <w:szCs w:val="22"/>
          <w:shd w:val="clear" w:color="auto" w:fill="FFFFFF"/>
        </w:rPr>
        <w:t xml:space="preserve">. 2009 Sep;117(9):1428-33. </w:t>
      </w:r>
      <w:proofErr w:type="spellStart"/>
      <w:r w:rsidRPr="00DC436B">
        <w:rPr>
          <w:rFonts w:ascii="Arial" w:hAnsi="Arial" w:cs="Arial"/>
          <w:color w:val="212121"/>
          <w:sz w:val="22"/>
          <w:szCs w:val="22"/>
          <w:shd w:val="clear" w:color="auto" w:fill="FFFFFF"/>
        </w:rPr>
        <w:t>doi</w:t>
      </w:r>
      <w:proofErr w:type="spellEnd"/>
      <w:r w:rsidRPr="00DC436B">
        <w:rPr>
          <w:rFonts w:ascii="Arial" w:hAnsi="Arial" w:cs="Arial"/>
          <w:color w:val="212121"/>
          <w:sz w:val="22"/>
          <w:szCs w:val="22"/>
          <w:shd w:val="clear" w:color="auto" w:fill="FFFFFF"/>
        </w:rPr>
        <w:t xml:space="preserve">: 10.1289/ehp.0800509. </w:t>
      </w:r>
      <w:proofErr w:type="spellStart"/>
      <w:r w:rsidRPr="00DC436B">
        <w:rPr>
          <w:rFonts w:ascii="Arial" w:hAnsi="Arial" w:cs="Arial"/>
          <w:color w:val="212121"/>
          <w:sz w:val="22"/>
          <w:szCs w:val="22"/>
          <w:shd w:val="clear" w:color="auto" w:fill="FFFFFF"/>
        </w:rPr>
        <w:t>Epub</w:t>
      </w:r>
      <w:proofErr w:type="spellEnd"/>
      <w:r w:rsidRPr="00DC436B">
        <w:rPr>
          <w:rFonts w:ascii="Arial" w:hAnsi="Arial" w:cs="Arial"/>
          <w:color w:val="212121"/>
          <w:sz w:val="22"/>
          <w:szCs w:val="22"/>
          <w:shd w:val="clear" w:color="auto" w:fill="FFFFFF"/>
        </w:rPr>
        <w:t xml:space="preserve"> 2009 May 7. PMID: 19750109; PMCID: PMC2737021.</w:t>
      </w:r>
    </w:p>
    <w:p w14:paraId="4C07D594" w14:textId="77777777" w:rsidR="005902F2" w:rsidRPr="00F14EC0" w:rsidRDefault="005902F2" w:rsidP="00651FED">
      <w:pPr>
        <w:ind w:left="720" w:hanging="720"/>
        <w:jc w:val="both"/>
        <w:rPr>
          <w:rFonts w:ascii="Arial" w:hAnsi="Arial" w:cs="Arial"/>
          <w:sz w:val="22"/>
          <w:szCs w:val="22"/>
        </w:rPr>
      </w:pPr>
    </w:p>
    <w:p w14:paraId="73AB3C5F" w14:textId="211D3697" w:rsidR="001F1A2C" w:rsidRDefault="005E5E90" w:rsidP="000056DB">
      <w:pPr>
        <w:spacing w:after="200"/>
        <w:ind w:left="720" w:hanging="720"/>
        <w:jc w:val="both"/>
        <w:rPr>
          <w:rFonts w:ascii="Arial" w:hAnsi="Arial" w:cs="Arial"/>
          <w:sz w:val="22"/>
          <w:szCs w:val="22"/>
        </w:rPr>
      </w:pPr>
      <w:proofErr w:type="spellStart"/>
      <w:r w:rsidRPr="0019124D">
        <w:rPr>
          <w:rFonts w:ascii="Arial" w:hAnsi="Arial" w:cs="Arial"/>
          <w:sz w:val="22"/>
          <w:szCs w:val="22"/>
          <w:lang w:val="es-ES"/>
        </w:rPr>
        <w:t>Pang</w:t>
      </w:r>
      <w:proofErr w:type="spellEnd"/>
      <w:r w:rsidRPr="0019124D">
        <w:rPr>
          <w:rFonts w:ascii="Arial" w:hAnsi="Arial" w:cs="Arial"/>
          <w:sz w:val="22"/>
          <w:szCs w:val="22"/>
          <w:lang w:val="es-ES"/>
        </w:rPr>
        <w:t xml:space="preserve"> Y, Jones MR, </w:t>
      </w:r>
      <w:proofErr w:type="spellStart"/>
      <w:r w:rsidRPr="0019124D">
        <w:rPr>
          <w:rFonts w:ascii="Arial" w:hAnsi="Arial" w:cs="Arial"/>
          <w:sz w:val="22"/>
          <w:szCs w:val="22"/>
          <w:lang w:val="es-ES"/>
        </w:rPr>
        <w:t>Tellez</w:t>
      </w:r>
      <w:proofErr w:type="spellEnd"/>
      <w:r w:rsidRPr="0019124D">
        <w:rPr>
          <w:rFonts w:ascii="Arial" w:hAnsi="Arial" w:cs="Arial"/>
          <w:sz w:val="22"/>
          <w:szCs w:val="22"/>
          <w:lang w:val="es-ES"/>
        </w:rPr>
        <w:t xml:space="preserve">-Plaza M, et al. </w:t>
      </w:r>
      <w:r w:rsidRPr="00F14EC0">
        <w:rPr>
          <w:rFonts w:ascii="Arial" w:hAnsi="Arial" w:cs="Arial"/>
          <w:sz w:val="22"/>
          <w:szCs w:val="22"/>
        </w:rPr>
        <w:t xml:space="preserve">Association of Geography and Ambient Air Pollution with Urine Metal Concentrations in Six US Cities: The Multi-Ethnic Study of Atherosclerosis. </w:t>
      </w:r>
      <w:r w:rsidRPr="00F14EC0">
        <w:rPr>
          <w:rFonts w:ascii="Arial" w:hAnsi="Arial" w:cs="Arial"/>
          <w:i/>
          <w:sz w:val="22"/>
          <w:szCs w:val="22"/>
        </w:rPr>
        <w:t xml:space="preserve">Int J Environ Res Public Health. </w:t>
      </w:r>
      <w:r w:rsidRPr="00F14EC0">
        <w:rPr>
          <w:rFonts w:ascii="Arial" w:hAnsi="Arial" w:cs="Arial"/>
          <w:sz w:val="22"/>
          <w:szCs w:val="22"/>
        </w:rPr>
        <w:t>Mar 15 2016;13(3).</w:t>
      </w:r>
    </w:p>
    <w:p w14:paraId="0593B456" w14:textId="4AC140D7" w:rsidR="002452A1" w:rsidRPr="002452A1" w:rsidRDefault="002452A1" w:rsidP="000056DB">
      <w:pPr>
        <w:spacing w:after="200"/>
        <w:ind w:left="720" w:hanging="720"/>
        <w:jc w:val="both"/>
        <w:rPr>
          <w:rFonts w:ascii="Arial" w:hAnsi="Arial" w:cs="Arial"/>
          <w:sz w:val="22"/>
          <w:szCs w:val="22"/>
        </w:rPr>
      </w:pPr>
      <w:r w:rsidRPr="002452A1">
        <w:rPr>
          <w:rFonts w:ascii="Arial" w:hAnsi="Arial" w:cs="Arial"/>
          <w:color w:val="222222"/>
          <w:sz w:val="22"/>
          <w:szCs w:val="22"/>
          <w:shd w:val="clear" w:color="auto" w:fill="FFFFFF"/>
        </w:rPr>
        <w:lastRenderedPageBreak/>
        <w:t>Rivera-</w:t>
      </w:r>
      <w:proofErr w:type="spellStart"/>
      <w:r w:rsidRPr="002452A1">
        <w:rPr>
          <w:rFonts w:ascii="Arial" w:hAnsi="Arial" w:cs="Arial"/>
          <w:color w:val="222222"/>
          <w:sz w:val="22"/>
          <w:szCs w:val="22"/>
          <w:shd w:val="clear" w:color="auto" w:fill="FFFFFF"/>
        </w:rPr>
        <w:t>Núñez</w:t>
      </w:r>
      <w:proofErr w:type="spellEnd"/>
      <w:r w:rsidRPr="002452A1">
        <w:rPr>
          <w:rFonts w:ascii="Arial" w:hAnsi="Arial" w:cs="Arial"/>
          <w:color w:val="222222"/>
          <w:sz w:val="22"/>
          <w:szCs w:val="22"/>
          <w:shd w:val="clear" w:color="auto" w:fill="FFFFFF"/>
        </w:rPr>
        <w:t xml:space="preserve">, Z., </w:t>
      </w:r>
      <w:proofErr w:type="spellStart"/>
      <w:r w:rsidRPr="002452A1">
        <w:rPr>
          <w:rFonts w:ascii="Arial" w:hAnsi="Arial" w:cs="Arial"/>
          <w:color w:val="222222"/>
          <w:sz w:val="22"/>
          <w:szCs w:val="22"/>
          <w:shd w:val="clear" w:color="auto" w:fill="FFFFFF"/>
        </w:rPr>
        <w:t>Meliker</w:t>
      </w:r>
      <w:proofErr w:type="spellEnd"/>
      <w:r w:rsidRPr="002452A1">
        <w:rPr>
          <w:rFonts w:ascii="Arial" w:hAnsi="Arial" w:cs="Arial"/>
          <w:color w:val="222222"/>
          <w:sz w:val="22"/>
          <w:szCs w:val="22"/>
          <w:shd w:val="clear" w:color="auto" w:fill="FFFFFF"/>
        </w:rPr>
        <w:t>, J., Meeker, J.</w:t>
      </w:r>
      <w:r w:rsidRPr="002452A1">
        <w:rPr>
          <w:rStyle w:val="apple-converted-space"/>
          <w:rFonts w:ascii="Arial" w:hAnsi="Arial" w:cs="Arial"/>
          <w:color w:val="222222"/>
          <w:sz w:val="22"/>
          <w:szCs w:val="22"/>
          <w:shd w:val="clear" w:color="auto" w:fill="FFFFFF"/>
        </w:rPr>
        <w:t> </w:t>
      </w:r>
      <w:r w:rsidRPr="002452A1">
        <w:rPr>
          <w:rFonts w:ascii="Arial" w:hAnsi="Arial" w:cs="Arial"/>
          <w:i/>
          <w:iCs/>
          <w:color w:val="222222"/>
          <w:sz w:val="22"/>
          <w:szCs w:val="22"/>
        </w:rPr>
        <w:t>et al.</w:t>
      </w:r>
      <w:r w:rsidRPr="002452A1">
        <w:rPr>
          <w:rStyle w:val="apple-converted-space"/>
          <w:rFonts w:ascii="Arial" w:hAnsi="Arial" w:cs="Arial"/>
          <w:color w:val="222222"/>
          <w:sz w:val="22"/>
          <w:szCs w:val="22"/>
          <w:shd w:val="clear" w:color="auto" w:fill="FFFFFF"/>
        </w:rPr>
        <w:t> </w:t>
      </w:r>
      <w:r w:rsidRPr="002452A1">
        <w:rPr>
          <w:rFonts w:ascii="Arial" w:hAnsi="Arial" w:cs="Arial"/>
          <w:color w:val="222222"/>
          <w:sz w:val="22"/>
          <w:szCs w:val="22"/>
          <w:shd w:val="clear" w:color="auto" w:fill="FFFFFF"/>
        </w:rPr>
        <w:t>Urinary arsenic species, toenail arsenic, and arsenic intake estimates in a Michigan population with low levels of arsenic in drinking water.</w:t>
      </w:r>
      <w:r w:rsidRPr="002452A1">
        <w:rPr>
          <w:rStyle w:val="apple-converted-space"/>
          <w:rFonts w:ascii="Arial" w:hAnsi="Arial" w:cs="Arial"/>
          <w:color w:val="222222"/>
          <w:sz w:val="22"/>
          <w:szCs w:val="22"/>
          <w:shd w:val="clear" w:color="auto" w:fill="FFFFFF"/>
        </w:rPr>
        <w:t> </w:t>
      </w:r>
      <w:r w:rsidRPr="002452A1">
        <w:rPr>
          <w:rFonts w:ascii="Arial" w:hAnsi="Arial" w:cs="Arial"/>
          <w:i/>
          <w:iCs/>
          <w:color w:val="222222"/>
          <w:sz w:val="22"/>
          <w:szCs w:val="22"/>
        </w:rPr>
        <w:t>J Expo Sci Environ Epidemiol</w:t>
      </w:r>
      <w:r w:rsidRPr="002452A1">
        <w:rPr>
          <w:rStyle w:val="apple-converted-space"/>
          <w:rFonts w:ascii="Arial" w:hAnsi="Arial" w:cs="Arial"/>
          <w:color w:val="222222"/>
          <w:sz w:val="22"/>
          <w:szCs w:val="22"/>
          <w:shd w:val="clear" w:color="auto" w:fill="FFFFFF"/>
        </w:rPr>
        <w:t> </w:t>
      </w:r>
      <w:r w:rsidRPr="002452A1">
        <w:rPr>
          <w:rFonts w:ascii="Arial" w:hAnsi="Arial" w:cs="Arial"/>
          <w:color w:val="222222"/>
          <w:sz w:val="22"/>
          <w:szCs w:val="22"/>
        </w:rPr>
        <w:t>22</w:t>
      </w:r>
      <w:r w:rsidRPr="002452A1">
        <w:rPr>
          <w:rFonts w:ascii="Arial" w:hAnsi="Arial" w:cs="Arial"/>
          <w:color w:val="222222"/>
          <w:sz w:val="22"/>
          <w:szCs w:val="22"/>
          <w:shd w:val="clear" w:color="auto" w:fill="FFFFFF"/>
        </w:rPr>
        <w:t>, 182–190 (2012). https://doi.org/10.1038/jes.2011.27</w:t>
      </w:r>
    </w:p>
    <w:p w14:paraId="216EC7DC" w14:textId="6F20F4E2" w:rsidR="00B5299D" w:rsidRDefault="000056DB" w:rsidP="00B5299D">
      <w:pPr>
        <w:spacing w:after="240"/>
        <w:ind w:left="720" w:hanging="720"/>
        <w:jc w:val="both"/>
        <w:rPr>
          <w:rFonts w:ascii="Arial" w:hAnsi="Arial" w:cs="Arial"/>
          <w:sz w:val="22"/>
          <w:szCs w:val="22"/>
        </w:rPr>
      </w:pPr>
      <w:r w:rsidRPr="000056DB">
        <w:rPr>
          <w:rFonts w:ascii="Arial" w:hAnsi="Arial" w:cs="Arial"/>
          <w:sz w:val="22"/>
          <w:szCs w:val="22"/>
        </w:rPr>
        <w:t xml:space="preserve">Sanchez, </w:t>
      </w:r>
      <w:r w:rsidR="00DC436B">
        <w:rPr>
          <w:rFonts w:ascii="Arial" w:hAnsi="Arial" w:cs="Arial"/>
          <w:sz w:val="22"/>
          <w:szCs w:val="22"/>
        </w:rPr>
        <w:t xml:space="preserve">TR, </w:t>
      </w:r>
      <w:proofErr w:type="spellStart"/>
      <w:r w:rsidRPr="000056DB">
        <w:rPr>
          <w:rFonts w:ascii="Arial" w:hAnsi="Arial" w:cs="Arial"/>
          <w:sz w:val="22"/>
          <w:szCs w:val="22"/>
        </w:rPr>
        <w:t>Slavkovich</w:t>
      </w:r>
      <w:proofErr w:type="spellEnd"/>
      <w:r w:rsidRPr="000056DB">
        <w:rPr>
          <w:rFonts w:ascii="Arial" w:hAnsi="Arial" w:cs="Arial"/>
          <w:sz w:val="22"/>
          <w:szCs w:val="22"/>
        </w:rPr>
        <w:t xml:space="preserve">, </w:t>
      </w:r>
      <w:r w:rsidR="00DC436B">
        <w:rPr>
          <w:rFonts w:ascii="Arial" w:hAnsi="Arial" w:cs="Arial"/>
          <w:sz w:val="22"/>
          <w:szCs w:val="22"/>
        </w:rPr>
        <w:t xml:space="preserve">V., </w:t>
      </w:r>
      <w:proofErr w:type="spellStart"/>
      <w:r w:rsidRPr="000056DB">
        <w:rPr>
          <w:rFonts w:ascii="Arial" w:hAnsi="Arial" w:cs="Arial"/>
          <w:sz w:val="22"/>
          <w:szCs w:val="22"/>
        </w:rPr>
        <w:t>LoIacono</w:t>
      </w:r>
      <w:proofErr w:type="spellEnd"/>
      <w:r w:rsidRPr="000056DB">
        <w:rPr>
          <w:rFonts w:ascii="Arial" w:hAnsi="Arial" w:cs="Arial"/>
          <w:sz w:val="22"/>
          <w:szCs w:val="22"/>
        </w:rPr>
        <w:t>,</w:t>
      </w:r>
      <w:r w:rsidR="00DC436B">
        <w:rPr>
          <w:rFonts w:ascii="Arial" w:hAnsi="Arial" w:cs="Arial"/>
          <w:sz w:val="22"/>
          <w:szCs w:val="22"/>
        </w:rPr>
        <w:t xml:space="preserve"> N.,</w:t>
      </w:r>
      <w:r w:rsidRPr="000056DB">
        <w:rPr>
          <w:rFonts w:ascii="Arial" w:hAnsi="Arial" w:cs="Arial"/>
          <w:sz w:val="22"/>
          <w:szCs w:val="22"/>
        </w:rPr>
        <w:t xml:space="preserve"> van </w:t>
      </w:r>
      <w:proofErr w:type="spellStart"/>
      <w:r w:rsidRPr="000056DB">
        <w:rPr>
          <w:rFonts w:ascii="Arial" w:hAnsi="Arial" w:cs="Arial"/>
          <w:sz w:val="22"/>
          <w:szCs w:val="22"/>
        </w:rPr>
        <w:t>Geen</w:t>
      </w:r>
      <w:proofErr w:type="spellEnd"/>
      <w:r w:rsidRPr="000056DB">
        <w:rPr>
          <w:rFonts w:ascii="Arial" w:hAnsi="Arial" w:cs="Arial"/>
          <w:sz w:val="22"/>
          <w:szCs w:val="22"/>
        </w:rPr>
        <w:t xml:space="preserve">, </w:t>
      </w:r>
      <w:r w:rsidR="00DC436B">
        <w:rPr>
          <w:rFonts w:ascii="Arial" w:hAnsi="Arial" w:cs="Arial"/>
          <w:sz w:val="22"/>
          <w:szCs w:val="22"/>
        </w:rPr>
        <w:t xml:space="preserve">A., </w:t>
      </w:r>
      <w:r w:rsidRPr="000056DB">
        <w:rPr>
          <w:rFonts w:ascii="Arial" w:hAnsi="Arial" w:cs="Arial"/>
          <w:sz w:val="22"/>
          <w:szCs w:val="22"/>
        </w:rPr>
        <w:t>Ellis,</w:t>
      </w:r>
      <w:r w:rsidR="00DC436B">
        <w:rPr>
          <w:rFonts w:ascii="Arial" w:hAnsi="Arial" w:cs="Arial"/>
          <w:sz w:val="22"/>
          <w:szCs w:val="22"/>
        </w:rPr>
        <w:t xml:space="preserve"> T.,</w:t>
      </w:r>
      <w:r w:rsidRPr="000056DB">
        <w:rPr>
          <w:rFonts w:ascii="Arial" w:hAnsi="Arial" w:cs="Arial"/>
          <w:sz w:val="22"/>
          <w:szCs w:val="22"/>
        </w:rPr>
        <w:t xml:space="preserve"> </w:t>
      </w:r>
      <w:proofErr w:type="spellStart"/>
      <w:r w:rsidRPr="000056DB">
        <w:rPr>
          <w:rFonts w:ascii="Arial" w:hAnsi="Arial" w:cs="Arial"/>
          <w:sz w:val="22"/>
          <w:szCs w:val="22"/>
        </w:rPr>
        <w:t>Chillrud</w:t>
      </w:r>
      <w:proofErr w:type="spellEnd"/>
      <w:r w:rsidRPr="000056DB">
        <w:rPr>
          <w:rFonts w:ascii="Arial" w:hAnsi="Arial" w:cs="Arial"/>
          <w:sz w:val="22"/>
          <w:szCs w:val="22"/>
        </w:rPr>
        <w:t xml:space="preserve">, </w:t>
      </w:r>
      <w:r w:rsidR="00DC436B">
        <w:rPr>
          <w:rFonts w:ascii="Arial" w:hAnsi="Arial" w:cs="Arial"/>
          <w:sz w:val="22"/>
          <w:szCs w:val="22"/>
        </w:rPr>
        <w:t xml:space="preserve">S.N., </w:t>
      </w:r>
      <w:proofErr w:type="spellStart"/>
      <w:r w:rsidRPr="000056DB">
        <w:rPr>
          <w:rFonts w:ascii="Arial" w:hAnsi="Arial" w:cs="Arial"/>
          <w:sz w:val="22"/>
          <w:szCs w:val="22"/>
        </w:rPr>
        <w:t>Balac</w:t>
      </w:r>
      <w:proofErr w:type="spellEnd"/>
      <w:r w:rsidRPr="000056DB">
        <w:rPr>
          <w:rFonts w:ascii="Arial" w:hAnsi="Arial" w:cs="Arial"/>
          <w:sz w:val="22"/>
          <w:szCs w:val="22"/>
        </w:rPr>
        <w:t xml:space="preserve">, </w:t>
      </w:r>
      <w:r w:rsidR="00DC436B">
        <w:rPr>
          <w:rFonts w:ascii="Arial" w:hAnsi="Arial" w:cs="Arial"/>
          <w:sz w:val="22"/>
          <w:szCs w:val="22"/>
        </w:rPr>
        <w:t xml:space="preserve">O., </w:t>
      </w:r>
      <w:r w:rsidRPr="000056DB">
        <w:rPr>
          <w:rFonts w:ascii="Arial" w:hAnsi="Arial" w:cs="Arial"/>
          <w:sz w:val="22"/>
          <w:szCs w:val="22"/>
        </w:rPr>
        <w:t xml:space="preserve">Islam, </w:t>
      </w:r>
      <w:r w:rsidR="00DC436B">
        <w:rPr>
          <w:rFonts w:ascii="Arial" w:hAnsi="Arial" w:cs="Arial"/>
          <w:sz w:val="22"/>
          <w:szCs w:val="22"/>
        </w:rPr>
        <w:t xml:space="preserve">T., </w:t>
      </w:r>
      <w:r w:rsidRPr="000056DB">
        <w:rPr>
          <w:rFonts w:ascii="Arial" w:hAnsi="Arial" w:cs="Arial"/>
          <w:sz w:val="22"/>
          <w:szCs w:val="22"/>
        </w:rPr>
        <w:t xml:space="preserve">Parvez, </w:t>
      </w:r>
      <w:r w:rsidR="00DC436B">
        <w:rPr>
          <w:rFonts w:ascii="Arial" w:hAnsi="Arial" w:cs="Arial"/>
          <w:sz w:val="22"/>
          <w:szCs w:val="22"/>
        </w:rPr>
        <w:t xml:space="preserve">F., </w:t>
      </w:r>
      <w:r w:rsidRPr="000056DB">
        <w:rPr>
          <w:rFonts w:ascii="Arial" w:hAnsi="Arial" w:cs="Arial"/>
          <w:sz w:val="22"/>
          <w:szCs w:val="22"/>
        </w:rPr>
        <w:t>Ahsan,</w:t>
      </w:r>
      <w:r w:rsidR="00DC436B">
        <w:rPr>
          <w:rFonts w:ascii="Arial" w:hAnsi="Arial" w:cs="Arial"/>
          <w:sz w:val="22"/>
          <w:szCs w:val="22"/>
        </w:rPr>
        <w:t xml:space="preserve"> H.,</w:t>
      </w:r>
      <w:r w:rsidRPr="000056DB">
        <w:rPr>
          <w:rFonts w:ascii="Arial" w:hAnsi="Arial" w:cs="Arial"/>
          <w:sz w:val="22"/>
          <w:szCs w:val="22"/>
        </w:rPr>
        <w:t xml:space="preserve"> Graziano, </w:t>
      </w:r>
      <w:r w:rsidR="00DC436B">
        <w:rPr>
          <w:rFonts w:ascii="Arial" w:hAnsi="Arial" w:cs="Arial"/>
          <w:sz w:val="22"/>
          <w:szCs w:val="22"/>
        </w:rPr>
        <w:t>JH.,</w:t>
      </w:r>
      <w:r w:rsidRPr="000056DB">
        <w:rPr>
          <w:rFonts w:ascii="Arial" w:hAnsi="Arial" w:cs="Arial"/>
          <w:sz w:val="22"/>
          <w:szCs w:val="22"/>
        </w:rPr>
        <w:t xml:space="preserve"> </w:t>
      </w:r>
      <w:proofErr w:type="spellStart"/>
      <w:r w:rsidRPr="000056DB">
        <w:rPr>
          <w:rFonts w:ascii="Arial" w:hAnsi="Arial" w:cs="Arial"/>
          <w:sz w:val="22"/>
          <w:szCs w:val="22"/>
        </w:rPr>
        <w:t>Navas-Acien</w:t>
      </w:r>
      <w:proofErr w:type="spellEnd"/>
      <w:r w:rsidR="00DC436B">
        <w:rPr>
          <w:rFonts w:ascii="Arial" w:hAnsi="Arial" w:cs="Arial"/>
          <w:sz w:val="22"/>
          <w:szCs w:val="22"/>
        </w:rPr>
        <w:t>, A</w:t>
      </w:r>
      <w:r>
        <w:rPr>
          <w:rFonts w:ascii="Arial" w:hAnsi="Arial" w:cs="Arial"/>
          <w:sz w:val="22"/>
          <w:szCs w:val="22"/>
        </w:rPr>
        <w:t xml:space="preserve">. 2018. </w:t>
      </w:r>
      <w:r w:rsidRPr="000056DB">
        <w:rPr>
          <w:rFonts w:ascii="Arial" w:hAnsi="Arial" w:cs="Arial"/>
          <w:sz w:val="22"/>
          <w:szCs w:val="22"/>
        </w:rPr>
        <w:t>Urinary metals and metal mixtures in Bangladesh: Exploring environmental sources in the Health Effects of Arsenic Longitudinal Study (HEALS),</w:t>
      </w:r>
      <w:r>
        <w:rPr>
          <w:rFonts w:ascii="Arial" w:hAnsi="Arial" w:cs="Arial"/>
          <w:sz w:val="22"/>
          <w:szCs w:val="22"/>
        </w:rPr>
        <w:t xml:space="preserve"> </w:t>
      </w:r>
      <w:r w:rsidRPr="000056DB">
        <w:rPr>
          <w:rFonts w:ascii="Arial" w:hAnsi="Arial" w:cs="Arial"/>
          <w:i/>
          <w:iCs/>
          <w:sz w:val="22"/>
          <w:szCs w:val="22"/>
        </w:rPr>
        <w:t>Environment International</w:t>
      </w:r>
      <w:r w:rsidRPr="000056DB">
        <w:rPr>
          <w:rFonts w:ascii="Arial" w:hAnsi="Arial" w:cs="Arial"/>
          <w:sz w:val="22"/>
          <w:szCs w:val="22"/>
        </w:rPr>
        <w:t>,</w:t>
      </w:r>
      <w:r>
        <w:rPr>
          <w:rFonts w:ascii="Arial" w:hAnsi="Arial" w:cs="Arial"/>
          <w:sz w:val="22"/>
          <w:szCs w:val="22"/>
        </w:rPr>
        <w:t xml:space="preserve"> </w:t>
      </w:r>
      <w:r w:rsidRPr="000056DB">
        <w:rPr>
          <w:rFonts w:ascii="Arial" w:hAnsi="Arial" w:cs="Arial"/>
          <w:sz w:val="22"/>
          <w:szCs w:val="22"/>
        </w:rPr>
        <w:t>121, Part 1,</w:t>
      </w:r>
      <w:r>
        <w:rPr>
          <w:rFonts w:ascii="Arial" w:hAnsi="Arial" w:cs="Arial"/>
          <w:sz w:val="22"/>
          <w:szCs w:val="22"/>
        </w:rPr>
        <w:t xml:space="preserve"> </w:t>
      </w:r>
      <w:r w:rsidRPr="000056DB">
        <w:rPr>
          <w:rFonts w:ascii="Arial" w:hAnsi="Arial" w:cs="Arial"/>
          <w:sz w:val="22"/>
          <w:szCs w:val="22"/>
        </w:rPr>
        <w:t>852-860</w:t>
      </w:r>
    </w:p>
    <w:p w14:paraId="2BC13340" w14:textId="2BCD222B" w:rsidR="00B5299D" w:rsidRPr="00B5299D" w:rsidRDefault="00B5299D" w:rsidP="000056DB">
      <w:pPr>
        <w:ind w:left="720" w:hanging="720"/>
        <w:jc w:val="both"/>
        <w:rPr>
          <w:rFonts w:ascii="Arial" w:hAnsi="Arial" w:cs="Arial"/>
          <w:sz w:val="22"/>
          <w:szCs w:val="22"/>
        </w:rPr>
      </w:pPr>
      <w:r w:rsidRPr="00B5299D">
        <w:rPr>
          <w:rFonts w:ascii="Arial" w:hAnsi="Arial" w:cs="Arial"/>
          <w:color w:val="212121"/>
          <w:sz w:val="22"/>
          <w:szCs w:val="22"/>
          <w:shd w:val="clear" w:color="auto" w:fill="FFFFFF"/>
        </w:rPr>
        <w:t xml:space="preserve">Scheer J, </w:t>
      </w:r>
      <w:proofErr w:type="spellStart"/>
      <w:r w:rsidRPr="00B5299D">
        <w:rPr>
          <w:rFonts w:ascii="Arial" w:hAnsi="Arial" w:cs="Arial"/>
          <w:color w:val="212121"/>
          <w:sz w:val="22"/>
          <w:szCs w:val="22"/>
          <w:shd w:val="clear" w:color="auto" w:fill="FFFFFF"/>
        </w:rPr>
        <w:t>Findenig</w:t>
      </w:r>
      <w:proofErr w:type="spellEnd"/>
      <w:r w:rsidRPr="00B5299D">
        <w:rPr>
          <w:rFonts w:ascii="Arial" w:hAnsi="Arial" w:cs="Arial"/>
          <w:color w:val="212121"/>
          <w:sz w:val="22"/>
          <w:szCs w:val="22"/>
          <w:shd w:val="clear" w:color="auto" w:fill="FFFFFF"/>
        </w:rPr>
        <w:t xml:space="preserve"> S, </w:t>
      </w:r>
      <w:proofErr w:type="spellStart"/>
      <w:r w:rsidRPr="00B5299D">
        <w:rPr>
          <w:rFonts w:ascii="Arial" w:hAnsi="Arial" w:cs="Arial"/>
          <w:color w:val="212121"/>
          <w:sz w:val="22"/>
          <w:szCs w:val="22"/>
          <w:shd w:val="clear" w:color="auto" w:fill="FFFFFF"/>
        </w:rPr>
        <w:t>Goessler</w:t>
      </w:r>
      <w:proofErr w:type="spellEnd"/>
      <w:r w:rsidRPr="00B5299D">
        <w:rPr>
          <w:rFonts w:ascii="Arial" w:hAnsi="Arial" w:cs="Arial"/>
          <w:color w:val="212121"/>
          <w:sz w:val="22"/>
          <w:szCs w:val="22"/>
          <w:shd w:val="clear" w:color="auto" w:fill="FFFFFF"/>
        </w:rPr>
        <w:t xml:space="preserve"> W, </w:t>
      </w:r>
      <w:proofErr w:type="spellStart"/>
      <w:r w:rsidRPr="00B5299D">
        <w:rPr>
          <w:rFonts w:ascii="Arial" w:hAnsi="Arial" w:cs="Arial"/>
          <w:color w:val="212121"/>
          <w:sz w:val="22"/>
          <w:szCs w:val="22"/>
          <w:shd w:val="clear" w:color="auto" w:fill="FFFFFF"/>
        </w:rPr>
        <w:t>Francesconi</w:t>
      </w:r>
      <w:proofErr w:type="spellEnd"/>
      <w:r w:rsidRPr="00B5299D">
        <w:rPr>
          <w:rFonts w:ascii="Arial" w:hAnsi="Arial" w:cs="Arial"/>
          <w:color w:val="212121"/>
          <w:sz w:val="22"/>
          <w:szCs w:val="22"/>
          <w:shd w:val="clear" w:color="auto" w:fill="FFFFFF"/>
        </w:rPr>
        <w:t xml:space="preserve"> KA, Howard B, </w:t>
      </w:r>
      <w:proofErr w:type="spellStart"/>
      <w:r w:rsidRPr="00B5299D">
        <w:rPr>
          <w:rFonts w:ascii="Arial" w:hAnsi="Arial" w:cs="Arial"/>
          <w:color w:val="212121"/>
          <w:sz w:val="22"/>
          <w:szCs w:val="22"/>
          <w:shd w:val="clear" w:color="auto" w:fill="FFFFFF"/>
        </w:rPr>
        <w:t>Umans</w:t>
      </w:r>
      <w:proofErr w:type="spellEnd"/>
      <w:r w:rsidRPr="00B5299D">
        <w:rPr>
          <w:rFonts w:ascii="Arial" w:hAnsi="Arial" w:cs="Arial"/>
          <w:color w:val="212121"/>
          <w:sz w:val="22"/>
          <w:szCs w:val="22"/>
          <w:shd w:val="clear" w:color="auto" w:fill="FFFFFF"/>
        </w:rPr>
        <w:t xml:space="preserve"> JG, Pollak J, Tellez-Plaza M, </w:t>
      </w:r>
      <w:proofErr w:type="spellStart"/>
      <w:r w:rsidRPr="00B5299D">
        <w:rPr>
          <w:rFonts w:ascii="Arial" w:hAnsi="Arial" w:cs="Arial"/>
          <w:color w:val="212121"/>
          <w:sz w:val="22"/>
          <w:szCs w:val="22"/>
          <w:shd w:val="clear" w:color="auto" w:fill="FFFFFF"/>
        </w:rPr>
        <w:t>Silbergeld</w:t>
      </w:r>
      <w:proofErr w:type="spellEnd"/>
      <w:r w:rsidRPr="00B5299D">
        <w:rPr>
          <w:rFonts w:ascii="Arial" w:hAnsi="Arial" w:cs="Arial"/>
          <w:color w:val="212121"/>
          <w:sz w:val="22"/>
          <w:szCs w:val="22"/>
          <w:shd w:val="clear" w:color="auto" w:fill="FFFFFF"/>
        </w:rPr>
        <w:t xml:space="preserve"> EK, </w:t>
      </w:r>
      <w:proofErr w:type="spellStart"/>
      <w:r w:rsidRPr="00B5299D">
        <w:rPr>
          <w:rFonts w:ascii="Arial" w:hAnsi="Arial" w:cs="Arial"/>
          <w:color w:val="212121"/>
          <w:sz w:val="22"/>
          <w:szCs w:val="22"/>
          <w:shd w:val="clear" w:color="auto" w:fill="FFFFFF"/>
        </w:rPr>
        <w:t>Guallar</w:t>
      </w:r>
      <w:proofErr w:type="spellEnd"/>
      <w:r w:rsidRPr="00B5299D">
        <w:rPr>
          <w:rFonts w:ascii="Arial" w:hAnsi="Arial" w:cs="Arial"/>
          <w:color w:val="212121"/>
          <w:sz w:val="22"/>
          <w:szCs w:val="22"/>
          <w:shd w:val="clear" w:color="auto" w:fill="FFFFFF"/>
        </w:rPr>
        <w:t xml:space="preserve"> E, </w:t>
      </w:r>
      <w:proofErr w:type="spellStart"/>
      <w:r w:rsidRPr="00B5299D">
        <w:rPr>
          <w:rFonts w:ascii="Arial" w:hAnsi="Arial" w:cs="Arial"/>
          <w:color w:val="212121"/>
          <w:sz w:val="22"/>
          <w:szCs w:val="22"/>
          <w:shd w:val="clear" w:color="auto" w:fill="FFFFFF"/>
        </w:rPr>
        <w:t>Navas-Acien</w:t>
      </w:r>
      <w:proofErr w:type="spellEnd"/>
      <w:r w:rsidRPr="00B5299D">
        <w:rPr>
          <w:rFonts w:ascii="Arial" w:hAnsi="Arial" w:cs="Arial"/>
          <w:color w:val="212121"/>
          <w:sz w:val="22"/>
          <w:szCs w:val="22"/>
          <w:shd w:val="clear" w:color="auto" w:fill="FFFFFF"/>
        </w:rPr>
        <w:t xml:space="preserve"> A. Arsenic species and selected metals in human urine: validation of HPLC/ICPMS and ICPMS procedures for a long-term population-based epidemiological study. Anal Methods. 2012;4(2):406-413. </w:t>
      </w:r>
      <w:proofErr w:type="spellStart"/>
      <w:r w:rsidRPr="00B5299D">
        <w:rPr>
          <w:rFonts w:ascii="Arial" w:hAnsi="Arial" w:cs="Arial"/>
          <w:color w:val="212121"/>
          <w:sz w:val="22"/>
          <w:szCs w:val="22"/>
          <w:shd w:val="clear" w:color="auto" w:fill="FFFFFF"/>
        </w:rPr>
        <w:t>doi</w:t>
      </w:r>
      <w:proofErr w:type="spellEnd"/>
      <w:r w:rsidRPr="00B5299D">
        <w:rPr>
          <w:rFonts w:ascii="Arial" w:hAnsi="Arial" w:cs="Arial"/>
          <w:color w:val="212121"/>
          <w:sz w:val="22"/>
          <w:szCs w:val="22"/>
          <w:shd w:val="clear" w:color="auto" w:fill="FFFFFF"/>
        </w:rPr>
        <w:t xml:space="preserve">: 10.1039/C2AY05638K. </w:t>
      </w:r>
      <w:proofErr w:type="spellStart"/>
      <w:r w:rsidRPr="00B5299D">
        <w:rPr>
          <w:rFonts w:ascii="Arial" w:hAnsi="Arial" w:cs="Arial"/>
          <w:color w:val="212121"/>
          <w:sz w:val="22"/>
          <w:szCs w:val="22"/>
          <w:shd w:val="clear" w:color="auto" w:fill="FFFFFF"/>
        </w:rPr>
        <w:t>Epub</w:t>
      </w:r>
      <w:proofErr w:type="spellEnd"/>
      <w:r w:rsidRPr="00B5299D">
        <w:rPr>
          <w:rFonts w:ascii="Arial" w:hAnsi="Arial" w:cs="Arial"/>
          <w:color w:val="212121"/>
          <w:sz w:val="22"/>
          <w:szCs w:val="22"/>
          <w:shd w:val="clear" w:color="auto" w:fill="FFFFFF"/>
        </w:rPr>
        <w:t xml:space="preserve"> 2012 Jan 20. PMID: 22685491; PMCID: PMC3368501.</w:t>
      </w:r>
    </w:p>
    <w:p w14:paraId="744745C6" w14:textId="77777777" w:rsidR="002452A1" w:rsidRPr="00F14EC0" w:rsidRDefault="002452A1" w:rsidP="000056DB">
      <w:pPr>
        <w:ind w:left="720" w:hanging="720"/>
        <w:jc w:val="both"/>
        <w:rPr>
          <w:rFonts w:ascii="Arial" w:hAnsi="Arial" w:cs="Arial"/>
          <w:sz w:val="22"/>
          <w:szCs w:val="22"/>
        </w:rPr>
      </w:pPr>
    </w:p>
    <w:p w14:paraId="78C3F3E7" w14:textId="77DC4EEE" w:rsidR="000848A2" w:rsidRPr="00F14EC0" w:rsidRDefault="000848A2" w:rsidP="00651FED">
      <w:pPr>
        <w:ind w:left="720" w:hanging="720"/>
        <w:jc w:val="both"/>
        <w:rPr>
          <w:rFonts w:ascii="Arial" w:hAnsi="Arial" w:cs="Arial"/>
          <w:sz w:val="22"/>
          <w:szCs w:val="22"/>
        </w:rPr>
      </w:pPr>
      <w:proofErr w:type="spellStart"/>
      <w:r w:rsidRPr="00F14EC0">
        <w:rPr>
          <w:rFonts w:ascii="Arial" w:hAnsi="Arial" w:cs="Arial"/>
          <w:sz w:val="22"/>
          <w:szCs w:val="22"/>
        </w:rPr>
        <w:t>Schramel</w:t>
      </w:r>
      <w:proofErr w:type="spellEnd"/>
      <w:r w:rsidRPr="00F14EC0">
        <w:rPr>
          <w:rFonts w:ascii="Arial" w:hAnsi="Arial" w:cs="Arial"/>
          <w:sz w:val="22"/>
          <w:szCs w:val="22"/>
        </w:rPr>
        <w:t xml:space="preserve"> P., Wendler I., </w:t>
      </w:r>
      <w:proofErr w:type="spellStart"/>
      <w:r w:rsidRPr="00F14EC0">
        <w:rPr>
          <w:rFonts w:ascii="Arial" w:hAnsi="Arial" w:cs="Arial"/>
          <w:sz w:val="22"/>
          <w:szCs w:val="22"/>
        </w:rPr>
        <w:t>Angerer</w:t>
      </w:r>
      <w:proofErr w:type="spellEnd"/>
      <w:r w:rsidRPr="00F14EC0">
        <w:rPr>
          <w:rFonts w:ascii="Arial" w:hAnsi="Arial" w:cs="Arial"/>
          <w:sz w:val="22"/>
          <w:szCs w:val="22"/>
        </w:rPr>
        <w:t xml:space="preserve"> J. 1997. The determination of metals (antimony, bismuth, lead, cadmium, mercury, palladium, platinum, tellurium, thallium, tin and tungsten) in urine samples by inductively coupled plasma-mass spectrometer. Int. Arch. </w:t>
      </w:r>
      <w:proofErr w:type="spellStart"/>
      <w:r w:rsidRPr="00F14EC0">
        <w:rPr>
          <w:rFonts w:ascii="Arial" w:hAnsi="Arial" w:cs="Arial"/>
          <w:sz w:val="22"/>
          <w:szCs w:val="22"/>
        </w:rPr>
        <w:t>Occup</w:t>
      </w:r>
      <w:proofErr w:type="spellEnd"/>
      <w:r w:rsidRPr="00F14EC0">
        <w:rPr>
          <w:rFonts w:ascii="Arial" w:hAnsi="Arial" w:cs="Arial"/>
          <w:sz w:val="22"/>
          <w:szCs w:val="22"/>
        </w:rPr>
        <w:t>. Environ. Health 69, 219-223.</w:t>
      </w:r>
    </w:p>
    <w:p w14:paraId="59CCE577" w14:textId="6024DC8A" w:rsidR="004B5278" w:rsidRPr="00F14EC0" w:rsidRDefault="004B5278" w:rsidP="00651FED">
      <w:pPr>
        <w:ind w:left="720" w:hanging="720"/>
        <w:jc w:val="both"/>
        <w:rPr>
          <w:rFonts w:ascii="Arial" w:hAnsi="Arial" w:cs="Arial"/>
          <w:sz w:val="22"/>
          <w:szCs w:val="22"/>
        </w:rPr>
      </w:pPr>
    </w:p>
    <w:p w14:paraId="1CCC570F" w14:textId="1542B088" w:rsidR="002F14B5" w:rsidRDefault="000056DB" w:rsidP="005A2B4A">
      <w:pPr>
        <w:ind w:left="720" w:hanging="720"/>
        <w:jc w:val="both"/>
        <w:rPr>
          <w:rFonts w:ascii="Arial" w:hAnsi="Arial" w:cs="Arial"/>
          <w:sz w:val="22"/>
          <w:szCs w:val="22"/>
        </w:rPr>
      </w:pPr>
      <w:r w:rsidRPr="000056DB">
        <w:rPr>
          <w:rFonts w:ascii="Arial" w:hAnsi="Arial" w:cs="Arial"/>
          <w:sz w:val="22"/>
          <w:szCs w:val="22"/>
        </w:rPr>
        <w:t xml:space="preserve">Weiwei Duan, Cheng Xu, Qian Liu, </w:t>
      </w:r>
      <w:proofErr w:type="spellStart"/>
      <w:r w:rsidRPr="000056DB">
        <w:rPr>
          <w:rFonts w:ascii="Arial" w:hAnsi="Arial" w:cs="Arial"/>
          <w:sz w:val="22"/>
          <w:szCs w:val="22"/>
        </w:rPr>
        <w:t>Jin</w:t>
      </w:r>
      <w:proofErr w:type="spellEnd"/>
      <w:r w:rsidRPr="000056DB">
        <w:rPr>
          <w:rFonts w:ascii="Arial" w:hAnsi="Arial" w:cs="Arial"/>
          <w:sz w:val="22"/>
          <w:szCs w:val="22"/>
        </w:rPr>
        <w:t xml:space="preserve"> Xu, </w:t>
      </w:r>
      <w:proofErr w:type="spellStart"/>
      <w:r w:rsidRPr="000056DB">
        <w:rPr>
          <w:rFonts w:ascii="Arial" w:hAnsi="Arial" w:cs="Arial"/>
          <w:sz w:val="22"/>
          <w:szCs w:val="22"/>
        </w:rPr>
        <w:t>Zhenkun</w:t>
      </w:r>
      <w:proofErr w:type="spellEnd"/>
      <w:r w:rsidRPr="000056DB">
        <w:rPr>
          <w:rFonts w:ascii="Arial" w:hAnsi="Arial" w:cs="Arial"/>
          <w:sz w:val="22"/>
          <w:szCs w:val="22"/>
        </w:rPr>
        <w:t xml:space="preserve"> Weng, Xin Zhang, </w:t>
      </w:r>
      <w:proofErr w:type="spellStart"/>
      <w:r w:rsidRPr="000056DB">
        <w:rPr>
          <w:rFonts w:ascii="Arial" w:hAnsi="Arial" w:cs="Arial"/>
          <w:sz w:val="22"/>
          <w:szCs w:val="22"/>
        </w:rPr>
        <w:t>Til</w:t>
      </w:r>
      <w:proofErr w:type="spellEnd"/>
      <w:r w:rsidRPr="000056DB">
        <w:rPr>
          <w:rFonts w:ascii="Arial" w:hAnsi="Arial" w:cs="Arial"/>
          <w:sz w:val="22"/>
          <w:szCs w:val="22"/>
        </w:rPr>
        <w:t xml:space="preserve"> Bahadur Basnet, </w:t>
      </w:r>
      <w:proofErr w:type="spellStart"/>
      <w:r w:rsidRPr="000056DB">
        <w:rPr>
          <w:rFonts w:ascii="Arial" w:hAnsi="Arial" w:cs="Arial"/>
          <w:sz w:val="22"/>
          <w:szCs w:val="22"/>
        </w:rPr>
        <w:t>Maginsh</w:t>
      </w:r>
      <w:proofErr w:type="spellEnd"/>
      <w:r w:rsidRPr="000056DB">
        <w:rPr>
          <w:rFonts w:ascii="Arial" w:hAnsi="Arial" w:cs="Arial"/>
          <w:sz w:val="22"/>
          <w:szCs w:val="22"/>
        </w:rPr>
        <w:t xml:space="preserve"> </w:t>
      </w:r>
      <w:proofErr w:type="spellStart"/>
      <w:r w:rsidRPr="000056DB">
        <w:rPr>
          <w:rFonts w:ascii="Arial" w:hAnsi="Arial" w:cs="Arial"/>
          <w:sz w:val="22"/>
          <w:szCs w:val="22"/>
        </w:rPr>
        <w:t>Dahal</w:t>
      </w:r>
      <w:proofErr w:type="spellEnd"/>
      <w:r w:rsidRPr="000056DB">
        <w:rPr>
          <w:rFonts w:ascii="Arial" w:hAnsi="Arial" w:cs="Arial"/>
          <w:sz w:val="22"/>
          <w:szCs w:val="22"/>
        </w:rPr>
        <w:t xml:space="preserve">, </w:t>
      </w:r>
      <w:proofErr w:type="spellStart"/>
      <w:r w:rsidRPr="000056DB">
        <w:rPr>
          <w:rFonts w:ascii="Arial" w:hAnsi="Arial" w:cs="Arial"/>
          <w:sz w:val="22"/>
          <w:szCs w:val="22"/>
        </w:rPr>
        <w:t>Aihua</w:t>
      </w:r>
      <w:proofErr w:type="spellEnd"/>
      <w:r w:rsidRPr="000056DB">
        <w:rPr>
          <w:rFonts w:ascii="Arial" w:hAnsi="Arial" w:cs="Arial"/>
          <w:sz w:val="22"/>
          <w:szCs w:val="22"/>
        </w:rPr>
        <w:t xml:space="preserve"> Gu</w:t>
      </w:r>
      <w:r>
        <w:rPr>
          <w:rFonts w:ascii="Arial" w:hAnsi="Arial" w:cs="Arial"/>
          <w:sz w:val="22"/>
          <w:szCs w:val="22"/>
        </w:rPr>
        <w:t xml:space="preserve">. 2020. </w:t>
      </w:r>
      <w:r w:rsidRPr="000056DB">
        <w:rPr>
          <w:rFonts w:ascii="Arial" w:hAnsi="Arial" w:cs="Arial"/>
          <w:sz w:val="22"/>
          <w:szCs w:val="22"/>
        </w:rPr>
        <w:t>Levels of a mixture of heavy metals in blood and urine and all-cause, cardiovascular disease and cancer mortality: A population-based cohort study,</w:t>
      </w:r>
      <w:r w:rsidR="005A2B4A">
        <w:rPr>
          <w:rFonts w:ascii="Arial" w:hAnsi="Arial" w:cs="Arial"/>
          <w:sz w:val="22"/>
          <w:szCs w:val="22"/>
        </w:rPr>
        <w:t xml:space="preserve"> </w:t>
      </w:r>
      <w:r w:rsidRPr="000056DB">
        <w:rPr>
          <w:rFonts w:ascii="Arial" w:hAnsi="Arial" w:cs="Arial"/>
          <w:sz w:val="22"/>
          <w:szCs w:val="22"/>
        </w:rPr>
        <w:t>Environmental Pollution, 263, Part A,</w:t>
      </w:r>
      <w:r>
        <w:rPr>
          <w:rFonts w:ascii="Arial" w:hAnsi="Arial" w:cs="Arial"/>
          <w:sz w:val="22"/>
          <w:szCs w:val="22"/>
        </w:rPr>
        <w:t xml:space="preserve"> </w:t>
      </w:r>
      <w:r w:rsidRPr="000056DB">
        <w:rPr>
          <w:rFonts w:ascii="Arial" w:hAnsi="Arial" w:cs="Arial"/>
          <w:sz w:val="22"/>
          <w:szCs w:val="22"/>
        </w:rPr>
        <w:t>114630</w:t>
      </w:r>
      <w:r w:rsidR="002452A1">
        <w:rPr>
          <w:rFonts w:ascii="Arial" w:hAnsi="Arial" w:cs="Arial"/>
          <w:sz w:val="22"/>
          <w:szCs w:val="22"/>
        </w:rPr>
        <w:t>.</w:t>
      </w:r>
      <w:r w:rsidR="002F14B5">
        <w:rPr>
          <w:rFonts w:ascii="Arial" w:hAnsi="Arial" w:cs="Arial"/>
          <w:sz w:val="22"/>
          <w:szCs w:val="22"/>
        </w:rPr>
        <w:br w:type="page"/>
      </w:r>
    </w:p>
    <w:p w14:paraId="706C9E5F" w14:textId="49A9253B" w:rsidR="005A2B4A" w:rsidRPr="005A2B4A" w:rsidRDefault="000A653A" w:rsidP="005A2B4A">
      <w:pPr>
        <w:ind w:left="720" w:hanging="720"/>
        <w:jc w:val="both"/>
        <w:rPr>
          <w:rFonts w:ascii="Arial" w:hAnsi="Arial" w:cs="Arial"/>
          <w:sz w:val="22"/>
          <w:szCs w:val="22"/>
        </w:rPr>
      </w:pPr>
      <w:r w:rsidRPr="000A653A">
        <w:rPr>
          <w:rFonts w:ascii="Arial" w:hAnsi="Arial" w:cs="Arial"/>
          <w:noProof/>
          <w:sz w:val="22"/>
          <w:szCs w:val="22"/>
        </w:rPr>
        <w:lastRenderedPageBreak/>
        <w:drawing>
          <wp:inline distT="0" distB="0" distL="0" distR="0" wp14:anchorId="79063719" wp14:editId="64B98647">
            <wp:extent cx="6993584" cy="5610225"/>
            <wp:effectExtent l="0" t="0" r="4445" b="3175"/>
            <wp:docPr id="15942265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226566" name=""/>
                    <pic:cNvPicPr/>
                  </pic:nvPicPr>
                  <pic:blipFill>
                    <a:blip r:embed="rId9"/>
                    <a:stretch>
                      <a:fillRect/>
                    </a:stretch>
                  </pic:blipFill>
                  <pic:spPr>
                    <a:xfrm>
                      <a:off x="0" y="0"/>
                      <a:ext cx="6996705" cy="5612729"/>
                    </a:xfrm>
                    <a:prstGeom prst="rect">
                      <a:avLst/>
                    </a:prstGeom>
                  </pic:spPr>
                </pic:pic>
              </a:graphicData>
            </a:graphic>
          </wp:inline>
        </w:drawing>
      </w:r>
    </w:p>
    <w:p w14:paraId="2C87FF72" w14:textId="0DBB4C4E" w:rsidR="00CA0476" w:rsidRPr="000B428C" w:rsidRDefault="005A2B4A" w:rsidP="000B428C">
      <w:pPr>
        <w:pStyle w:val="NormalWeb"/>
        <w:rPr>
          <w:rFonts w:ascii="Arial" w:hAnsi="Arial" w:cs="Arial"/>
          <w:sz w:val="22"/>
          <w:szCs w:val="22"/>
        </w:rPr>
        <w:sectPr w:rsidR="00CA0476" w:rsidRPr="000B428C" w:rsidSect="00976D5A">
          <w:pgSz w:w="12240" w:h="15840"/>
          <w:pgMar w:top="1440" w:right="1152" w:bottom="1440" w:left="1152" w:header="720" w:footer="720" w:gutter="0"/>
          <w:lnNumType w:countBy="1" w:restart="continuous"/>
          <w:cols w:space="720"/>
          <w:docGrid w:linePitch="360"/>
        </w:sectPr>
      </w:pPr>
      <w:r w:rsidRPr="00DD760E">
        <w:rPr>
          <w:rFonts w:ascii="Arial" w:hAnsi="Arial" w:cs="Arial"/>
          <w:b/>
          <w:bCs/>
          <w:sz w:val="22"/>
          <w:szCs w:val="22"/>
        </w:rPr>
        <w:t>Figure 1:</w:t>
      </w:r>
      <w:r w:rsidRPr="00DD760E">
        <w:rPr>
          <w:rFonts w:ascii="Arial" w:hAnsi="Arial" w:cs="Arial"/>
          <w:sz w:val="22"/>
          <w:szCs w:val="22"/>
        </w:rPr>
        <w:t xml:space="preserve"> Variability between regression lines, by element for selected calibration runs using a 5-pint calibration (yellow lines) or a nine-point-calibration (purple lines).</w:t>
      </w:r>
      <w:r w:rsidR="000A653A">
        <w:rPr>
          <w:rFonts w:ascii="Arial" w:hAnsi="Arial" w:cs="Arial"/>
          <w:sz w:val="22"/>
          <w:szCs w:val="22"/>
        </w:rPr>
        <w:t xml:space="preserve"> Red area reflects the measured mean element concentration in the MESA urine</w:t>
      </w:r>
      <w:r w:rsidR="00A23BB1">
        <w:rPr>
          <w:rFonts w:ascii="Arial" w:hAnsi="Arial" w:cs="Arial"/>
          <w:sz w:val="22"/>
          <w:szCs w:val="22"/>
        </w:rPr>
        <w:t xml:space="preserve"> accounting for the 50-fold dilution</w:t>
      </w:r>
      <w:bookmarkStart w:id="2" w:name="_Toc127730032"/>
      <w:r w:rsidR="00ED3E90">
        <w:rPr>
          <w:rFonts w:ascii="Arial" w:eastAsia="Arial" w:hAnsi="Arial" w:cs="Arial"/>
          <w:color w:val="000000"/>
          <w:szCs w:val="22"/>
        </w:rPr>
        <w:t>.</w:t>
      </w:r>
    </w:p>
    <w:p w14:paraId="2D96E2B1" w14:textId="29B2CC3C" w:rsidR="00976D5A" w:rsidRDefault="00976D5A" w:rsidP="00DC436B">
      <w:r w:rsidRPr="00976D5A">
        <w:rPr>
          <w:rFonts w:ascii="Arial" w:hAnsi="Arial" w:cs="Arial"/>
          <w:b/>
          <w:bCs/>
          <w:noProof/>
          <w:sz w:val="10"/>
          <w:szCs w:val="10"/>
        </w:rPr>
        <w:lastRenderedPageBreak/>
        <w:drawing>
          <wp:anchor distT="0" distB="0" distL="114300" distR="114300" simplePos="0" relativeHeight="251658240" behindDoc="0" locked="0" layoutInCell="1" allowOverlap="1" wp14:anchorId="5F5252E5" wp14:editId="4B4F57E7">
            <wp:simplePos x="0" y="0"/>
            <wp:positionH relativeFrom="column">
              <wp:posOffset>-157480</wp:posOffset>
            </wp:positionH>
            <wp:positionV relativeFrom="paragraph">
              <wp:posOffset>89535</wp:posOffset>
            </wp:positionV>
            <wp:extent cx="9163685" cy="596773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rotWithShape="1">
                    <a:blip r:embed="rId10">
                      <a:extLst>
                        <a:ext uri="{28A0092B-C50C-407E-A947-70E740481C1C}">
                          <a14:useLocalDpi xmlns:a14="http://schemas.microsoft.com/office/drawing/2010/main" val="0"/>
                        </a:ext>
                      </a:extLst>
                    </a:blip>
                    <a:srcRect t="4832" b="2111"/>
                    <a:stretch/>
                  </pic:blipFill>
                  <pic:spPr bwMode="auto">
                    <a:xfrm>
                      <a:off x="0" y="0"/>
                      <a:ext cx="9163685" cy="59677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B724201" w14:textId="78D7474F" w:rsidR="00514EEB" w:rsidRPr="00A35AD8" w:rsidRDefault="005A2B4A" w:rsidP="00514EEB">
      <w:pPr>
        <w:rPr>
          <w:rFonts w:ascii="Arial" w:hAnsi="Arial" w:cs="Arial"/>
          <w:sz w:val="20"/>
          <w:szCs w:val="20"/>
        </w:rPr>
      </w:pPr>
      <w:r w:rsidRPr="00A35AD8">
        <w:rPr>
          <w:rFonts w:ascii="Arial" w:hAnsi="Arial" w:cs="Arial"/>
          <w:b/>
          <w:bCs/>
          <w:sz w:val="20"/>
          <w:szCs w:val="20"/>
        </w:rPr>
        <w:t xml:space="preserve">Figure </w:t>
      </w:r>
      <w:r w:rsidR="00D04232" w:rsidRPr="00A35AD8">
        <w:rPr>
          <w:rFonts w:ascii="Arial" w:hAnsi="Arial" w:cs="Arial"/>
          <w:b/>
          <w:bCs/>
          <w:sz w:val="20"/>
          <w:szCs w:val="20"/>
        </w:rPr>
        <w:t>2</w:t>
      </w:r>
      <w:r w:rsidRPr="00A35AD8">
        <w:rPr>
          <w:rFonts w:ascii="Arial" w:hAnsi="Arial" w:cs="Arial"/>
          <w:sz w:val="20"/>
          <w:szCs w:val="20"/>
        </w:rPr>
        <w:t xml:space="preserve">. Median and interquartile range of non-essential </w:t>
      </w:r>
      <w:r w:rsidR="00514EEB">
        <w:rPr>
          <w:rFonts w:ascii="Arial" w:hAnsi="Arial" w:cs="Arial"/>
          <w:sz w:val="20"/>
          <w:szCs w:val="20"/>
        </w:rPr>
        <w:t xml:space="preserve">trace </w:t>
      </w:r>
      <w:r w:rsidR="00514EEB" w:rsidRPr="00A35AD8">
        <w:rPr>
          <w:rFonts w:ascii="Arial" w:hAnsi="Arial" w:cs="Arial"/>
          <w:sz w:val="20"/>
          <w:szCs w:val="20"/>
        </w:rPr>
        <w:t xml:space="preserve">elements </w:t>
      </w:r>
      <w:r w:rsidRPr="00A35AD8">
        <w:rPr>
          <w:rFonts w:ascii="Arial" w:hAnsi="Arial" w:cs="Arial"/>
          <w:sz w:val="20"/>
          <w:szCs w:val="20"/>
        </w:rPr>
        <w:t>(</w:t>
      </w:r>
      <w:r w:rsidRPr="00A35AD8">
        <w:rPr>
          <w:rFonts w:ascii="Arial" w:hAnsi="Arial" w:cs="Arial"/>
          <w:sz w:val="20"/>
          <w:szCs w:val="20"/>
        </w:rPr>
        <w:sym w:font="Symbol" w:char="F06D"/>
      </w:r>
      <w:r w:rsidRPr="00A35AD8">
        <w:rPr>
          <w:rFonts w:ascii="Arial" w:hAnsi="Arial" w:cs="Arial"/>
          <w:sz w:val="20"/>
          <w:szCs w:val="20"/>
        </w:rPr>
        <w:t xml:space="preserve">g/L) at </w:t>
      </w:r>
      <w:r w:rsidR="00976D5A" w:rsidRPr="00A35AD8">
        <w:rPr>
          <w:rFonts w:ascii="Arial" w:hAnsi="Arial" w:cs="Arial"/>
          <w:sz w:val="20"/>
          <w:szCs w:val="20"/>
        </w:rPr>
        <w:t xml:space="preserve">MESA </w:t>
      </w:r>
      <w:r w:rsidR="0083718E" w:rsidRPr="00A35AD8">
        <w:rPr>
          <w:rFonts w:ascii="Arial" w:hAnsi="Arial" w:cs="Arial"/>
          <w:sz w:val="20"/>
          <w:szCs w:val="20"/>
        </w:rPr>
        <w:t>E</w:t>
      </w:r>
      <w:r w:rsidRPr="00A35AD8">
        <w:rPr>
          <w:rFonts w:ascii="Arial" w:hAnsi="Arial" w:cs="Arial"/>
          <w:sz w:val="20"/>
          <w:szCs w:val="20"/>
        </w:rPr>
        <w:t xml:space="preserve">xam 1 and 5 by participants' characteristics. </w:t>
      </w:r>
      <w:r w:rsidR="00514EEB" w:rsidRPr="00A35AD8">
        <w:rPr>
          <w:rFonts w:ascii="Arial" w:hAnsi="Arial" w:cs="Arial"/>
          <w:sz w:val="20"/>
          <w:szCs w:val="20"/>
        </w:rPr>
        <w:t xml:space="preserve">Diamond-shaped </w:t>
      </w:r>
      <w:proofErr w:type="spellStart"/>
      <w:r w:rsidR="00514EEB" w:rsidRPr="00A35AD8">
        <w:rPr>
          <w:rFonts w:ascii="Arial" w:hAnsi="Arial" w:cs="Arial"/>
          <w:sz w:val="20"/>
          <w:szCs w:val="20"/>
        </w:rPr>
        <w:t>ppoints</w:t>
      </w:r>
      <w:proofErr w:type="spellEnd"/>
      <w:r w:rsidR="00514EEB" w:rsidRPr="00A35AD8">
        <w:rPr>
          <w:rFonts w:ascii="Arial" w:hAnsi="Arial" w:cs="Arial"/>
          <w:sz w:val="20"/>
          <w:szCs w:val="20"/>
        </w:rPr>
        <w:t xml:space="preserve"> represent the median urine level of the non-essential elements and lines correspond to the interquartile range overall and for each subgroup. The dotted line represents the overall median urine level of the non-essential elements.</w:t>
      </w:r>
    </w:p>
    <w:p w14:paraId="06C51D85" w14:textId="395ADE54" w:rsidR="005A2B4A" w:rsidRPr="00F14EC0" w:rsidRDefault="005A2B4A" w:rsidP="005A2B4A">
      <w:pPr>
        <w:pStyle w:val="Caption"/>
        <w:spacing w:after="0"/>
        <w:rPr>
          <w:rFonts w:ascii="Arial" w:hAnsi="Arial" w:cs="Arial"/>
          <w:szCs w:val="22"/>
          <w:lang w:val="en-US"/>
        </w:rPr>
      </w:pPr>
    </w:p>
    <w:p w14:paraId="4DD51399" w14:textId="77777777" w:rsidR="005A2B4A" w:rsidRPr="00F14EC0" w:rsidRDefault="005A2B4A" w:rsidP="005A2B4A">
      <w:pPr>
        <w:rPr>
          <w:rFonts w:ascii="Arial" w:hAnsi="Arial" w:cs="Arial"/>
          <w:sz w:val="22"/>
          <w:szCs w:val="22"/>
        </w:rPr>
        <w:sectPr w:rsidR="005A2B4A" w:rsidRPr="00F14EC0" w:rsidSect="00976D5A">
          <w:pgSz w:w="15840" w:h="12240" w:orient="landscape"/>
          <w:pgMar w:top="720" w:right="720" w:bottom="720" w:left="720" w:header="720" w:footer="720" w:gutter="0"/>
          <w:lnNumType w:countBy="1" w:restart="continuous"/>
          <w:cols w:space="720"/>
          <w:docGrid w:linePitch="360"/>
        </w:sectPr>
      </w:pPr>
    </w:p>
    <w:p w14:paraId="417A6751" w14:textId="71807FBD" w:rsidR="005A2B4A" w:rsidRDefault="005A2B4A" w:rsidP="005A2B4A">
      <w:pPr>
        <w:pStyle w:val="Caption"/>
        <w:jc w:val="both"/>
        <w:rPr>
          <w:rFonts w:ascii="Arial" w:hAnsi="Arial" w:cs="Arial"/>
          <w:szCs w:val="22"/>
          <w:lang w:val="en-US"/>
        </w:rPr>
      </w:pPr>
      <w:bookmarkStart w:id="3" w:name="_Toc128040843"/>
      <w:r w:rsidRPr="00F14EC0">
        <w:rPr>
          <w:rFonts w:ascii="Arial" w:hAnsi="Arial" w:cs="Arial"/>
          <w:noProof/>
          <w:szCs w:val="22"/>
        </w:rPr>
        <w:lastRenderedPageBreak/>
        <w:drawing>
          <wp:anchor distT="0" distB="0" distL="114300" distR="114300" simplePos="0" relativeHeight="251659264" behindDoc="0" locked="0" layoutInCell="1" allowOverlap="1" wp14:anchorId="010F8A7B" wp14:editId="03BC199E">
            <wp:simplePos x="0" y="0"/>
            <wp:positionH relativeFrom="column">
              <wp:posOffset>62865</wp:posOffset>
            </wp:positionH>
            <wp:positionV relativeFrom="paragraph">
              <wp:posOffset>3175</wp:posOffset>
            </wp:positionV>
            <wp:extent cx="5170170" cy="61468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rotWithShape="1">
                    <a:blip r:embed="rId11">
                      <a:extLst>
                        <a:ext uri="{28A0092B-C50C-407E-A947-70E740481C1C}">
                          <a14:useLocalDpi xmlns:a14="http://schemas.microsoft.com/office/drawing/2010/main" val="0"/>
                        </a:ext>
                      </a:extLst>
                    </a:blip>
                    <a:srcRect t="3866" b="2736"/>
                    <a:stretch/>
                  </pic:blipFill>
                  <pic:spPr bwMode="auto">
                    <a:xfrm>
                      <a:off x="0" y="0"/>
                      <a:ext cx="5170170" cy="6146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bookmarkEnd w:id="3"/>
    <w:p w14:paraId="64F81E5C" w14:textId="77777777" w:rsidR="005A2B4A" w:rsidRDefault="005A2B4A">
      <w:pPr>
        <w:rPr>
          <w:rFonts w:ascii="Arial" w:hAnsi="Arial" w:cs="Arial"/>
          <w:sz w:val="22"/>
          <w:szCs w:val="22"/>
        </w:rPr>
      </w:pPr>
    </w:p>
    <w:p w14:paraId="0356B9D8" w14:textId="77777777" w:rsidR="005A2B4A" w:rsidRDefault="005A2B4A">
      <w:pPr>
        <w:rPr>
          <w:rFonts w:ascii="Arial" w:hAnsi="Arial" w:cs="Arial"/>
          <w:sz w:val="22"/>
          <w:szCs w:val="22"/>
        </w:rPr>
      </w:pPr>
    </w:p>
    <w:p w14:paraId="5640FBA8" w14:textId="77777777" w:rsidR="005A2B4A" w:rsidRDefault="005A2B4A">
      <w:pPr>
        <w:rPr>
          <w:rFonts w:ascii="Arial" w:hAnsi="Arial" w:cs="Arial"/>
          <w:sz w:val="22"/>
          <w:szCs w:val="22"/>
        </w:rPr>
      </w:pPr>
    </w:p>
    <w:p w14:paraId="7E13FD36" w14:textId="77777777" w:rsidR="005A2B4A" w:rsidRDefault="005A2B4A">
      <w:pPr>
        <w:rPr>
          <w:rFonts w:ascii="Arial" w:hAnsi="Arial" w:cs="Arial"/>
          <w:sz w:val="22"/>
          <w:szCs w:val="22"/>
        </w:rPr>
      </w:pPr>
    </w:p>
    <w:p w14:paraId="49FC5D6E" w14:textId="77777777" w:rsidR="005A2B4A" w:rsidRDefault="005A2B4A">
      <w:pPr>
        <w:rPr>
          <w:rFonts w:ascii="Arial" w:hAnsi="Arial" w:cs="Arial"/>
          <w:sz w:val="22"/>
          <w:szCs w:val="22"/>
        </w:rPr>
      </w:pPr>
    </w:p>
    <w:p w14:paraId="4C068312" w14:textId="77777777" w:rsidR="005A2B4A" w:rsidRDefault="005A2B4A">
      <w:pPr>
        <w:rPr>
          <w:rFonts w:ascii="Arial" w:hAnsi="Arial" w:cs="Arial"/>
          <w:sz w:val="22"/>
          <w:szCs w:val="22"/>
        </w:rPr>
      </w:pPr>
    </w:p>
    <w:p w14:paraId="41DF8117" w14:textId="77777777" w:rsidR="005A2B4A" w:rsidRDefault="005A2B4A">
      <w:pPr>
        <w:rPr>
          <w:rFonts w:ascii="Arial" w:hAnsi="Arial" w:cs="Arial"/>
          <w:sz w:val="22"/>
          <w:szCs w:val="22"/>
        </w:rPr>
      </w:pPr>
    </w:p>
    <w:p w14:paraId="70F3399F" w14:textId="77777777" w:rsidR="005A2B4A" w:rsidRDefault="005A2B4A">
      <w:pPr>
        <w:rPr>
          <w:rFonts w:ascii="Arial" w:hAnsi="Arial" w:cs="Arial"/>
          <w:sz w:val="22"/>
          <w:szCs w:val="22"/>
        </w:rPr>
      </w:pPr>
    </w:p>
    <w:p w14:paraId="07E04E6D" w14:textId="77777777" w:rsidR="005A2B4A" w:rsidRDefault="005A2B4A">
      <w:pPr>
        <w:rPr>
          <w:rFonts w:ascii="Arial" w:hAnsi="Arial" w:cs="Arial"/>
          <w:sz w:val="22"/>
          <w:szCs w:val="22"/>
        </w:rPr>
      </w:pPr>
    </w:p>
    <w:p w14:paraId="4CE4C217" w14:textId="77777777" w:rsidR="005A2B4A" w:rsidRDefault="005A2B4A">
      <w:pPr>
        <w:rPr>
          <w:rFonts w:ascii="Arial" w:hAnsi="Arial" w:cs="Arial"/>
          <w:sz w:val="22"/>
          <w:szCs w:val="22"/>
        </w:rPr>
      </w:pPr>
    </w:p>
    <w:p w14:paraId="6DE19F54" w14:textId="77777777" w:rsidR="005A2B4A" w:rsidRDefault="005A2B4A">
      <w:pPr>
        <w:rPr>
          <w:rFonts w:ascii="Arial" w:hAnsi="Arial" w:cs="Arial"/>
          <w:sz w:val="22"/>
          <w:szCs w:val="22"/>
        </w:rPr>
      </w:pPr>
    </w:p>
    <w:p w14:paraId="45A4FABB" w14:textId="77777777" w:rsidR="005A2B4A" w:rsidRDefault="005A2B4A">
      <w:pPr>
        <w:rPr>
          <w:rFonts w:ascii="Arial" w:hAnsi="Arial" w:cs="Arial"/>
          <w:sz w:val="22"/>
          <w:szCs w:val="22"/>
        </w:rPr>
      </w:pPr>
    </w:p>
    <w:p w14:paraId="33B57FD1" w14:textId="77777777" w:rsidR="005A2B4A" w:rsidRDefault="005A2B4A">
      <w:pPr>
        <w:rPr>
          <w:rFonts w:ascii="Arial" w:hAnsi="Arial" w:cs="Arial"/>
          <w:sz w:val="22"/>
          <w:szCs w:val="22"/>
        </w:rPr>
      </w:pPr>
    </w:p>
    <w:p w14:paraId="7251A4CD" w14:textId="77777777" w:rsidR="005A2B4A" w:rsidRDefault="005A2B4A">
      <w:pPr>
        <w:rPr>
          <w:rFonts w:ascii="Arial" w:hAnsi="Arial" w:cs="Arial"/>
          <w:sz w:val="22"/>
          <w:szCs w:val="22"/>
        </w:rPr>
      </w:pPr>
    </w:p>
    <w:p w14:paraId="5C39952C" w14:textId="77777777" w:rsidR="005A2B4A" w:rsidRDefault="005A2B4A">
      <w:pPr>
        <w:rPr>
          <w:rFonts w:ascii="Arial" w:hAnsi="Arial" w:cs="Arial"/>
          <w:sz w:val="22"/>
          <w:szCs w:val="22"/>
        </w:rPr>
      </w:pPr>
    </w:p>
    <w:p w14:paraId="685EBD5C" w14:textId="77777777" w:rsidR="005A2B4A" w:rsidRDefault="005A2B4A">
      <w:pPr>
        <w:rPr>
          <w:rFonts w:ascii="Arial" w:hAnsi="Arial" w:cs="Arial"/>
          <w:sz w:val="22"/>
          <w:szCs w:val="22"/>
        </w:rPr>
      </w:pPr>
    </w:p>
    <w:p w14:paraId="6F00D32F" w14:textId="77777777" w:rsidR="005A2B4A" w:rsidRDefault="005A2B4A">
      <w:pPr>
        <w:rPr>
          <w:rFonts w:ascii="Arial" w:hAnsi="Arial" w:cs="Arial"/>
          <w:sz w:val="22"/>
          <w:szCs w:val="22"/>
        </w:rPr>
      </w:pPr>
    </w:p>
    <w:p w14:paraId="56F89EDD" w14:textId="77777777" w:rsidR="005A2B4A" w:rsidRDefault="005A2B4A">
      <w:pPr>
        <w:rPr>
          <w:rFonts w:ascii="Arial" w:hAnsi="Arial" w:cs="Arial"/>
          <w:sz w:val="22"/>
          <w:szCs w:val="22"/>
        </w:rPr>
      </w:pPr>
    </w:p>
    <w:p w14:paraId="54719710" w14:textId="77777777" w:rsidR="005A2B4A" w:rsidRDefault="005A2B4A">
      <w:pPr>
        <w:rPr>
          <w:rFonts w:ascii="Arial" w:hAnsi="Arial" w:cs="Arial"/>
          <w:sz w:val="22"/>
          <w:szCs w:val="22"/>
        </w:rPr>
      </w:pPr>
    </w:p>
    <w:p w14:paraId="59B082F6" w14:textId="77777777" w:rsidR="005A2B4A" w:rsidRDefault="005A2B4A">
      <w:pPr>
        <w:rPr>
          <w:rFonts w:ascii="Arial" w:hAnsi="Arial" w:cs="Arial"/>
          <w:sz w:val="22"/>
          <w:szCs w:val="22"/>
        </w:rPr>
      </w:pPr>
    </w:p>
    <w:p w14:paraId="7ABBFC9F" w14:textId="77777777" w:rsidR="005A2B4A" w:rsidRDefault="005A2B4A">
      <w:pPr>
        <w:rPr>
          <w:rFonts w:ascii="Arial" w:hAnsi="Arial" w:cs="Arial"/>
          <w:sz w:val="22"/>
          <w:szCs w:val="22"/>
        </w:rPr>
      </w:pPr>
    </w:p>
    <w:p w14:paraId="6926C4C8" w14:textId="77777777" w:rsidR="005A2B4A" w:rsidRDefault="005A2B4A">
      <w:pPr>
        <w:rPr>
          <w:rFonts w:ascii="Arial" w:hAnsi="Arial" w:cs="Arial"/>
          <w:sz w:val="22"/>
          <w:szCs w:val="22"/>
        </w:rPr>
      </w:pPr>
    </w:p>
    <w:p w14:paraId="712A2149" w14:textId="77777777" w:rsidR="005A2B4A" w:rsidRDefault="005A2B4A">
      <w:pPr>
        <w:rPr>
          <w:rFonts w:ascii="Arial" w:hAnsi="Arial" w:cs="Arial"/>
          <w:sz w:val="22"/>
          <w:szCs w:val="22"/>
        </w:rPr>
      </w:pPr>
    </w:p>
    <w:p w14:paraId="1DB7B37A" w14:textId="77777777" w:rsidR="005A2B4A" w:rsidRDefault="005A2B4A">
      <w:pPr>
        <w:rPr>
          <w:rFonts w:ascii="Arial" w:hAnsi="Arial" w:cs="Arial"/>
          <w:sz w:val="22"/>
          <w:szCs w:val="22"/>
        </w:rPr>
      </w:pPr>
    </w:p>
    <w:p w14:paraId="04A54E04" w14:textId="77777777" w:rsidR="005A2B4A" w:rsidRDefault="005A2B4A">
      <w:pPr>
        <w:rPr>
          <w:rFonts w:ascii="Arial" w:hAnsi="Arial" w:cs="Arial"/>
          <w:sz w:val="22"/>
          <w:szCs w:val="22"/>
        </w:rPr>
      </w:pPr>
    </w:p>
    <w:p w14:paraId="7C364AB0" w14:textId="77777777" w:rsidR="005A2B4A" w:rsidRDefault="005A2B4A">
      <w:pPr>
        <w:rPr>
          <w:rFonts w:ascii="Arial" w:hAnsi="Arial" w:cs="Arial"/>
          <w:sz w:val="22"/>
          <w:szCs w:val="22"/>
        </w:rPr>
      </w:pPr>
    </w:p>
    <w:p w14:paraId="499D5795" w14:textId="77777777" w:rsidR="005A2B4A" w:rsidRDefault="005A2B4A">
      <w:pPr>
        <w:rPr>
          <w:rFonts w:ascii="Arial" w:hAnsi="Arial" w:cs="Arial"/>
          <w:sz w:val="22"/>
          <w:szCs w:val="22"/>
        </w:rPr>
      </w:pPr>
    </w:p>
    <w:p w14:paraId="01352878" w14:textId="77777777" w:rsidR="005A2B4A" w:rsidRDefault="005A2B4A">
      <w:pPr>
        <w:rPr>
          <w:rFonts w:ascii="Arial" w:hAnsi="Arial" w:cs="Arial"/>
          <w:sz w:val="22"/>
          <w:szCs w:val="22"/>
        </w:rPr>
      </w:pPr>
    </w:p>
    <w:p w14:paraId="6DC3042D" w14:textId="77777777" w:rsidR="005A2B4A" w:rsidRDefault="005A2B4A">
      <w:pPr>
        <w:rPr>
          <w:rFonts w:ascii="Arial" w:hAnsi="Arial" w:cs="Arial"/>
          <w:sz w:val="22"/>
          <w:szCs w:val="22"/>
        </w:rPr>
      </w:pPr>
    </w:p>
    <w:p w14:paraId="2B8D3BCA" w14:textId="77777777" w:rsidR="005A2B4A" w:rsidRDefault="005A2B4A">
      <w:pPr>
        <w:rPr>
          <w:rFonts w:ascii="Arial" w:hAnsi="Arial" w:cs="Arial"/>
          <w:sz w:val="22"/>
          <w:szCs w:val="22"/>
        </w:rPr>
      </w:pPr>
    </w:p>
    <w:p w14:paraId="2B5BC946" w14:textId="77777777" w:rsidR="005A2B4A" w:rsidRDefault="005A2B4A">
      <w:pPr>
        <w:rPr>
          <w:rFonts w:ascii="Arial" w:hAnsi="Arial" w:cs="Arial"/>
          <w:sz w:val="22"/>
          <w:szCs w:val="22"/>
        </w:rPr>
      </w:pPr>
    </w:p>
    <w:p w14:paraId="35A93B6C" w14:textId="77777777" w:rsidR="00976D5A" w:rsidRDefault="00976D5A" w:rsidP="005A2B4A">
      <w:pPr>
        <w:pStyle w:val="Caption"/>
        <w:jc w:val="both"/>
        <w:rPr>
          <w:rFonts w:ascii="Arial" w:hAnsi="Arial" w:cs="Arial"/>
          <w:b/>
          <w:bCs/>
          <w:szCs w:val="22"/>
          <w:lang w:val="en-US"/>
        </w:rPr>
      </w:pPr>
    </w:p>
    <w:p w14:paraId="7F716CD7" w14:textId="77777777" w:rsidR="00976D5A" w:rsidRDefault="00976D5A" w:rsidP="005A2B4A">
      <w:pPr>
        <w:pStyle w:val="Caption"/>
        <w:jc w:val="both"/>
        <w:rPr>
          <w:rFonts w:ascii="Arial" w:hAnsi="Arial" w:cs="Arial"/>
          <w:b/>
          <w:bCs/>
          <w:szCs w:val="22"/>
          <w:lang w:val="en-US"/>
        </w:rPr>
      </w:pPr>
    </w:p>
    <w:p w14:paraId="7C3915D2" w14:textId="68F8744A" w:rsidR="00C270DA" w:rsidRPr="00A35AD8" w:rsidRDefault="005A2B4A" w:rsidP="00A35AD8">
      <w:pPr>
        <w:rPr>
          <w:rFonts w:ascii="Arial" w:hAnsi="Arial" w:cs="Arial"/>
          <w:sz w:val="20"/>
          <w:szCs w:val="20"/>
        </w:rPr>
      </w:pPr>
      <w:r w:rsidRPr="00A35AD8">
        <w:rPr>
          <w:rFonts w:ascii="Arial" w:hAnsi="Arial" w:cs="Arial"/>
          <w:b/>
          <w:bCs/>
          <w:sz w:val="20"/>
          <w:szCs w:val="20"/>
        </w:rPr>
        <w:t xml:space="preserve">Figure </w:t>
      </w:r>
      <w:r w:rsidR="00D04232" w:rsidRPr="00A35AD8">
        <w:rPr>
          <w:rFonts w:ascii="Arial" w:hAnsi="Arial" w:cs="Arial"/>
          <w:b/>
          <w:bCs/>
          <w:sz w:val="20"/>
          <w:szCs w:val="20"/>
        </w:rPr>
        <w:t>3</w:t>
      </w:r>
      <w:r w:rsidRPr="00A35AD8">
        <w:rPr>
          <w:rFonts w:ascii="Arial" w:hAnsi="Arial" w:cs="Arial"/>
          <w:b/>
          <w:bCs/>
          <w:sz w:val="20"/>
          <w:szCs w:val="20"/>
        </w:rPr>
        <w:t>.</w:t>
      </w:r>
      <w:r w:rsidRPr="00A35AD8">
        <w:rPr>
          <w:rFonts w:ascii="Arial" w:hAnsi="Arial" w:cs="Arial"/>
          <w:sz w:val="20"/>
          <w:szCs w:val="20"/>
        </w:rPr>
        <w:t xml:space="preserve"> Median and interquartile range of essential </w:t>
      </w:r>
      <w:r w:rsidR="00514EEB" w:rsidRPr="00A35AD8">
        <w:rPr>
          <w:rFonts w:ascii="Arial" w:hAnsi="Arial" w:cs="Arial"/>
          <w:sz w:val="20"/>
          <w:szCs w:val="20"/>
        </w:rPr>
        <w:t xml:space="preserve">trace elements </w:t>
      </w:r>
      <w:r w:rsidRPr="00A35AD8">
        <w:rPr>
          <w:rFonts w:ascii="Arial" w:hAnsi="Arial" w:cs="Arial"/>
          <w:sz w:val="20"/>
          <w:szCs w:val="20"/>
        </w:rPr>
        <w:t>(</w:t>
      </w:r>
      <w:r w:rsidRPr="00A35AD8">
        <w:rPr>
          <w:rFonts w:ascii="Arial" w:hAnsi="Arial" w:cs="Arial"/>
          <w:sz w:val="20"/>
          <w:szCs w:val="20"/>
        </w:rPr>
        <w:sym w:font="Symbol" w:char="F06D"/>
      </w:r>
      <w:r w:rsidRPr="00A35AD8">
        <w:rPr>
          <w:rFonts w:ascii="Arial" w:hAnsi="Arial" w:cs="Arial"/>
          <w:sz w:val="20"/>
          <w:szCs w:val="20"/>
        </w:rPr>
        <w:t xml:space="preserve">g/L) at </w:t>
      </w:r>
      <w:r w:rsidR="00514EEB">
        <w:rPr>
          <w:rFonts w:ascii="Arial" w:hAnsi="Arial" w:cs="Arial"/>
          <w:sz w:val="20"/>
          <w:szCs w:val="20"/>
        </w:rPr>
        <w:t>E</w:t>
      </w:r>
      <w:r w:rsidRPr="00A35AD8">
        <w:rPr>
          <w:rFonts w:ascii="Arial" w:hAnsi="Arial" w:cs="Arial"/>
          <w:sz w:val="20"/>
          <w:szCs w:val="20"/>
        </w:rPr>
        <w:t>xam 1 and 5 by participants' characteristics.</w:t>
      </w:r>
      <w:r w:rsidR="00514EEB" w:rsidRPr="00A35AD8">
        <w:rPr>
          <w:rFonts w:ascii="Arial" w:hAnsi="Arial" w:cs="Arial"/>
          <w:sz w:val="20"/>
          <w:szCs w:val="20"/>
        </w:rPr>
        <w:t xml:space="preserve"> </w:t>
      </w:r>
      <w:r w:rsidR="00514EEB" w:rsidRPr="00514EEB">
        <w:rPr>
          <w:rFonts w:ascii="Arial" w:hAnsi="Arial" w:cs="Arial"/>
          <w:sz w:val="20"/>
          <w:szCs w:val="20"/>
        </w:rPr>
        <w:t xml:space="preserve">Diamond-shaped </w:t>
      </w:r>
      <w:proofErr w:type="spellStart"/>
      <w:r w:rsidR="00514EEB" w:rsidRPr="00514EEB">
        <w:rPr>
          <w:rFonts w:ascii="Arial" w:hAnsi="Arial" w:cs="Arial"/>
          <w:sz w:val="20"/>
          <w:szCs w:val="20"/>
        </w:rPr>
        <w:t>ppoints</w:t>
      </w:r>
      <w:proofErr w:type="spellEnd"/>
      <w:r w:rsidR="00514EEB" w:rsidRPr="00514EEB">
        <w:rPr>
          <w:rFonts w:ascii="Arial" w:hAnsi="Arial" w:cs="Arial"/>
          <w:sz w:val="20"/>
          <w:szCs w:val="20"/>
        </w:rPr>
        <w:t xml:space="preserve"> represent the median urine level of the essential trace elements and lines correspond to the interquartile range overall and for each subgroup. The dotted line represents the overall median urine level of the essential trace elements.</w:t>
      </w:r>
      <w:r w:rsidR="00C270DA" w:rsidRPr="00A35AD8">
        <w:rPr>
          <w:rFonts w:ascii="Arial" w:hAnsi="Arial" w:cs="Arial"/>
          <w:sz w:val="20"/>
          <w:szCs w:val="20"/>
        </w:rPr>
        <w:br w:type="page"/>
      </w:r>
    </w:p>
    <w:p w14:paraId="41F79F9F" w14:textId="3931887E" w:rsidR="005A2B4A" w:rsidRPr="00F14EC0" w:rsidRDefault="005A2B4A" w:rsidP="00976D5A">
      <w:pPr>
        <w:spacing w:line="480" w:lineRule="auto"/>
        <w:ind w:firstLine="720"/>
        <w:jc w:val="both"/>
        <w:rPr>
          <w:rFonts w:ascii="Arial" w:hAnsi="Arial" w:cs="Arial"/>
          <w:sz w:val="22"/>
          <w:szCs w:val="22"/>
        </w:rPr>
      </w:pPr>
      <w:r w:rsidRPr="00E50F38">
        <w:rPr>
          <w:rFonts w:ascii="Arial" w:hAnsi="Arial" w:cs="Arial"/>
          <w:b/>
          <w:bCs/>
          <w:i/>
          <w:iCs/>
          <w:sz w:val="22"/>
          <w:szCs w:val="22"/>
        </w:rPr>
        <w:lastRenderedPageBreak/>
        <w:t>Table 1</w:t>
      </w:r>
      <w:r w:rsidR="00E50F38">
        <w:rPr>
          <w:rFonts w:ascii="Arial" w:hAnsi="Arial" w:cs="Arial"/>
          <w:b/>
          <w:bCs/>
          <w:sz w:val="22"/>
          <w:szCs w:val="22"/>
        </w:rPr>
        <w:t>.</w:t>
      </w:r>
      <w:r w:rsidRPr="00F14EC0">
        <w:rPr>
          <w:rFonts w:ascii="Arial" w:hAnsi="Arial" w:cs="Arial"/>
          <w:sz w:val="22"/>
          <w:szCs w:val="22"/>
        </w:rPr>
        <w:t xml:space="preserve"> Instrumental parameters for the ICP-MS (</w:t>
      </w:r>
      <w:proofErr w:type="spellStart"/>
      <w:r w:rsidRPr="00F14EC0">
        <w:rPr>
          <w:rFonts w:ascii="Arial" w:hAnsi="Arial" w:cs="Arial"/>
          <w:sz w:val="22"/>
          <w:szCs w:val="22"/>
        </w:rPr>
        <w:t>NexION</w:t>
      </w:r>
      <w:proofErr w:type="spellEnd"/>
      <w:r w:rsidRPr="00F14EC0">
        <w:rPr>
          <w:rFonts w:ascii="Arial" w:hAnsi="Arial" w:cs="Arial"/>
          <w:sz w:val="22"/>
          <w:szCs w:val="22"/>
        </w:rPr>
        <w:t xml:space="preserve"> 350S) analysis</w:t>
      </w:r>
    </w:p>
    <w:tbl>
      <w:tblPr>
        <w:tblW w:w="7555" w:type="dxa"/>
        <w:tblInd w:w="607" w:type="dxa"/>
        <w:tblLook w:val="04A0" w:firstRow="1" w:lastRow="0" w:firstColumn="1" w:lastColumn="0" w:noHBand="0" w:noVBand="1"/>
      </w:tblPr>
      <w:tblGrid>
        <w:gridCol w:w="3406"/>
        <w:gridCol w:w="4149"/>
      </w:tblGrid>
      <w:tr w:rsidR="005A2B4A" w:rsidRPr="00F14EC0" w14:paraId="093019E1" w14:textId="77777777" w:rsidTr="00976D5A">
        <w:trPr>
          <w:trHeight w:val="267"/>
        </w:trPr>
        <w:tc>
          <w:tcPr>
            <w:tcW w:w="3406" w:type="dxa"/>
            <w:tcBorders>
              <w:top w:val="single" w:sz="4" w:space="0" w:color="auto"/>
              <w:left w:val="single" w:sz="4" w:space="0" w:color="auto"/>
              <w:bottom w:val="single" w:sz="4" w:space="0" w:color="auto"/>
              <w:right w:val="nil"/>
            </w:tcBorders>
            <w:shd w:val="clear" w:color="auto" w:fill="auto"/>
            <w:noWrap/>
            <w:vAlign w:val="bottom"/>
            <w:hideMark/>
          </w:tcPr>
          <w:p w14:paraId="53B36177" w14:textId="77777777" w:rsidR="005A2B4A" w:rsidRPr="00F14EC0" w:rsidRDefault="005A2B4A" w:rsidP="00451272">
            <w:pPr>
              <w:rPr>
                <w:rFonts w:ascii="Arial" w:hAnsi="Arial" w:cs="Arial"/>
                <w:b/>
                <w:bCs/>
                <w:color w:val="000000"/>
                <w:sz w:val="22"/>
                <w:szCs w:val="22"/>
              </w:rPr>
            </w:pPr>
            <w:r w:rsidRPr="00F14EC0">
              <w:rPr>
                <w:rFonts w:ascii="Arial" w:hAnsi="Arial" w:cs="Arial"/>
                <w:b/>
                <w:bCs/>
                <w:color w:val="000000"/>
                <w:sz w:val="22"/>
                <w:szCs w:val="22"/>
              </w:rPr>
              <w:t>Instrument parameter</w:t>
            </w:r>
          </w:p>
        </w:tc>
        <w:tc>
          <w:tcPr>
            <w:tcW w:w="4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EEFBE" w14:textId="77777777" w:rsidR="005A2B4A" w:rsidRPr="00F14EC0" w:rsidRDefault="005A2B4A" w:rsidP="00451272">
            <w:pPr>
              <w:rPr>
                <w:rFonts w:ascii="Arial" w:hAnsi="Arial" w:cs="Arial"/>
                <w:b/>
                <w:bCs/>
                <w:color w:val="000000"/>
                <w:sz w:val="22"/>
                <w:szCs w:val="22"/>
              </w:rPr>
            </w:pPr>
            <w:r w:rsidRPr="00F14EC0">
              <w:rPr>
                <w:rFonts w:ascii="Arial" w:hAnsi="Arial" w:cs="Arial"/>
                <w:b/>
                <w:bCs/>
                <w:color w:val="000000"/>
                <w:sz w:val="22"/>
                <w:szCs w:val="22"/>
              </w:rPr>
              <w:t>Settings</w:t>
            </w:r>
          </w:p>
        </w:tc>
      </w:tr>
      <w:tr w:rsidR="005A2B4A" w:rsidRPr="00F14EC0" w14:paraId="2327807A" w14:textId="77777777" w:rsidTr="00976D5A">
        <w:trPr>
          <w:trHeight w:val="267"/>
        </w:trPr>
        <w:tc>
          <w:tcPr>
            <w:tcW w:w="3406" w:type="dxa"/>
            <w:tcBorders>
              <w:top w:val="nil"/>
              <w:left w:val="single" w:sz="4" w:space="0" w:color="auto"/>
              <w:bottom w:val="nil"/>
              <w:right w:val="nil"/>
            </w:tcBorders>
            <w:shd w:val="clear" w:color="auto" w:fill="auto"/>
            <w:noWrap/>
            <w:vAlign w:val="bottom"/>
            <w:hideMark/>
          </w:tcPr>
          <w:p w14:paraId="155D75A7"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RF power</w:t>
            </w:r>
          </w:p>
        </w:tc>
        <w:tc>
          <w:tcPr>
            <w:tcW w:w="4149" w:type="dxa"/>
            <w:tcBorders>
              <w:top w:val="nil"/>
              <w:left w:val="single" w:sz="4" w:space="0" w:color="auto"/>
              <w:bottom w:val="nil"/>
              <w:right w:val="single" w:sz="4" w:space="0" w:color="auto"/>
            </w:tcBorders>
            <w:shd w:val="clear" w:color="auto" w:fill="auto"/>
            <w:noWrap/>
            <w:vAlign w:val="bottom"/>
            <w:hideMark/>
          </w:tcPr>
          <w:p w14:paraId="3D7741E3" w14:textId="0B78FF01"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1600</w:t>
            </w:r>
            <w:r w:rsidR="008774A6">
              <w:rPr>
                <w:rFonts w:ascii="Arial" w:hAnsi="Arial" w:cs="Arial"/>
                <w:color w:val="000000"/>
                <w:sz w:val="22"/>
                <w:szCs w:val="22"/>
              </w:rPr>
              <w:t xml:space="preserve"> W</w:t>
            </w:r>
          </w:p>
        </w:tc>
      </w:tr>
      <w:tr w:rsidR="005A2B4A" w:rsidRPr="00F14EC0" w14:paraId="0B23321E" w14:textId="77777777" w:rsidTr="00976D5A">
        <w:trPr>
          <w:trHeight w:val="318"/>
        </w:trPr>
        <w:tc>
          <w:tcPr>
            <w:tcW w:w="3406" w:type="dxa"/>
            <w:tcBorders>
              <w:top w:val="nil"/>
              <w:left w:val="single" w:sz="4" w:space="0" w:color="auto"/>
              <w:bottom w:val="nil"/>
              <w:right w:val="nil"/>
            </w:tcBorders>
            <w:shd w:val="clear" w:color="auto" w:fill="auto"/>
            <w:noWrap/>
            <w:vAlign w:val="bottom"/>
            <w:hideMark/>
          </w:tcPr>
          <w:p w14:paraId="3D788816"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Plasma gas flow (</w:t>
            </w:r>
            <w:proofErr w:type="spellStart"/>
            <w:r w:rsidRPr="00F14EC0">
              <w:rPr>
                <w:rFonts w:ascii="Arial" w:hAnsi="Arial" w:cs="Arial"/>
                <w:color w:val="000000"/>
                <w:sz w:val="22"/>
                <w:szCs w:val="22"/>
              </w:rPr>
              <w:t>Ar</w:t>
            </w:r>
            <w:proofErr w:type="spellEnd"/>
            <w:r w:rsidRPr="00F14EC0">
              <w:rPr>
                <w:rFonts w:ascii="Arial" w:hAnsi="Arial" w:cs="Arial"/>
                <w:color w:val="000000"/>
                <w:sz w:val="22"/>
                <w:szCs w:val="22"/>
              </w:rPr>
              <w:t>)</w:t>
            </w:r>
          </w:p>
        </w:tc>
        <w:tc>
          <w:tcPr>
            <w:tcW w:w="4149" w:type="dxa"/>
            <w:tcBorders>
              <w:top w:val="nil"/>
              <w:left w:val="single" w:sz="4" w:space="0" w:color="auto"/>
              <w:bottom w:val="nil"/>
              <w:right w:val="single" w:sz="4" w:space="0" w:color="auto"/>
            </w:tcBorders>
            <w:shd w:val="clear" w:color="auto" w:fill="auto"/>
            <w:noWrap/>
            <w:vAlign w:val="bottom"/>
            <w:hideMark/>
          </w:tcPr>
          <w:p w14:paraId="54097D92"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18 L/min</w:t>
            </w:r>
          </w:p>
        </w:tc>
      </w:tr>
      <w:tr w:rsidR="005A2B4A" w:rsidRPr="00F14EC0" w14:paraId="12FB3D86" w14:textId="77777777" w:rsidTr="00976D5A">
        <w:trPr>
          <w:trHeight w:val="318"/>
        </w:trPr>
        <w:tc>
          <w:tcPr>
            <w:tcW w:w="3406" w:type="dxa"/>
            <w:tcBorders>
              <w:top w:val="nil"/>
              <w:left w:val="single" w:sz="4" w:space="0" w:color="auto"/>
              <w:bottom w:val="nil"/>
              <w:right w:val="nil"/>
            </w:tcBorders>
            <w:shd w:val="clear" w:color="auto" w:fill="auto"/>
            <w:noWrap/>
            <w:vAlign w:val="bottom"/>
            <w:hideMark/>
          </w:tcPr>
          <w:p w14:paraId="604667D6"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Auxiliary gas flow (</w:t>
            </w:r>
            <w:proofErr w:type="spellStart"/>
            <w:r w:rsidRPr="00F14EC0">
              <w:rPr>
                <w:rFonts w:ascii="Arial" w:hAnsi="Arial" w:cs="Arial"/>
                <w:color w:val="000000"/>
                <w:sz w:val="22"/>
                <w:szCs w:val="22"/>
              </w:rPr>
              <w:t>Ar</w:t>
            </w:r>
            <w:proofErr w:type="spellEnd"/>
            <w:r w:rsidRPr="00F14EC0">
              <w:rPr>
                <w:rFonts w:ascii="Arial" w:hAnsi="Arial" w:cs="Arial"/>
                <w:color w:val="000000"/>
                <w:sz w:val="22"/>
                <w:szCs w:val="22"/>
              </w:rPr>
              <w:t>)</w:t>
            </w:r>
          </w:p>
        </w:tc>
        <w:tc>
          <w:tcPr>
            <w:tcW w:w="4149" w:type="dxa"/>
            <w:tcBorders>
              <w:top w:val="nil"/>
              <w:left w:val="single" w:sz="4" w:space="0" w:color="auto"/>
              <w:bottom w:val="nil"/>
              <w:right w:val="single" w:sz="4" w:space="0" w:color="auto"/>
            </w:tcBorders>
            <w:shd w:val="clear" w:color="auto" w:fill="auto"/>
            <w:noWrap/>
            <w:vAlign w:val="bottom"/>
            <w:hideMark/>
          </w:tcPr>
          <w:p w14:paraId="080A6CC4"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1.2 L/min</w:t>
            </w:r>
          </w:p>
        </w:tc>
      </w:tr>
      <w:tr w:rsidR="005A2B4A" w:rsidRPr="00F14EC0" w14:paraId="18B3F691" w14:textId="77777777" w:rsidTr="00976D5A">
        <w:trPr>
          <w:trHeight w:val="318"/>
        </w:trPr>
        <w:tc>
          <w:tcPr>
            <w:tcW w:w="3406" w:type="dxa"/>
            <w:tcBorders>
              <w:top w:val="nil"/>
              <w:left w:val="single" w:sz="4" w:space="0" w:color="auto"/>
              <w:bottom w:val="nil"/>
              <w:right w:val="nil"/>
            </w:tcBorders>
            <w:shd w:val="clear" w:color="auto" w:fill="auto"/>
            <w:noWrap/>
            <w:vAlign w:val="bottom"/>
            <w:hideMark/>
          </w:tcPr>
          <w:p w14:paraId="4B73F87F"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Nebulizer gas flow (</w:t>
            </w:r>
            <w:proofErr w:type="spellStart"/>
            <w:r w:rsidRPr="00F14EC0">
              <w:rPr>
                <w:rFonts w:ascii="Arial" w:hAnsi="Arial" w:cs="Arial"/>
                <w:color w:val="000000"/>
                <w:sz w:val="22"/>
                <w:szCs w:val="22"/>
              </w:rPr>
              <w:t>Ar</w:t>
            </w:r>
            <w:proofErr w:type="spellEnd"/>
            <w:r w:rsidRPr="00F14EC0">
              <w:rPr>
                <w:rFonts w:ascii="Arial" w:hAnsi="Arial" w:cs="Arial"/>
                <w:color w:val="000000"/>
                <w:sz w:val="22"/>
                <w:szCs w:val="22"/>
              </w:rPr>
              <w:t>)</w:t>
            </w:r>
          </w:p>
        </w:tc>
        <w:tc>
          <w:tcPr>
            <w:tcW w:w="4149" w:type="dxa"/>
            <w:tcBorders>
              <w:top w:val="nil"/>
              <w:left w:val="single" w:sz="4" w:space="0" w:color="auto"/>
              <w:bottom w:val="nil"/>
              <w:right w:val="single" w:sz="4" w:space="0" w:color="auto"/>
            </w:tcBorders>
            <w:shd w:val="clear" w:color="auto" w:fill="auto"/>
            <w:noWrap/>
            <w:vAlign w:val="bottom"/>
            <w:hideMark/>
          </w:tcPr>
          <w:p w14:paraId="3B111088" w14:textId="4FA009EA" w:rsidR="005A2B4A" w:rsidRPr="00C55BC9" w:rsidRDefault="00E779BD" w:rsidP="00C55BC9">
            <w:pPr>
              <w:pBdr>
                <w:top w:val="nil"/>
                <w:left w:val="nil"/>
                <w:bottom w:val="nil"/>
                <w:right w:val="nil"/>
                <w:between w:val="nil"/>
                <w:bar w:val="nil"/>
              </w:pBdr>
              <w:rPr>
                <w:rFonts w:ascii="Arial" w:hAnsi="Arial" w:cs="Arial"/>
                <w:sz w:val="22"/>
                <w:szCs w:val="22"/>
              </w:rPr>
            </w:pPr>
            <w:r>
              <w:rPr>
                <w:rFonts w:ascii="Arial" w:hAnsi="Arial" w:cs="Arial"/>
                <w:sz w:val="22"/>
                <w:szCs w:val="22"/>
              </w:rPr>
              <w:t xml:space="preserve">0.95 - </w:t>
            </w:r>
            <w:r w:rsidR="005A2B4A" w:rsidRPr="00C55BC9">
              <w:rPr>
                <w:rFonts w:ascii="Arial" w:hAnsi="Arial" w:cs="Arial"/>
                <w:sz w:val="22"/>
                <w:szCs w:val="22"/>
              </w:rPr>
              <w:t>1.1 L/min</w:t>
            </w:r>
          </w:p>
        </w:tc>
      </w:tr>
      <w:tr w:rsidR="005A2B4A" w:rsidRPr="00F14EC0" w14:paraId="252133DE" w14:textId="77777777" w:rsidTr="00976D5A">
        <w:trPr>
          <w:trHeight w:val="267"/>
        </w:trPr>
        <w:tc>
          <w:tcPr>
            <w:tcW w:w="3406" w:type="dxa"/>
            <w:tcBorders>
              <w:top w:val="nil"/>
              <w:left w:val="single" w:sz="4" w:space="0" w:color="auto"/>
              <w:bottom w:val="nil"/>
              <w:right w:val="nil"/>
            </w:tcBorders>
            <w:shd w:val="clear" w:color="auto" w:fill="auto"/>
            <w:noWrap/>
            <w:vAlign w:val="bottom"/>
          </w:tcPr>
          <w:p w14:paraId="4B06E541"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Ammonia reaction cell flow</w:t>
            </w:r>
          </w:p>
        </w:tc>
        <w:tc>
          <w:tcPr>
            <w:tcW w:w="4149" w:type="dxa"/>
            <w:tcBorders>
              <w:top w:val="nil"/>
              <w:left w:val="single" w:sz="4" w:space="0" w:color="auto"/>
              <w:bottom w:val="nil"/>
              <w:right w:val="single" w:sz="4" w:space="0" w:color="auto"/>
            </w:tcBorders>
            <w:shd w:val="clear" w:color="auto" w:fill="auto"/>
            <w:noWrap/>
            <w:vAlign w:val="bottom"/>
          </w:tcPr>
          <w:p w14:paraId="6295BA84" w14:textId="6F363ED1"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Mn:</w:t>
            </w:r>
            <w:r w:rsidR="00E779BD">
              <w:rPr>
                <w:rFonts w:ascii="Arial" w:hAnsi="Arial" w:cs="Arial"/>
                <w:color w:val="000000"/>
                <w:sz w:val="22"/>
                <w:szCs w:val="22"/>
              </w:rPr>
              <w:t xml:space="preserve">  </w:t>
            </w:r>
            <w:r w:rsidR="00532B76">
              <w:rPr>
                <w:rFonts w:ascii="Arial" w:hAnsi="Arial" w:cs="Arial"/>
                <w:color w:val="000000"/>
                <w:sz w:val="22"/>
                <w:szCs w:val="22"/>
              </w:rPr>
              <w:t>0.8</w:t>
            </w:r>
            <w:r w:rsidR="00E779BD">
              <w:rPr>
                <w:rFonts w:ascii="Arial" w:hAnsi="Arial" w:cs="Arial"/>
                <w:color w:val="000000"/>
                <w:sz w:val="22"/>
                <w:szCs w:val="22"/>
              </w:rPr>
              <w:t xml:space="preserve"> L/min</w:t>
            </w:r>
          </w:p>
        </w:tc>
      </w:tr>
      <w:tr w:rsidR="005A2B4A" w:rsidRPr="0019124D" w14:paraId="37E726C5" w14:textId="77777777" w:rsidTr="00976D5A">
        <w:trPr>
          <w:trHeight w:val="267"/>
        </w:trPr>
        <w:tc>
          <w:tcPr>
            <w:tcW w:w="3406" w:type="dxa"/>
            <w:tcBorders>
              <w:top w:val="nil"/>
              <w:left w:val="single" w:sz="4" w:space="0" w:color="auto"/>
              <w:bottom w:val="nil"/>
              <w:right w:val="nil"/>
            </w:tcBorders>
            <w:shd w:val="clear" w:color="auto" w:fill="auto"/>
            <w:noWrap/>
            <w:vAlign w:val="bottom"/>
          </w:tcPr>
          <w:p w14:paraId="05CFA44B"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 xml:space="preserve">Oxygen </w:t>
            </w:r>
            <w:r w:rsidRPr="00F14EC0">
              <w:rPr>
                <w:rFonts w:ascii="Arial" w:hAnsi="Arial" w:cs="Arial"/>
                <w:sz w:val="22"/>
                <w:szCs w:val="22"/>
              </w:rPr>
              <w:t>reaction cell</w:t>
            </w:r>
            <w:r w:rsidRPr="00F14EC0">
              <w:rPr>
                <w:rFonts w:ascii="Arial" w:hAnsi="Arial" w:cs="Arial"/>
                <w:color w:val="000000"/>
                <w:sz w:val="22"/>
                <w:szCs w:val="22"/>
              </w:rPr>
              <w:t xml:space="preserve"> flow</w:t>
            </w:r>
          </w:p>
        </w:tc>
        <w:tc>
          <w:tcPr>
            <w:tcW w:w="4149" w:type="dxa"/>
            <w:tcBorders>
              <w:top w:val="nil"/>
              <w:left w:val="single" w:sz="4" w:space="0" w:color="auto"/>
              <w:bottom w:val="nil"/>
              <w:right w:val="single" w:sz="4" w:space="0" w:color="auto"/>
            </w:tcBorders>
            <w:shd w:val="clear" w:color="auto" w:fill="auto"/>
            <w:noWrap/>
            <w:vAlign w:val="bottom"/>
          </w:tcPr>
          <w:p w14:paraId="09DE8028" w14:textId="77777777" w:rsidR="005A2B4A" w:rsidRPr="0019124D" w:rsidRDefault="005A2B4A" w:rsidP="00451272">
            <w:pPr>
              <w:rPr>
                <w:rFonts w:ascii="Arial" w:hAnsi="Arial" w:cs="Arial"/>
                <w:color w:val="000000"/>
                <w:sz w:val="22"/>
                <w:szCs w:val="22"/>
                <w:lang w:val="sv-SE"/>
              </w:rPr>
            </w:pPr>
            <w:r w:rsidRPr="0019124D">
              <w:rPr>
                <w:rFonts w:ascii="Arial" w:hAnsi="Arial" w:cs="Arial"/>
                <w:color w:val="000000"/>
                <w:sz w:val="22"/>
                <w:szCs w:val="22"/>
                <w:lang w:val="sv-SE"/>
              </w:rPr>
              <w:t xml:space="preserve">Cd: </w:t>
            </w:r>
            <w:proofErr w:type="gramStart"/>
            <w:r w:rsidRPr="0019124D">
              <w:rPr>
                <w:rFonts w:ascii="Arial" w:hAnsi="Arial" w:cs="Arial"/>
                <w:color w:val="000000"/>
                <w:sz w:val="22"/>
                <w:szCs w:val="22"/>
                <w:lang w:val="sv-SE"/>
              </w:rPr>
              <w:t>1.2</w:t>
            </w:r>
            <w:proofErr w:type="gramEnd"/>
            <w:r w:rsidRPr="0019124D">
              <w:rPr>
                <w:rFonts w:ascii="Arial" w:hAnsi="Arial" w:cs="Arial"/>
                <w:color w:val="000000"/>
                <w:sz w:val="22"/>
                <w:szCs w:val="22"/>
                <w:lang w:val="sv-SE"/>
              </w:rPr>
              <w:t xml:space="preserve"> </w:t>
            </w:r>
            <w:proofErr w:type="spellStart"/>
            <w:r w:rsidRPr="0019124D">
              <w:rPr>
                <w:rFonts w:ascii="Arial" w:hAnsi="Arial" w:cs="Arial"/>
                <w:color w:val="000000"/>
                <w:sz w:val="22"/>
                <w:szCs w:val="22"/>
                <w:lang w:val="sv-SE"/>
              </w:rPr>
              <w:t>mL</w:t>
            </w:r>
            <w:proofErr w:type="spellEnd"/>
            <w:r w:rsidRPr="0019124D">
              <w:rPr>
                <w:rFonts w:ascii="Arial" w:hAnsi="Arial" w:cs="Arial"/>
                <w:color w:val="000000"/>
                <w:sz w:val="22"/>
                <w:szCs w:val="22"/>
                <w:lang w:val="sv-SE"/>
              </w:rPr>
              <w:t xml:space="preserve">/min; Se, As: 0.7 </w:t>
            </w:r>
            <w:proofErr w:type="spellStart"/>
            <w:r w:rsidRPr="0019124D">
              <w:rPr>
                <w:rFonts w:ascii="Arial" w:hAnsi="Arial" w:cs="Arial"/>
                <w:color w:val="000000"/>
                <w:sz w:val="22"/>
                <w:szCs w:val="22"/>
                <w:lang w:val="sv-SE"/>
              </w:rPr>
              <w:t>mL</w:t>
            </w:r>
            <w:proofErr w:type="spellEnd"/>
            <w:r w:rsidRPr="0019124D">
              <w:rPr>
                <w:rFonts w:ascii="Arial" w:hAnsi="Arial" w:cs="Arial"/>
                <w:color w:val="000000"/>
                <w:sz w:val="22"/>
                <w:szCs w:val="22"/>
                <w:lang w:val="sv-SE"/>
              </w:rPr>
              <w:t xml:space="preserve">/min </w:t>
            </w:r>
          </w:p>
        </w:tc>
      </w:tr>
      <w:tr w:rsidR="005A2B4A" w:rsidRPr="00F14EC0" w14:paraId="6DB1C739" w14:textId="77777777" w:rsidTr="00976D5A">
        <w:trPr>
          <w:trHeight w:val="267"/>
        </w:trPr>
        <w:tc>
          <w:tcPr>
            <w:tcW w:w="3406" w:type="dxa"/>
            <w:tcBorders>
              <w:top w:val="nil"/>
              <w:left w:val="single" w:sz="4" w:space="0" w:color="auto"/>
              <w:bottom w:val="nil"/>
              <w:right w:val="nil"/>
            </w:tcBorders>
            <w:shd w:val="clear" w:color="auto" w:fill="auto"/>
            <w:noWrap/>
            <w:vAlign w:val="bottom"/>
            <w:hideMark/>
          </w:tcPr>
          <w:p w14:paraId="39C71BCC"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Scan mode</w:t>
            </w:r>
          </w:p>
        </w:tc>
        <w:tc>
          <w:tcPr>
            <w:tcW w:w="4149" w:type="dxa"/>
            <w:tcBorders>
              <w:top w:val="nil"/>
              <w:left w:val="single" w:sz="4" w:space="0" w:color="auto"/>
              <w:bottom w:val="nil"/>
              <w:right w:val="single" w:sz="4" w:space="0" w:color="auto"/>
            </w:tcBorders>
            <w:shd w:val="clear" w:color="auto" w:fill="auto"/>
            <w:noWrap/>
            <w:vAlign w:val="bottom"/>
            <w:hideMark/>
          </w:tcPr>
          <w:p w14:paraId="26823ED9"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Peak hoping</w:t>
            </w:r>
          </w:p>
        </w:tc>
      </w:tr>
      <w:tr w:rsidR="005A2B4A" w:rsidRPr="00F14EC0" w14:paraId="6EECD324" w14:textId="77777777" w:rsidTr="00976D5A">
        <w:trPr>
          <w:trHeight w:val="267"/>
        </w:trPr>
        <w:tc>
          <w:tcPr>
            <w:tcW w:w="3406" w:type="dxa"/>
            <w:tcBorders>
              <w:top w:val="nil"/>
              <w:left w:val="single" w:sz="4" w:space="0" w:color="auto"/>
              <w:bottom w:val="nil"/>
              <w:right w:val="nil"/>
            </w:tcBorders>
            <w:shd w:val="clear" w:color="auto" w:fill="auto"/>
            <w:noWrap/>
            <w:vAlign w:val="bottom"/>
            <w:hideMark/>
          </w:tcPr>
          <w:p w14:paraId="5834BEFB"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Sweeps/reading</w:t>
            </w:r>
          </w:p>
        </w:tc>
        <w:tc>
          <w:tcPr>
            <w:tcW w:w="4149" w:type="dxa"/>
            <w:tcBorders>
              <w:top w:val="nil"/>
              <w:left w:val="single" w:sz="4" w:space="0" w:color="auto"/>
              <w:bottom w:val="nil"/>
              <w:right w:val="single" w:sz="4" w:space="0" w:color="auto"/>
            </w:tcBorders>
            <w:shd w:val="clear" w:color="auto" w:fill="auto"/>
            <w:noWrap/>
            <w:vAlign w:val="bottom"/>
            <w:hideMark/>
          </w:tcPr>
          <w:p w14:paraId="7A8F84F6"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20</w:t>
            </w:r>
          </w:p>
        </w:tc>
      </w:tr>
      <w:tr w:rsidR="005A2B4A" w:rsidRPr="00F14EC0" w14:paraId="5D22D794" w14:textId="77777777" w:rsidTr="00976D5A">
        <w:trPr>
          <w:trHeight w:val="267"/>
        </w:trPr>
        <w:tc>
          <w:tcPr>
            <w:tcW w:w="3406" w:type="dxa"/>
            <w:tcBorders>
              <w:top w:val="nil"/>
              <w:left w:val="single" w:sz="4" w:space="0" w:color="auto"/>
              <w:bottom w:val="nil"/>
              <w:right w:val="nil"/>
            </w:tcBorders>
            <w:shd w:val="clear" w:color="auto" w:fill="auto"/>
            <w:noWrap/>
            <w:vAlign w:val="bottom"/>
            <w:hideMark/>
          </w:tcPr>
          <w:p w14:paraId="0E6CFD00"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Readings/replicate</w:t>
            </w:r>
          </w:p>
        </w:tc>
        <w:tc>
          <w:tcPr>
            <w:tcW w:w="4149" w:type="dxa"/>
            <w:tcBorders>
              <w:top w:val="nil"/>
              <w:left w:val="single" w:sz="4" w:space="0" w:color="auto"/>
              <w:bottom w:val="nil"/>
              <w:right w:val="single" w:sz="4" w:space="0" w:color="auto"/>
            </w:tcBorders>
            <w:shd w:val="clear" w:color="auto" w:fill="auto"/>
            <w:noWrap/>
            <w:vAlign w:val="bottom"/>
            <w:hideMark/>
          </w:tcPr>
          <w:p w14:paraId="0632924A"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1</w:t>
            </w:r>
          </w:p>
        </w:tc>
      </w:tr>
      <w:tr w:rsidR="005A2B4A" w:rsidRPr="00F14EC0" w14:paraId="4368BA1E" w14:textId="77777777" w:rsidTr="00976D5A">
        <w:trPr>
          <w:trHeight w:val="267"/>
        </w:trPr>
        <w:tc>
          <w:tcPr>
            <w:tcW w:w="3406" w:type="dxa"/>
            <w:tcBorders>
              <w:top w:val="nil"/>
              <w:left w:val="single" w:sz="4" w:space="0" w:color="auto"/>
              <w:bottom w:val="nil"/>
              <w:right w:val="nil"/>
            </w:tcBorders>
            <w:shd w:val="clear" w:color="auto" w:fill="auto"/>
            <w:noWrap/>
            <w:vAlign w:val="bottom"/>
            <w:hideMark/>
          </w:tcPr>
          <w:p w14:paraId="1CB53989"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Replicates</w:t>
            </w:r>
          </w:p>
        </w:tc>
        <w:tc>
          <w:tcPr>
            <w:tcW w:w="4149" w:type="dxa"/>
            <w:tcBorders>
              <w:top w:val="nil"/>
              <w:left w:val="single" w:sz="4" w:space="0" w:color="auto"/>
              <w:bottom w:val="nil"/>
              <w:right w:val="single" w:sz="4" w:space="0" w:color="auto"/>
            </w:tcBorders>
            <w:shd w:val="clear" w:color="auto" w:fill="auto"/>
            <w:noWrap/>
            <w:vAlign w:val="bottom"/>
            <w:hideMark/>
          </w:tcPr>
          <w:p w14:paraId="6F6CFE67"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4</w:t>
            </w:r>
          </w:p>
        </w:tc>
      </w:tr>
      <w:tr w:rsidR="005A2B4A" w:rsidRPr="00F14EC0" w14:paraId="4F5335C3" w14:textId="77777777" w:rsidTr="00976D5A">
        <w:trPr>
          <w:trHeight w:val="267"/>
        </w:trPr>
        <w:tc>
          <w:tcPr>
            <w:tcW w:w="3406" w:type="dxa"/>
            <w:tcBorders>
              <w:top w:val="nil"/>
              <w:left w:val="single" w:sz="4" w:space="0" w:color="auto"/>
              <w:bottom w:val="nil"/>
              <w:right w:val="nil"/>
            </w:tcBorders>
            <w:shd w:val="clear" w:color="auto" w:fill="auto"/>
            <w:noWrap/>
            <w:vAlign w:val="bottom"/>
            <w:hideMark/>
          </w:tcPr>
          <w:p w14:paraId="23B8DEC0" w14:textId="1C56AEEC"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Quadrupole Ion Deflector</w:t>
            </w:r>
            <w:r w:rsidR="00E779BD">
              <w:rPr>
                <w:rFonts w:ascii="Arial" w:hAnsi="Arial" w:cs="Arial"/>
                <w:color w:val="000000"/>
                <w:sz w:val="22"/>
                <w:szCs w:val="22"/>
              </w:rPr>
              <w:t xml:space="preserve"> (QID)</w:t>
            </w:r>
          </w:p>
        </w:tc>
        <w:tc>
          <w:tcPr>
            <w:tcW w:w="4149" w:type="dxa"/>
            <w:tcBorders>
              <w:top w:val="nil"/>
              <w:left w:val="single" w:sz="4" w:space="0" w:color="auto"/>
              <w:bottom w:val="nil"/>
              <w:right w:val="single" w:sz="4" w:space="0" w:color="auto"/>
            </w:tcBorders>
            <w:shd w:val="clear" w:color="auto" w:fill="auto"/>
            <w:noWrap/>
            <w:vAlign w:val="bottom"/>
            <w:hideMark/>
          </w:tcPr>
          <w:p w14:paraId="06463B07"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On; [STD/DRC] QID and [DRC] QID</w:t>
            </w:r>
          </w:p>
        </w:tc>
      </w:tr>
      <w:tr w:rsidR="005A2B4A" w:rsidRPr="00F14EC0" w14:paraId="057C40F3" w14:textId="77777777" w:rsidTr="00976D5A">
        <w:trPr>
          <w:trHeight w:val="267"/>
        </w:trPr>
        <w:tc>
          <w:tcPr>
            <w:tcW w:w="3406" w:type="dxa"/>
            <w:tcBorders>
              <w:top w:val="nil"/>
              <w:left w:val="single" w:sz="4" w:space="0" w:color="auto"/>
              <w:bottom w:val="nil"/>
              <w:right w:val="nil"/>
            </w:tcBorders>
            <w:shd w:val="clear" w:color="auto" w:fill="auto"/>
            <w:noWrap/>
            <w:vAlign w:val="bottom"/>
            <w:hideMark/>
          </w:tcPr>
          <w:p w14:paraId="464258D9"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Detector mode</w:t>
            </w:r>
          </w:p>
        </w:tc>
        <w:tc>
          <w:tcPr>
            <w:tcW w:w="4149" w:type="dxa"/>
            <w:tcBorders>
              <w:top w:val="nil"/>
              <w:left w:val="single" w:sz="4" w:space="0" w:color="auto"/>
              <w:bottom w:val="nil"/>
              <w:right w:val="single" w:sz="4" w:space="0" w:color="auto"/>
            </w:tcBorders>
            <w:shd w:val="clear" w:color="auto" w:fill="auto"/>
            <w:noWrap/>
            <w:vAlign w:val="bottom"/>
            <w:hideMark/>
          </w:tcPr>
          <w:p w14:paraId="7A5762F5"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Dual</w:t>
            </w:r>
          </w:p>
        </w:tc>
      </w:tr>
      <w:tr w:rsidR="005A2B4A" w:rsidRPr="00F14EC0" w14:paraId="0C98116B" w14:textId="77777777" w:rsidTr="00976D5A">
        <w:trPr>
          <w:trHeight w:val="267"/>
        </w:trPr>
        <w:tc>
          <w:tcPr>
            <w:tcW w:w="3406" w:type="dxa"/>
            <w:tcBorders>
              <w:top w:val="nil"/>
              <w:left w:val="single" w:sz="4" w:space="0" w:color="auto"/>
              <w:bottom w:val="nil"/>
              <w:right w:val="nil"/>
            </w:tcBorders>
            <w:shd w:val="clear" w:color="auto" w:fill="auto"/>
            <w:noWrap/>
            <w:vAlign w:val="bottom"/>
            <w:hideMark/>
          </w:tcPr>
          <w:p w14:paraId="0AD46C25"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Calibration Regression Type</w:t>
            </w:r>
          </w:p>
        </w:tc>
        <w:tc>
          <w:tcPr>
            <w:tcW w:w="4149" w:type="dxa"/>
            <w:tcBorders>
              <w:top w:val="nil"/>
              <w:left w:val="single" w:sz="4" w:space="0" w:color="auto"/>
              <w:bottom w:val="nil"/>
              <w:right w:val="single" w:sz="4" w:space="0" w:color="auto"/>
            </w:tcBorders>
            <w:shd w:val="clear" w:color="auto" w:fill="auto"/>
            <w:noWrap/>
            <w:vAlign w:val="bottom"/>
            <w:hideMark/>
          </w:tcPr>
          <w:p w14:paraId="12456DF5" w14:textId="0F14D150"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 xml:space="preserve">Linea Through Zero or Simple </w:t>
            </w:r>
            <w:r w:rsidR="00E779BD">
              <w:rPr>
                <w:rFonts w:ascii="Arial" w:hAnsi="Arial" w:cs="Arial"/>
                <w:color w:val="000000"/>
                <w:sz w:val="22"/>
                <w:szCs w:val="22"/>
              </w:rPr>
              <w:t>L</w:t>
            </w:r>
            <w:r w:rsidRPr="00F14EC0">
              <w:rPr>
                <w:rFonts w:ascii="Arial" w:hAnsi="Arial" w:cs="Arial"/>
                <w:color w:val="000000"/>
                <w:sz w:val="22"/>
                <w:szCs w:val="22"/>
              </w:rPr>
              <w:t>inear</w:t>
            </w:r>
          </w:p>
        </w:tc>
      </w:tr>
      <w:tr w:rsidR="005A2B4A" w:rsidRPr="00F14EC0" w14:paraId="5FB0AAB7" w14:textId="77777777" w:rsidTr="00976D5A">
        <w:trPr>
          <w:trHeight w:val="267"/>
        </w:trPr>
        <w:tc>
          <w:tcPr>
            <w:tcW w:w="3406" w:type="dxa"/>
            <w:tcBorders>
              <w:top w:val="nil"/>
              <w:left w:val="single" w:sz="4" w:space="0" w:color="auto"/>
              <w:bottom w:val="nil"/>
              <w:right w:val="nil"/>
            </w:tcBorders>
            <w:shd w:val="clear" w:color="auto" w:fill="auto"/>
            <w:noWrap/>
            <w:vAlign w:val="bottom"/>
            <w:hideMark/>
          </w:tcPr>
          <w:p w14:paraId="40E0FF4D"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Sample Flush</w:t>
            </w:r>
          </w:p>
        </w:tc>
        <w:tc>
          <w:tcPr>
            <w:tcW w:w="4149" w:type="dxa"/>
            <w:tcBorders>
              <w:top w:val="nil"/>
              <w:left w:val="single" w:sz="4" w:space="0" w:color="auto"/>
              <w:bottom w:val="nil"/>
              <w:right w:val="single" w:sz="4" w:space="0" w:color="auto"/>
            </w:tcBorders>
            <w:shd w:val="clear" w:color="auto" w:fill="auto"/>
            <w:noWrap/>
            <w:vAlign w:val="bottom"/>
            <w:hideMark/>
          </w:tcPr>
          <w:p w14:paraId="12AF071D"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60 s</w:t>
            </w:r>
          </w:p>
        </w:tc>
      </w:tr>
      <w:tr w:rsidR="005A2B4A" w:rsidRPr="00F14EC0" w14:paraId="2979EBFD" w14:textId="77777777" w:rsidTr="00976D5A">
        <w:trPr>
          <w:trHeight w:val="267"/>
        </w:trPr>
        <w:tc>
          <w:tcPr>
            <w:tcW w:w="3406" w:type="dxa"/>
            <w:tcBorders>
              <w:top w:val="nil"/>
              <w:left w:val="single" w:sz="4" w:space="0" w:color="auto"/>
              <w:bottom w:val="nil"/>
              <w:right w:val="nil"/>
            </w:tcBorders>
            <w:shd w:val="clear" w:color="auto" w:fill="auto"/>
            <w:noWrap/>
            <w:vAlign w:val="bottom"/>
            <w:hideMark/>
          </w:tcPr>
          <w:p w14:paraId="17921DC0"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Read Delay</w:t>
            </w:r>
          </w:p>
        </w:tc>
        <w:tc>
          <w:tcPr>
            <w:tcW w:w="4149" w:type="dxa"/>
            <w:tcBorders>
              <w:top w:val="nil"/>
              <w:left w:val="single" w:sz="4" w:space="0" w:color="auto"/>
              <w:bottom w:val="nil"/>
              <w:right w:val="single" w:sz="4" w:space="0" w:color="auto"/>
            </w:tcBorders>
            <w:shd w:val="clear" w:color="auto" w:fill="auto"/>
            <w:noWrap/>
            <w:vAlign w:val="bottom"/>
            <w:hideMark/>
          </w:tcPr>
          <w:p w14:paraId="5B8C1E79"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40 s</w:t>
            </w:r>
          </w:p>
        </w:tc>
      </w:tr>
      <w:tr w:rsidR="005A2B4A" w:rsidRPr="00F14EC0" w14:paraId="49A4A029" w14:textId="77777777" w:rsidTr="00976D5A">
        <w:trPr>
          <w:trHeight w:val="267"/>
        </w:trPr>
        <w:tc>
          <w:tcPr>
            <w:tcW w:w="3406" w:type="dxa"/>
            <w:tcBorders>
              <w:top w:val="nil"/>
              <w:left w:val="single" w:sz="4" w:space="0" w:color="auto"/>
              <w:bottom w:val="single" w:sz="4" w:space="0" w:color="auto"/>
              <w:right w:val="nil"/>
            </w:tcBorders>
            <w:shd w:val="clear" w:color="auto" w:fill="auto"/>
            <w:noWrap/>
            <w:vAlign w:val="bottom"/>
            <w:hideMark/>
          </w:tcPr>
          <w:p w14:paraId="455F0F31"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Rinse time</w:t>
            </w:r>
          </w:p>
        </w:tc>
        <w:tc>
          <w:tcPr>
            <w:tcW w:w="4149" w:type="dxa"/>
            <w:tcBorders>
              <w:top w:val="nil"/>
              <w:left w:val="single" w:sz="4" w:space="0" w:color="auto"/>
              <w:bottom w:val="single" w:sz="4" w:space="0" w:color="auto"/>
              <w:right w:val="single" w:sz="4" w:space="0" w:color="auto"/>
            </w:tcBorders>
            <w:shd w:val="clear" w:color="auto" w:fill="auto"/>
            <w:noWrap/>
            <w:vAlign w:val="bottom"/>
            <w:hideMark/>
          </w:tcPr>
          <w:p w14:paraId="6AD6B32C" w14:textId="77777777" w:rsidR="005A2B4A" w:rsidRPr="00F14EC0" w:rsidRDefault="005A2B4A" w:rsidP="00451272">
            <w:pPr>
              <w:rPr>
                <w:rFonts w:ascii="Arial" w:hAnsi="Arial" w:cs="Arial"/>
                <w:color w:val="000000"/>
                <w:sz w:val="22"/>
                <w:szCs w:val="22"/>
              </w:rPr>
            </w:pPr>
            <w:r w:rsidRPr="00F14EC0">
              <w:rPr>
                <w:rFonts w:ascii="Arial" w:hAnsi="Arial" w:cs="Arial"/>
                <w:color w:val="000000"/>
                <w:sz w:val="22"/>
                <w:szCs w:val="22"/>
              </w:rPr>
              <w:t>90 s</w:t>
            </w:r>
          </w:p>
        </w:tc>
      </w:tr>
    </w:tbl>
    <w:p w14:paraId="5D12AADC" w14:textId="322BCC71" w:rsidR="005A2B4A" w:rsidRDefault="00EC088D" w:rsidP="00C270DA">
      <w:pPr>
        <w:pStyle w:val="Caption"/>
        <w:keepNext/>
        <w:rPr>
          <w:rFonts w:ascii="Arial" w:hAnsi="Arial" w:cs="Arial"/>
          <w:b/>
          <w:bCs/>
          <w:i/>
          <w:iCs w:val="0"/>
          <w:szCs w:val="22"/>
          <w:lang w:val="en-US"/>
        </w:rPr>
      </w:pPr>
      <w:r w:rsidRPr="005532B6">
        <w:rPr>
          <w:rFonts w:ascii="Arial" w:hAnsi="Arial" w:cs="Arial"/>
          <w:b/>
          <w:bCs/>
          <w:i/>
          <w:szCs w:val="22"/>
        </w:rPr>
        <w:lastRenderedPageBreak/>
        <w:t>Table 2</w:t>
      </w:r>
      <w:r w:rsidRPr="00C55BC9">
        <w:rPr>
          <w:rFonts w:ascii="Arial" w:hAnsi="Arial" w:cs="Arial"/>
          <w:i/>
          <w:iCs w:val="0"/>
          <w:szCs w:val="22"/>
        </w:rPr>
        <w:t>: ICP-MS (</w:t>
      </w:r>
      <w:proofErr w:type="spellStart"/>
      <w:r w:rsidRPr="00C55BC9">
        <w:rPr>
          <w:rFonts w:ascii="Arial" w:hAnsi="Arial" w:cs="Arial"/>
          <w:i/>
          <w:iCs w:val="0"/>
          <w:szCs w:val="22"/>
        </w:rPr>
        <w:t>NexIOn</w:t>
      </w:r>
      <w:proofErr w:type="spellEnd"/>
      <w:r w:rsidRPr="00C55BC9">
        <w:rPr>
          <w:rFonts w:ascii="Arial" w:hAnsi="Arial" w:cs="Arial"/>
          <w:i/>
          <w:iCs w:val="0"/>
          <w:szCs w:val="22"/>
        </w:rPr>
        <w:t xml:space="preserve"> 350S) </w:t>
      </w:r>
      <w:proofErr w:type="spellStart"/>
      <w:r w:rsidRPr="00C55BC9">
        <w:rPr>
          <w:rFonts w:ascii="Arial" w:hAnsi="Arial" w:cs="Arial"/>
          <w:i/>
          <w:iCs w:val="0"/>
          <w:szCs w:val="22"/>
        </w:rPr>
        <w:t>element</w:t>
      </w:r>
      <w:proofErr w:type="spellEnd"/>
      <w:r w:rsidRPr="00C55BC9">
        <w:rPr>
          <w:rFonts w:ascii="Arial" w:hAnsi="Arial" w:cs="Arial"/>
          <w:i/>
          <w:iCs w:val="0"/>
          <w:szCs w:val="22"/>
        </w:rPr>
        <w:t xml:space="preserve"> </w:t>
      </w:r>
      <w:proofErr w:type="spellStart"/>
      <w:r w:rsidRPr="00C55BC9">
        <w:rPr>
          <w:rFonts w:ascii="Arial" w:hAnsi="Arial" w:cs="Arial"/>
          <w:i/>
          <w:iCs w:val="0"/>
          <w:szCs w:val="22"/>
        </w:rPr>
        <w:t>operation</w:t>
      </w:r>
      <w:proofErr w:type="spellEnd"/>
      <w:r w:rsidRPr="00C55BC9">
        <w:rPr>
          <w:rFonts w:ascii="Arial" w:hAnsi="Arial" w:cs="Arial"/>
          <w:i/>
          <w:iCs w:val="0"/>
          <w:szCs w:val="22"/>
        </w:rPr>
        <w:t xml:space="preserve"> </w:t>
      </w:r>
      <w:proofErr w:type="spellStart"/>
      <w:r w:rsidRPr="00C55BC9">
        <w:rPr>
          <w:rFonts w:ascii="Arial" w:hAnsi="Arial" w:cs="Arial"/>
          <w:i/>
          <w:iCs w:val="0"/>
          <w:szCs w:val="22"/>
        </w:rPr>
        <w:t>conditions</w:t>
      </w:r>
      <w:proofErr w:type="spellEnd"/>
    </w:p>
    <w:tbl>
      <w:tblPr>
        <w:tblpPr w:leftFromText="180" w:rightFromText="180" w:vertAnchor="page" w:horzAnchor="margin" w:tblpY="1536"/>
        <w:tblW w:w="7830" w:type="dxa"/>
        <w:tblLook w:val="04A0" w:firstRow="1" w:lastRow="0" w:firstColumn="1" w:lastColumn="0" w:noHBand="0" w:noVBand="1"/>
      </w:tblPr>
      <w:tblGrid>
        <w:gridCol w:w="1692"/>
        <w:gridCol w:w="2299"/>
        <w:gridCol w:w="2280"/>
        <w:gridCol w:w="1559"/>
      </w:tblGrid>
      <w:tr w:rsidR="00EC088D" w:rsidRPr="009E7543" w14:paraId="29D801ED" w14:textId="77777777" w:rsidTr="00EC088D">
        <w:trPr>
          <w:trHeight w:val="348"/>
        </w:trPr>
        <w:tc>
          <w:tcPr>
            <w:tcW w:w="1692" w:type="dxa"/>
            <w:tcBorders>
              <w:top w:val="nil"/>
              <w:left w:val="nil"/>
              <w:bottom w:val="single" w:sz="4" w:space="0" w:color="auto"/>
              <w:right w:val="nil"/>
            </w:tcBorders>
            <w:shd w:val="clear" w:color="auto" w:fill="auto"/>
            <w:noWrap/>
            <w:vAlign w:val="bottom"/>
            <w:hideMark/>
          </w:tcPr>
          <w:p w14:paraId="3BC619C1" w14:textId="77777777" w:rsidR="00EC088D" w:rsidRPr="00790DA1" w:rsidRDefault="00EC088D" w:rsidP="00EC088D">
            <w:pPr>
              <w:jc w:val="center"/>
              <w:rPr>
                <w:rFonts w:ascii="Arial" w:hAnsi="Arial" w:cs="Arial"/>
                <w:b/>
                <w:bCs/>
                <w:color w:val="000000"/>
                <w:sz w:val="20"/>
                <w:szCs w:val="20"/>
              </w:rPr>
            </w:pPr>
            <w:r w:rsidRPr="00790DA1">
              <w:rPr>
                <w:rFonts w:ascii="Arial" w:hAnsi="Arial" w:cs="Arial"/>
                <w:b/>
                <w:bCs/>
                <w:color w:val="000000"/>
                <w:sz w:val="20"/>
                <w:szCs w:val="20"/>
              </w:rPr>
              <w:t>Element</w:t>
            </w:r>
          </w:p>
        </w:tc>
        <w:tc>
          <w:tcPr>
            <w:tcW w:w="2299" w:type="dxa"/>
            <w:tcBorders>
              <w:top w:val="nil"/>
              <w:left w:val="single" w:sz="4" w:space="0" w:color="auto"/>
              <w:bottom w:val="single" w:sz="4" w:space="0" w:color="auto"/>
              <w:right w:val="single" w:sz="4" w:space="0" w:color="auto"/>
            </w:tcBorders>
            <w:shd w:val="clear" w:color="auto" w:fill="auto"/>
            <w:noWrap/>
            <w:vAlign w:val="bottom"/>
            <w:hideMark/>
          </w:tcPr>
          <w:p w14:paraId="39D6CEF7" w14:textId="77777777" w:rsidR="00EC088D" w:rsidRPr="00790DA1" w:rsidRDefault="00EC088D" w:rsidP="00EC088D">
            <w:pPr>
              <w:jc w:val="center"/>
              <w:rPr>
                <w:rFonts w:ascii="Arial" w:hAnsi="Arial" w:cs="Arial"/>
                <w:b/>
                <w:bCs/>
                <w:color w:val="000000"/>
                <w:sz w:val="20"/>
                <w:szCs w:val="20"/>
              </w:rPr>
            </w:pPr>
            <w:r w:rsidRPr="00790DA1">
              <w:rPr>
                <w:rFonts w:ascii="Arial" w:hAnsi="Arial" w:cs="Arial"/>
                <w:b/>
                <w:bCs/>
                <w:color w:val="000000"/>
                <w:sz w:val="20"/>
                <w:szCs w:val="20"/>
              </w:rPr>
              <w:t>m/z</w:t>
            </w:r>
          </w:p>
        </w:tc>
        <w:tc>
          <w:tcPr>
            <w:tcW w:w="2280" w:type="dxa"/>
            <w:tcBorders>
              <w:top w:val="nil"/>
              <w:left w:val="nil"/>
              <w:bottom w:val="single" w:sz="4" w:space="0" w:color="auto"/>
              <w:right w:val="single" w:sz="4" w:space="0" w:color="auto"/>
            </w:tcBorders>
            <w:shd w:val="clear" w:color="auto" w:fill="auto"/>
            <w:noWrap/>
            <w:vAlign w:val="bottom"/>
            <w:hideMark/>
          </w:tcPr>
          <w:p w14:paraId="00CEA902" w14:textId="77777777" w:rsidR="00EC088D" w:rsidRPr="00790DA1" w:rsidRDefault="00EC088D" w:rsidP="00EC088D">
            <w:pPr>
              <w:jc w:val="center"/>
              <w:rPr>
                <w:rFonts w:ascii="Arial" w:hAnsi="Arial" w:cs="Arial"/>
                <w:b/>
                <w:bCs/>
                <w:color w:val="000000"/>
                <w:sz w:val="20"/>
                <w:szCs w:val="20"/>
              </w:rPr>
            </w:pPr>
            <w:r w:rsidRPr="00790DA1">
              <w:rPr>
                <w:rFonts w:ascii="Arial" w:hAnsi="Arial" w:cs="Arial"/>
                <w:b/>
                <w:bCs/>
                <w:color w:val="000000"/>
                <w:sz w:val="20"/>
                <w:szCs w:val="20"/>
              </w:rPr>
              <w:t>Instrument mode</w:t>
            </w:r>
          </w:p>
        </w:tc>
        <w:tc>
          <w:tcPr>
            <w:tcW w:w="1559" w:type="dxa"/>
            <w:tcBorders>
              <w:top w:val="nil"/>
              <w:left w:val="single" w:sz="4" w:space="0" w:color="auto"/>
              <w:bottom w:val="single" w:sz="4" w:space="0" w:color="auto"/>
              <w:right w:val="nil"/>
            </w:tcBorders>
            <w:shd w:val="clear" w:color="auto" w:fill="auto"/>
            <w:noWrap/>
            <w:vAlign w:val="bottom"/>
            <w:hideMark/>
          </w:tcPr>
          <w:p w14:paraId="13366BF3" w14:textId="77777777" w:rsidR="00EC088D" w:rsidRPr="00790DA1" w:rsidRDefault="00EC088D" w:rsidP="00EC088D">
            <w:pPr>
              <w:jc w:val="center"/>
              <w:rPr>
                <w:rFonts w:ascii="Arial" w:hAnsi="Arial" w:cs="Arial"/>
                <w:b/>
                <w:bCs/>
                <w:color w:val="000000"/>
                <w:sz w:val="20"/>
                <w:szCs w:val="20"/>
              </w:rPr>
            </w:pPr>
            <w:r w:rsidRPr="00790DA1">
              <w:rPr>
                <w:rFonts w:ascii="Arial" w:hAnsi="Arial" w:cs="Arial"/>
                <w:b/>
                <w:bCs/>
                <w:color w:val="000000"/>
                <w:sz w:val="20"/>
                <w:szCs w:val="20"/>
              </w:rPr>
              <w:t>Internal Standard</w:t>
            </w:r>
          </w:p>
        </w:tc>
      </w:tr>
      <w:tr w:rsidR="00EC088D" w:rsidRPr="009E7543" w14:paraId="49FAA66C" w14:textId="77777777" w:rsidTr="00EC088D">
        <w:trPr>
          <w:trHeight w:val="348"/>
        </w:trPr>
        <w:tc>
          <w:tcPr>
            <w:tcW w:w="1692" w:type="dxa"/>
            <w:tcBorders>
              <w:top w:val="nil"/>
              <w:left w:val="nil"/>
              <w:bottom w:val="nil"/>
              <w:right w:val="nil"/>
            </w:tcBorders>
            <w:shd w:val="clear" w:color="auto" w:fill="auto"/>
            <w:noWrap/>
            <w:vAlign w:val="bottom"/>
            <w:hideMark/>
          </w:tcPr>
          <w:p w14:paraId="5ECEAC5D"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Co</w:t>
            </w:r>
          </w:p>
        </w:tc>
        <w:tc>
          <w:tcPr>
            <w:tcW w:w="2299" w:type="dxa"/>
            <w:tcBorders>
              <w:top w:val="nil"/>
              <w:left w:val="single" w:sz="4" w:space="0" w:color="auto"/>
              <w:bottom w:val="nil"/>
              <w:right w:val="single" w:sz="4" w:space="0" w:color="auto"/>
            </w:tcBorders>
            <w:shd w:val="clear" w:color="auto" w:fill="auto"/>
            <w:noWrap/>
            <w:vAlign w:val="bottom"/>
            <w:hideMark/>
          </w:tcPr>
          <w:p w14:paraId="39B74404"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59</w:t>
            </w:r>
          </w:p>
        </w:tc>
        <w:tc>
          <w:tcPr>
            <w:tcW w:w="2280" w:type="dxa"/>
            <w:tcBorders>
              <w:top w:val="nil"/>
              <w:left w:val="nil"/>
              <w:bottom w:val="nil"/>
              <w:right w:val="single" w:sz="4" w:space="0" w:color="auto"/>
            </w:tcBorders>
            <w:shd w:val="clear" w:color="auto" w:fill="auto"/>
            <w:noWrap/>
            <w:vAlign w:val="bottom"/>
            <w:hideMark/>
          </w:tcPr>
          <w:p w14:paraId="46B90F8A"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No gas</w:t>
            </w:r>
          </w:p>
        </w:tc>
        <w:tc>
          <w:tcPr>
            <w:tcW w:w="1559" w:type="dxa"/>
            <w:tcBorders>
              <w:top w:val="nil"/>
              <w:left w:val="single" w:sz="4" w:space="0" w:color="auto"/>
              <w:bottom w:val="nil"/>
              <w:right w:val="nil"/>
            </w:tcBorders>
            <w:shd w:val="clear" w:color="auto" w:fill="auto"/>
            <w:noWrap/>
            <w:vAlign w:val="bottom"/>
            <w:hideMark/>
          </w:tcPr>
          <w:p w14:paraId="449602EA"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Ga [69]</w:t>
            </w:r>
          </w:p>
        </w:tc>
      </w:tr>
      <w:tr w:rsidR="00EC088D" w:rsidRPr="009E7543" w14:paraId="00576AF0" w14:textId="77777777" w:rsidTr="00EC088D">
        <w:trPr>
          <w:trHeight w:val="348"/>
        </w:trPr>
        <w:tc>
          <w:tcPr>
            <w:tcW w:w="1692" w:type="dxa"/>
            <w:tcBorders>
              <w:top w:val="nil"/>
              <w:left w:val="nil"/>
              <w:bottom w:val="nil"/>
              <w:right w:val="nil"/>
            </w:tcBorders>
            <w:shd w:val="clear" w:color="auto" w:fill="auto"/>
            <w:noWrap/>
            <w:vAlign w:val="bottom"/>
            <w:hideMark/>
          </w:tcPr>
          <w:p w14:paraId="2FCF47CA"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Ni</w:t>
            </w:r>
          </w:p>
        </w:tc>
        <w:tc>
          <w:tcPr>
            <w:tcW w:w="2299" w:type="dxa"/>
            <w:tcBorders>
              <w:top w:val="nil"/>
              <w:left w:val="single" w:sz="4" w:space="0" w:color="auto"/>
              <w:bottom w:val="nil"/>
              <w:right w:val="single" w:sz="4" w:space="0" w:color="auto"/>
            </w:tcBorders>
            <w:shd w:val="clear" w:color="auto" w:fill="auto"/>
            <w:noWrap/>
            <w:vAlign w:val="bottom"/>
            <w:hideMark/>
          </w:tcPr>
          <w:p w14:paraId="3E01DFF5"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60</w:t>
            </w:r>
          </w:p>
        </w:tc>
        <w:tc>
          <w:tcPr>
            <w:tcW w:w="2280" w:type="dxa"/>
            <w:tcBorders>
              <w:top w:val="nil"/>
              <w:left w:val="nil"/>
              <w:bottom w:val="nil"/>
              <w:right w:val="single" w:sz="4" w:space="0" w:color="auto"/>
            </w:tcBorders>
            <w:shd w:val="clear" w:color="auto" w:fill="auto"/>
            <w:noWrap/>
            <w:vAlign w:val="bottom"/>
            <w:hideMark/>
          </w:tcPr>
          <w:p w14:paraId="68F99018"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No gas</w:t>
            </w:r>
          </w:p>
        </w:tc>
        <w:tc>
          <w:tcPr>
            <w:tcW w:w="1559" w:type="dxa"/>
            <w:tcBorders>
              <w:top w:val="nil"/>
              <w:left w:val="single" w:sz="4" w:space="0" w:color="auto"/>
              <w:bottom w:val="nil"/>
              <w:right w:val="nil"/>
            </w:tcBorders>
            <w:shd w:val="clear" w:color="auto" w:fill="auto"/>
            <w:noWrap/>
            <w:vAlign w:val="bottom"/>
            <w:hideMark/>
          </w:tcPr>
          <w:p w14:paraId="4919DD9B"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Ga [69]</w:t>
            </w:r>
          </w:p>
        </w:tc>
      </w:tr>
      <w:tr w:rsidR="00EC088D" w:rsidRPr="009E7543" w14:paraId="0AC89AFB" w14:textId="77777777" w:rsidTr="00EC088D">
        <w:trPr>
          <w:trHeight w:val="348"/>
        </w:trPr>
        <w:tc>
          <w:tcPr>
            <w:tcW w:w="1692" w:type="dxa"/>
            <w:tcBorders>
              <w:top w:val="nil"/>
              <w:left w:val="nil"/>
              <w:bottom w:val="nil"/>
              <w:right w:val="nil"/>
            </w:tcBorders>
            <w:shd w:val="clear" w:color="auto" w:fill="auto"/>
            <w:noWrap/>
            <w:vAlign w:val="bottom"/>
            <w:hideMark/>
          </w:tcPr>
          <w:p w14:paraId="34AE34AE"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Zn</w:t>
            </w:r>
          </w:p>
        </w:tc>
        <w:tc>
          <w:tcPr>
            <w:tcW w:w="2299" w:type="dxa"/>
            <w:tcBorders>
              <w:top w:val="nil"/>
              <w:left w:val="single" w:sz="4" w:space="0" w:color="auto"/>
              <w:bottom w:val="nil"/>
              <w:right w:val="single" w:sz="4" w:space="0" w:color="auto"/>
            </w:tcBorders>
            <w:shd w:val="clear" w:color="auto" w:fill="auto"/>
            <w:noWrap/>
            <w:vAlign w:val="bottom"/>
            <w:hideMark/>
          </w:tcPr>
          <w:p w14:paraId="1A27D999"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66</w:t>
            </w:r>
          </w:p>
        </w:tc>
        <w:tc>
          <w:tcPr>
            <w:tcW w:w="2280" w:type="dxa"/>
            <w:tcBorders>
              <w:top w:val="nil"/>
              <w:left w:val="nil"/>
              <w:bottom w:val="nil"/>
              <w:right w:val="single" w:sz="4" w:space="0" w:color="auto"/>
            </w:tcBorders>
            <w:shd w:val="clear" w:color="auto" w:fill="auto"/>
            <w:noWrap/>
            <w:vAlign w:val="bottom"/>
            <w:hideMark/>
          </w:tcPr>
          <w:p w14:paraId="05D3710B"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No gas</w:t>
            </w:r>
          </w:p>
        </w:tc>
        <w:tc>
          <w:tcPr>
            <w:tcW w:w="1559" w:type="dxa"/>
            <w:tcBorders>
              <w:top w:val="nil"/>
              <w:left w:val="single" w:sz="4" w:space="0" w:color="auto"/>
              <w:bottom w:val="nil"/>
              <w:right w:val="nil"/>
            </w:tcBorders>
            <w:shd w:val="clear" w:color="auto" w:fill="auto"/>
            <w:noWrap/>
            <w:vAlign w:val="bottom"/>
            <w:hideMark/>
          </w:tcPr>
          <w:p w14:paraId="1BA457CA"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Ga [69]</w:t>
            </w:r>
          </w:p>
        </w:tc>
      </w:tr>
      <w:tr w:rsidR="00EC088D" w:rsidRPr="009E7543" w14:paraId="5F201BA8" w14:textId="77777777" w:rsidTr="00EC088D">
        <w:trPr>
          <w:trHeight w:val="348"/>
        </w:trPr>
        <w:tc>
          <w:tcPr>
            <w:tcW w:w="1692" w:type="dxa"/>
            <w:tcBorders>
              <w:top w:val="nil"/>
              <w:left w:val="nil"/>
              <w:bottom w:val="nil"/>
              <w:right w:val="nil"/>
            </w:tcBorders>
            <w:shd w:val="clear" w:color="auto" w:fill="auto"/>
            <w:noWrap/>
            <w:vAlign w:val="bottom"/>
            <w:hideMark/>
          </w:tcPr>
          <w:p w14:paraId="4CEE444F"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Cu</w:t>
            </w:r>
          </w:p>
        </w:tc>
        <w:tc>
          <w:tcPr>
            <w:tcW w:w="2299" w:type="dxa"/>
            <w:tcBorders>
              <w:top w:val="nil"/>
              <w:left w:val="single" w:sz="4" w:space="0" w:color="auto"/>
              <w:bottom w:val="nil"/>
              <w:right w:val="single" w:sz="4" w:space="0" w:color="auto"/>
            </w:tcBorders>
            <w:shd w:val="clear" w:color="auto" w:fill="auto"/>
            <w:noWrap/>
            <w:vAlign w:val="bottom"/>
            <w:hideMark/>
          </w:tcPr>
          <w:p w14:paraId="6BBF5C38"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65</w:t>
            </w:r>
          </w:p>
        </w:tc>
        <w:tc>
          <w:tcPr>
            <w:tcW w:w="2280" w:type="dxa"/>
            <w:tcBorders>
              <w:top w:val="nil"/>
              <w:left w:val="nil"/>
              <w:bottom w:val="nil"/>
              <w:right w:val="single" w:sz="4" w:space="0" w:color="auto"/>
            </w:tcBorders>
            <w:shd w:val="clear" w:color="auto" w:fill="auto"/>
            <w:noWrap/>
            <w:vAlign w:val="bottom"/>
            <w:hideMark/>
          </w:tcPr>
          <w:p w14:paraId="2741C229"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No gas</w:t>
            </w:r>
          </w:p>
        </w:tc>
        <w:tc>
          <w:tcPr>
            <w:tcW w:w="1559" w:type="dxa"/>
            <w:tcBorders>
              <w:top w:val="nil"/>
              <w:left w:val="single" w:sz="4" w:space="0" w:color="auto"/>
              <w:bottom w:val="nil"/>
              <w:right w:val="nil"/>
            </w:tcBorders>
            <w:shd w:val="clear" w:color="auto" w:fill="auto"/>
            <w:noWrap/>
            <w:vAlign w:val="bottom"/>
            <w:hideMark/>
          </w:tcPr>
          <w:p w14:paraId="20C27570"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Ga [69]</w:t>
            </w:r>
          </w:p>
        </w:tc>
      </w:tr>
      <w:tr w:rsidR="00EC088D" w:rsidRPr="009E7543" w14:paraId="43048BCF" w14:textId="77777777" w:rsidTr="00EC088D">
        <w:trPr>
          <w:trHeight w:val="348"/>
        </w:trPr>
        <w:tc>
          <w:tcPr>
            <w:tcW w:w="1692" w:type="dxa"/>
            <w:tcBorders>
              <w:top w:val="nil"/>
              <w:left w:val="nil"/>
              <w:bottom w:val="nil"/>
              <w:right w:val="nil"/>
            </w:tcBorders>
            <w:shd w:val="clear" w:color="auto" w:fill="auto"/>
            <w:noWrap/>
            <w:vAlign w:val="bottom"/>
            <w:hideMark/>
          </w:tcPr>
          <w:p w14:paraId="6DD1F14B"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Sr</w:t>
            </w:r>
          </w:p>
        </w:tc>
        <w:tc>
          <w:tcPr>
            <w:tcW w:w="2299" w:type="dxa"/>
            <w:tcBorders>
              <w:top w:val="nil"/>
              <w:left w:val="single" w:sz="4" w:space="0" w:color="auto"/>
              <w:bottom w:val="nil"/>
              <w:right w:val="single" w:sz="4" w:space="0" w:color="auto"/>
            </w:tcBorders>
            <w:shd w:val="clear" w:color="auto" w:fill="auto"/>
            <w:noWrap/>
            <w:vAlign w:val="bottom"/>
            <w:hideMark/>
          </w:tcPr>
          <w:p w14:paraId="2A22AE5A"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88</w:t>
            </w:r>
          </w:p>
        </w:tc>
        <w:tc>
          <w:tcPr>
            <w:tcW w:w="2280" w:type="dxa"/>
            <w:tcBorders>
              <w:top w:val="nil"/>
              <w:left w:val="nil"/>
              <w:bottom w:val="nil"/>
              <w:right w:val="single" w:sz="4" w:space="0" w:color="auto"/>
            </w:tcBorders>
            <w:shd w:val="clear" w:color="auto" w:fill="auto"/>
            <w:noWrap/>
            <w:vAlign w:val="bottom"/>
            <w:hideMark/>
          </w:tcPr>
          <w:p w14:paraId="0F877FF3"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No gas</w:t>
            </w:r>
          </w:p>
        </w:tc>
        <w:tc>
          <w:tcPr>
            <w:tcW w:w="1559" w:type="dxa"/>
            <w:tcBorders>
              <w:top w:val="nil"/>
              <w:left w:val="single" w:sz="4" w:space="0" w:color="auto"/>
              <w:bottom w:val="nil"/>
              <w:right w:val="nil"/>
            </w:tcBorders>
            <w:shd w:val="clear" w:color="auto" w:fill="auto"/>
            <w:noWrap/>
            <w:vAlign w:val="bottom"/>
            <w:hideMark/>
          </w:tcPr>
          <w:p w14:paraId="5C444B2B"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Rh [103]</w:t>
            </w:r>
          </w:p>
        </w:tc>
      </w:tr>
      <w:tr w:rsidR="00EC088D" w:rsidRPr="009E7543" w14:paraId="67A38090" w14:textId="77777777" w:rsidTr="00EC088D">
        <w:trPr>
          <w:trHeight w:val="348"/>
        </w:trPr>
        <w:tc>
          <w:tcPr>
            <w:tcW w:w="1692" w:type="dxa"/>
            <w:tcBorders>
              <w:top w:val="nil"/>
              <w:left w:val="nil"/>
              <w:bottom w:val="nil"/>
              <w:right w:val="nil"/>
            </w:tcBorders>
            <w:shd w:val="clear" w:color="auto" w:fill="auto"/>
            <w:noWrap/>
            <w:vAlign w:val="bottom"/>
            <w:hideMark/>
          </w:tcPr>
          <w:p w14:paraId="20746037"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Mo</w:t>
            </w:r>
          </w:p>
        </w:tc>
        <w:tc>
          <w:tcPr>
            <w:tcW w:w="2299" w:type="dxa"/>
            <w:tcBorders>
              <w:top w:val="nil"/>
              <w:left w:val="single" w:sz="4" w:space="0" w:color="auto"/>
              <w:bottom w:val="nil"/>
              <w:right w:val="single" w:sz="4" w:space="0" w:color="auto"/>
            </w:tcBorders>
            <w:shd w:val="clear" w:color="auto" w:fill="auto"/>
            <w:noWrap/>
            <w:vAlign w:val="bottom"/>
            <w:hideMark/>
          </w:tcPr>
          <w:p w14:paraId="2B9BD38E"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98</w:t>
            </w:r>
          </w:p>
        </w:tc>
        <w:tc>
          <w:tcPr>
            <w:tcW w:w="2280" w:type="dxa"/>
            <w:tcBorders>
              <w:top w:val="nil"/>
              <w:left w:val="nil"/>
              <w:bottom w:val="nil"/>
              <w:right w:val="single" w:sz="4" w:space="0" w:color="auto"/>
            </w:tcBorders>
            <w:shd w:val="clear" w:color="auto" w:fill="auto"/>
            <w:noWrap/>
            <w:vAlign w:val="bottom"/>
            <w:hideMark/>
          </w:tcPr>
          <w:p w14:paraId="140FC38F"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No gas</w:t>
            </w:r>
          </w:p>
        </w:tc>
        <w:tc>
          <w:tcPr>
            <w:tcW w:w="1559" w:type="dxa"/>
            <w:tcBorders>
              <w:top w:val="nil"/>
              <w:left w:val="single" w:sz="4" w:space="0" w:color="auto"/>
              <w:bottom w:val="nil"/>
              <w:right w:val="nil"/>
            </w:tcBorders>
            <w:shd w:val="clear" w:color="auto" w:fill="auto"/>
            <w:noWrap/>
            <w:vAlign w:val="bottom"/>
            <w:hideMark/>
          </w:tcPr>
          <w:p w14:paraId="3BCDF7AD"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Rh [103]</w:t>
            </w:r>
          </w:p>
        </w:tc>
      </w:tr>
      <w:tr w:rsidR="00EC088D" w:rsidRPr="009E7543" w14:paraId="7A9A5958" w14:textId="77777777" w:rsidTr="00EC088D">
        <w:trPr>
          <w:trHeight w:val="348"/>
        </w:trPr>
        <w:tc>
          <w:tcPr>
            <w:tcW w:w="1692" w:type="dxa"/>
            <w:tcBorders>
              <w:top w:val="nil"/>
              <w:left w:val="nil"/>
              <w:bottom w:val="nil"/>
              <w:right w:val="nil"/>
            </w:tcBorders>
            <w:shd w:val="clear" w:color="auto" w:fill="auto"/>
            <w:noWrap/>
            <w:vAlign w:val="bottom"/>
            <w:hideMark/>
          </w:tcPr>
          <w:p w14:paraId="0687F08E"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Cs</w:t>
            </w:r>
          </w:p>
        </w:tc>
        <w:tc>
          <w:tcPr>
            <w:tcW w:w="2299" w:type="dxa"/>
            <w:tcBorders>
              <w:top w:val="nil"/>
              <w:left w:val="single" w:sz="4" w:space="0" w:color="auto"/>
              <w:bottom w:val="nil"/>
              <w:right w:val="single" w:sz="4" w:space="0" w:color="auto"/>
            </w:tcBorders>
            <w:shd w:val="clear" w:color="auto" w:fill="auto"/>
            <w:noWrap/>
            <w:vAlign w:val="bottom"/>
            <w:hideMark/>
          </w:tcPr>
          <w:p w14:paraId="28241BB4"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133</w:t>
            </w:r>
          </w:p>
        </w:tc>
        <w:tc>
          <w:tcPr>
            <w:tcW w:w="2280" w:type="dxa"/>
            <w:tcBorders>
              <w:top w:val="nil"/>
              <w:left w:val="nil"/>
              <w:bottom w:val="nil"/>
              <w:right w:val="single" w:sz="4" w:space="0" w:color="auto"/>
            </w:tcBorders>
            <w:shd w:val="clear" w:color="auto" w:fill="auto"/>
            <w:noWrap/>
            <w:vAlign w:val="bottom"/>
            <w:hideMark/>
          </w:tcPr>
          <w:p w14:paraId="0C479100"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No gas</w:t>
            </w:r>
          </w:p>
        </w:tc>
        <w:tc>
          <w:tcPr>
            <w:tcW w:w="1559" w:type="dxa"/>
            <w:tcBorders>
              <w:top w:val="nil"/>
              <w:left w:val="single" w:sz="4" w:space="0" w:color="auto"/>
              <w:bottom w:val="nil"/>
              <w:right w:val="nil"/>
            </w:tcBorders>
            <w:shd w:val="clear" w:color="auto" w:fill="auto"/>
            <w:noWrap/>
            <w:vAlign w:val="bottom"/>
            <w:hideMark/>
          </w:tcPr>
          <w:p w14:paraId="309260DA"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Rh [103]</w:t>
            </w:r>
          </w:p>
        </w:tc>
      </w:tr>
      <w:tr w:rsidR="00EC088D" w:rsidRPr="009E7543" w14:paraId="1DE9B515" w14:textId="77777777" w:rsidTr="00EC088D">
        <w:trPr>
          <w:trHeight w:val="348"/>
        </w:trPr>
        <w:tc>
          <w:tcPr>
            <w:tcW w:w="1692" w:type="dxa"/>
            <w:tcBorders>
              <w:top w:val="nil"/>
              <w:left w:val="nil"/>
              <w:bottom w:val="nil"/>
              <w:right w:val="nil"/>
            </w:tcBorders>
            <w:shd w:val="clear" w:color="auto" w:fill="auto"/>
            <w:noWrap/>
            <w:vAlign w:val="bottom"/>
            <w:hideMark/>
          </w:tcPr>
          <w:p w14:paraId="0E62701F"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Ba</w:t>
            </w:r>
          </w:p>
        </w:tc>
        <w:tc>
          <w:tcPr>
            <w:tcW w:w="2299" w:type="dxa"/>
            <w:tcBorders>
              <w:top w:val="nil"/>
              <w:left w:val="single" w:sz="4" w:space="0" w:color="auto"/>
              <w:bottom w:val="nil"/>
              <w:right w:val="single" w:sz="4" w:space="0" w:color="auto"/>
            </w:tcBorders>
            <w:shd w:val="clear" w:color="auto" w:fill="auto"/>
            <w:noWrap/>
            <w:vAlign w:val="bottom"/>
            <w:hideMark/>
          </w:tcPr>
          <w:p w14:paraId="7173FF25"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138</w:t>
            </w:r>
          </w:p>
        </w:tc>
        <w:tc>
          <w:tcPr>
            <w:tcW w:w="2280" w:type="dxa"/>
            <w:tcBorders>
              <w:top w:val="nil"/>
              <w:left w:val="nil"/>
              <w:bottom w:val="nil"/>
              <w:right w:val="single" w:sz="4" w:space="0" w:color="auto"/>
            </w:tcBorders>
            <w:shd w:val="clear" w:color="auto" w:fill="auto"/>
            <w:noWrap/>
            <w:vAlign w:val="bottom"/>
            <w:hideMark/>
          </w:tcPr>
          <w:p w14:paraId="0A101CE4"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No gas</w:t>
            </w:r>
          </w:p>
        </w:tc>
        <w:tc>
          <w:tcPr>
            <w:tcW w:w="1559" w:type="dxa"/>
            <w:tcBorders>
              <w:top w:val="nil"/>
              <w:left w:val="single" w:sz="4" w:space="0" w:color="auto"/>
              <w:bottom w:val="nil"/>
              <w:right w:val="nil"/>
            </w:tcBorders>
            <w:shd w:val="clear" w:color="auto" w:fill="auto"/>
            <w:noWrap/>
            <w:vAlign w:val="bottom"/>
            <w:hideMark/>
          </w:tcPr>
          <w:p w14:paraId="2731006A"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Rh [103]</w:t>
            </w:r>
          </w:p>
        </w:tc>
      </w:tr>
      <w:tr w:rsidR="00EC088D" w:rsidRPr="009E7543" w14:paraId="63CF5579" w14:textId="77777777" w:rsidTr="00EC088D">
        <w:trPr>
          <w:trHeight w:val="348"/>
        </w:trPr>
        <w:tc>
          <w:tcPr>
            <w:tcW w:w="1692" w:type="dxa"/>
            <w:tcBorders>
              <w:top w:val="nil"/>
              <w:left w:val="nil"/>
              <w:bottom w:val="nil"/>
              <w:right w:val="nil"/>
            </w:tcBorders>
            <w:shd w:val="clear" w:color="auto" w:fill="auto"/>
            <w:noWrap/>
            <w:vAlign w:val="bottom"/>
            <w:hideMark/>
          </w:tcPr>
          <w:p w14:paraId="29D4A08D"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Gd</w:t>
            </w:r>
          </w:p>
        </w:tc>
        <w:tc>
          <w:tcPr>
            <w:tcW w:w="2299" w:type="dxa"/>
            <w:tcBorders>
              <w:top w:val="nil"/>
              <w:left w:val="single" w:sz="4" w:space="0" w:color="auto"/>
              <w:bottom w:val="nil"/>
              <w:right w:val="single" w:sz="4" w:space="0" w:color="auto"/>
            </w:tcBorders>
            <w:shd w:val="clear" w:color="auto" w:fill="auto"/>
            <w:noWrap/>
            <w:vAlign w:val="bottom"/>
            <w:hideMark/>
          </w:tcPr>
          <w:p w14:paraId="5D20045B"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155, 156,157, 158</w:t>
            </w:r>
          </w:p>
        </w:tc>
        <w:tc>
          <w:tcPr>
            <w:tcW w:w="2280" w:type="dxa"/>
            <w:tcBorders>
              <w:top w:val="nil"/>
              <w:left w:val="nil"/>
              <w:bottom w:val="nil"/>
              <w:right w:val="single" w:sz="4" w:space="0" w:color="auto"/>
            </w:tcBorders>
            <w:shd w:val="clear" w:color="auto" w:fill="auto"/>
            <w:noWrap/>
            <w:vAlign w:val="bottom"/>
            <w:hideMark/>
          </w:tcPr>
          <w:p w14:paraId="30540DAC"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No gas</w:t>
            </w:r>
          </w:p>
        </w:tc>
        <w:tc>
          <w:tcPr>
            <w:tcW w:w="1559" w:type="dxa"/>
            <w:tcBorders>
              <w:top w:val="nil"/>
              <w:left w:val="single" w:sz="4" w:space="0" w:color="auto"/>
              <w:bottom w:val="nil"/>
              <w:right w:val="nil"/>
            </w:tcBorders>
            <w:shd w:val="clear" w:color="auto" w:fill="auto"/>
            <w:noWrap/>
            <w:vAlign w:val="bottom"/>
            <w:hideMark/>
          </w:tcPr>
          <w:p w14:paraId="239D4791" w14:textId="77777777" w:rsidR="00EC088D" w:rsidRPr="00790DA1" w:rsidRDefault="00EC088D" w:rsidP="00EC088D">
            <w:pPr>
              <w:jc w:val="center"/>
              <w:rPr>
                <w:rFonts w:ascii="Arial" w:hAnsi="Arial" w:cs="Arial"/>
                <w:color w:val="000000"/>
                <w:sz w:val="20"/>
                <w:szCs w:val="20"/>
              </w:rPr>
            </w:pPr>
            <w:proofErr w:type="spellStart"/>
            <w:r w:rsidRPr="00790DA1">
              <w:rPr>
                <w:rFonts w:ascii="Arial" w:hAnsi="Arial" w:cs="Arial"/>
                <w:color w:val="000000"/>
                <w:sz w:val="20"/>
                <w:szCs w:val="20"/>
              </w:rPr>
              <w:t>Ir</w:t>
            </w:r>
            <w:proofErr w:type="spellEnd"/>
            <w:r w:rsidRPr="00790DA1">
              <w:rPr>
                <w:rFonts w:ascii="Arial" w:hAnsi="Arial" w:cs="Arial"/>
                <w:color w:val="000000"/>
                <w:sz w:val="20"/>
                <w:szCs w:val="20"/>
              </w:rPr>
              <w:t xml:space="preserve"> [193]</w:t>
            </w:r>
          </w:p>
        </w:tc>
      </w:tr>
      <w:tr w:rsidR="00EC088D" w:rsidRPr="009E7543" w14:paraId="18B30C90" w14:textId="77777777" w:rsidTr="00EC088D">
        <w:trPr>
          <w:trHeight w:val="348"/>
        </w:trPr>
        <w:tc>
          <w:tcPr>
            <w:tcW w:w="1692" w:type="dxa"/>
            <w:tcBorders>
              <w:top w:val="nil"/>
              <w:left w:val="nil"/>
              <w:bottom w:val="nil"/>
              <w:right w:val="nil"/>
            </w:tcBorders>
            <w:shd w:val="clear" w:color="auto" w:fill="auto"/>
            <w:noWrap/>
            <w:vAlign w:val="bottom"/>
            <w:hideMark/>
          </w:tcPr>
          <w:p w14:paraId="240EEDF5"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W</w:t>
            </w:r>
          </w:p>
        </w:tc>
        <w:tc>
          <w:tcPr>
            <w:tcW w:w="2299" w:type="dxa"/>
            <w:tcBorders>
              <w:top w:val="nil"/>
              <w:left w:val="single" w:sz="4" w:space="0" w:color="auto"/>
              <w:bottom w:val="nil"/>
              <w:right w:val="single" w:sz="4" w:space="0" w:color="auto"/>
            </w:tcBorders>
            <w:shd w:val="clear" w:color="auto" w:fill="auto"/>
            <w:noWrap/>
            <w:vAlign w:val="bottom"/>
            <w:hideMark/>
          </w:tcPr>
          <w:p w14:paraId="6BCB922A"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184</w:t>
            </w:r>
          </w:p>
        </w:tc>
        <w:tc>
          <w:tcPr>
            <w:tcW w:w="2280" w:type="dxa"/>
            <w:tcBorders>
              <w:top w:val="nil"/>
              <w:left w:val="nil"/>
              <w:bottom w:val="nil"/>
              <w:right w:val="single" w:sz="4" w:space="0" w:color="auto"/>
            </w:tcBorders>
            <w:shd w:val="clear" w:color="auto" w:fill="auto"/>
            <w:noWrap/>
            <w:vAlign w:val="bottom"/>
            <w:hideMark/>
          </w:tcPr>
          <w:p w14:paraId="7BB33E01"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No gas</w:t>
            </w:r>
          </w:p>
        </w:tc>
        <w:tc>
          <w:tcPr>
            <w:tcW w:w="1559" w:type="dxa"/>
            <w:tcBorders>
              <w:top w:val="nil"/>
              <w:left w:val="single" w:sz="4" w:space="0" w:color="auto"/>
              <w:bottom w:val="nil"/>
              <w:right w:val="nil"/>
            </w:tcBorders>
            <w:shd w:val="clear" w:color="auto" w:fill="auto"/>
            <w:noWrap/>
            <w:vAlign w:val="bottom"/>
            <w:hideMark/>
          </w:tcPr>
          <w:p w14:paraId="265EAA2B" w14:textId="77777777" w:rsidR="00EC088D" w:rsidRPr="00790DA1" w:rsidRDefault="00EC088D" w:rsidP="00EC088D">
            <w:pPr>
              <w:jc w:val="center"/>
              <w:rPr>
                <w:rFonts w:ascii="Arial" w:hAnsi="Arial" w:cs="Arial"/>
                <w:color w:val="000000"/>
                <w:sz w:val="20"/>
                <w:szCs w:val="20"/>
              </w:rPr>
            </w:pPr>
            <w:proofErr w:type="spellStart"/>
            <w:r w:rsidRPr="00790DA1">
              <w:rPr>
                <w:rFonts w:ascii="Arial" w:hAnsi="Arial" w:cs="Arial"/>
                <w:color w:val="000000"/>
                <w:sz w:val="20"/>
                <w:szCs w:val="20"/>
              </w:rPr>
              <w:t>Ir</w:t>
            </w:r>
            <w:proofErr w:type="spellEnd"/>
            <w:r w:rsidRPr="00790DA1">
              <w:rPr>
                <w:rFonts w:ascii="Arial" w:hAnsi="Arial" w:cs="Arial"/>
                <w:color w:val="000000"/>
                <w:sz w:val="20"/>
                <w:szCs w:val="20"/>
              </w:rPr>
              <w:t xml:space="preserve"> [193]</w:t>
            </w:r>
          </w:p>
        </w:tc>
      </w:tr>
      <w:tr w:rsidR="00EC088D" w:rsidRPr="009E7543" w14:paraId="706AF05E" w14:textId="77777777" w:rsidTr="00EC088D">
        <w:trPr>
          <w:trHeight w:val="348"/>
        </w:trPr>
        <w:tc>
          <w:tcPr>
            <w:tcW w:w="1692" w:type="dxa"/>
            <w:tcBorders>
              <w:top w:val="nil"/>
              <w:left w:val="nil"/>
              <w:bottom w:val="nil"/>
              <w:right w:val="nil"/>
            </w:tcBorders>
            <w:shd w:val="clear" w:color="auto" w:fill="auto"/>
            <w:noWrap/>
            <w:vAlign w:val="bottom"/>
            <w:hideMark/>
          </w:tcPr>
          <w:p w14:paraId="27F5BB18"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Tl</w:t>
            </w:r>
          </w:p>
        </w:tc>
        <w:tc>
          <w:tcPr>
            <w:tcW w:w="2299" w:type="dxa"/>
            <w:tcBorders>
              <w:top w:val="nil"/>
              <w:left w:val="single" w:sz="4" w:space="0" w:color="auto"/>
              <w:bottom w:val="nil"/>
              <w:right w:val="single" w:sz="4" w:space="0" w:color="auto"/>
            </w:tcBorders>
            <w:shd w:val="clear" w:color="auto" w:fill="auto"/>
            <w:noWrap/>
            <w:vAlign w:val="bottom"/>
            <w:hideMark/>
          </w:tcPr>
          <w:p w14:paraId="191745D6"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205</w:t>
            </w:r>
          </w:p>
        </w:tc>
        <w:tc>
          <w:tcPr>
            <w:tcW w:w="2280" w:type="dxa"/>
            <w:tcBorders>
              <w:top w:val="nil"/>
              <w:left w:val="nil"/>
              <w:bottom w:val="nil"/>
              <w:right w:val="single" w:sz="4" w:space="0" w:color="auto"/>
            </w:tcBorders>
            <w:shd w:val="clear" w:color="auto" w:fill="auto"/>
            <w:noWrap/>
            <w:vAlign w:val="bottom"/>
            <w:hideMark/>
          </w:tcPr>
          <w:p w14:paraId="2CDEEC79"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No gas</w:t>
            </w:r>
          </w:p>
        </w:tc>
        <w:tc>
          <w:tcPr>
            <w:tcW w:w="1559" w:type="dxa"/>
            <w:tcBorders>
              <w:top w:val="nil"/>
              <w:left w:val="single" w:sz="4" w:space="0" w:color="auto"/>
              <w:bottom w:val="nil"/>
              <w:right w:val="nil"/>
            </w:tcBorders>
            <w:shd w:val="clear" w:color="auto" w:fill="auto"/>
            <w:noWrap/>
            <w:vAlign w:val="bottom"/>
            <w:hideMark/>
          </w:tcPr>
          <w:p w14:paraId="7F22AD9A" w14:textId="77777777" w:rsidR="00EC088D" w:rsidRPr="00790DA1" w:rsidRDefault="00EC088D" w:rsidP="00EC088D">
            <w:pPr>
              <w:jc w:val="center"/>
              <w:rPr>
                <w:rFonts w:ascii="Arial" w:hAnsi="Arial" w:cs="Arial"/>
                <w:color w:val="000000"/>
                <w:sz w:val="20"/>
                <w:szCs w:val="20"/>
              </w:rPr>
            </w:pPr>
            <w:proofErr w:type="spellStart"/>
            <w:r w:rsidRPr="00790DA1">
              <w:rPr>
                <w:rFonts w:ascii="Arial" w:hAnsi="Arial" w:cs="Arial"/>
                <w:color w:val="000000"/>
                <w:sz w:val="20"/>
                <w:szCs w:val="20"/>
              </w:rPr>
              <w:t>Ir</w:t>
            </w:r>
            <w:proofErr w:type="spellEnd"/>
            <w:r w:rsidRPr="00790DA1">
              <w:rPr>
                <w:rFonts w:ascii="Arial" w:hAnsi="Arial" w:cs="Arial"/>
                <w:color w:val="000000"/>
                <w:sz w:val="20"/>
                <w:szCs w:val="20"/>
              </w:rPr>
              <w:t xml:space="preserve"> [193]</w:t>
            </w:r>
          </w:p>
        </w:tc>
      </w:tr>
      <w:tr w:rsidR="00EC088D" w:rsidRPr="009E7543" w14:paraId="0610A51B" w14:textId="77777777" w:rsidTr="00EC088D">
        <w:trPr>
          <w:trHeight w:val="348"/>
        </w:trPr>
        <w:tc>
          <w:tcPr>
            <w:tcW w:w="1692" w:type="dxa"/>
            <w:tcBorders>
              <w:top w:val="nil"/>
              <w:left w:val="nil"/>
              <w:bottom w:val="nil"/>
              <w:right w:val="nil"/>
            </w:tcBorders>
            <w:shd w:val="clear" w:color="auto" w:fill="auto"/>
            <w:noWrap/>
            <w:vAlign w:val="bottom"/>
            <w:hideMark/>
          </w:tcPr>
          <w:p w14:paraId="51943711"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Pb</w:t>
            </w:r>
          </w:p>
        </w:tc>
        <w:tc>
          <w:tcPr>
            <w:tcW w:w="2299" w:type="dxa"/>
            <w:tcBorders>
              <w:top w:val="nil"/>
              <w:left w:val="single" w:sz="4" w:space="0" w:color="auto"/>
              <w:bottom w:val="nil"/>
              <w:right w:val="single" w:sz="4" w:space="0" w:color="auto"/>
            </w:tcBorders>
            <w:shd w:val="clear" w:color="auto" w:fill="auto"/>
            <w:noWrap/>
            <w:vAlign w:val="bottom"/>
            <w:hideMark/>
          </w:tcPr>
          <w:p w14:paraId="3E1156D3"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208</w:t>
            </w:r>
          </w:p>
        </w:tc>
        <w:tc>
          <w:tcPr>
            <w:tcW w:w="2280" w:type="dxa"/>
            <w:tcBorders>
              <w:top w:val="nil"/>
              <w:left w:val="nil"/>
              <w:bottom w:val="nil"/>
              <w:right w:val="single" w:sz="4" w:space="0" w:color="auto"/>
            </w:tcBorders>
            <w:shd w:val="clear" w:color="auto" w:fill="auto"/>
            <w:noWrap/>
            <w:vAlign w:val="bottom"/>
            <w:hideMark/>
          </w:tcPr>
          <w:p w14:paraId="3A3CB9B7"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No gas</w:t>
            </w:r>
          </w:p>
        </w:tc>
        <w:tc>
          <w:tcPr>
            <w:tcW w:w="1559" w:type="dxa"/>
            <w:tcBorders>
              <w:top w:val="nil"/>
              <w:left w:val="single" w:sz="4" w:space="0" w:color="auto"/>
              <w:bottom w:val="nil"/>
              <w:right w:val="nil"/>
            </w:tcBorders>
            <w:shd w:val="clear" w:color="auto" w:fill="auto"/>
            <w:noWrap/>
            <w:vAlign w:val="bottom"/>
            <w:hideMark/>
          </w:tcPr>
          <w:p w14:paraId="46AD6BE2" w14:textId="77777777" w:rsidR="00EC088D" w:rsidRPr="00790DA1" w:rsidRDefault="00EC088D" w:rsidP="00EC088D">
            <w:pPr>
              <w:jc w:val="center"/>
              <w:rPr>
                <w:rFonts w:ascii="Arial" w:hAnsi="Arial" w:cs="Arial"/>
                <w:color w:val="000000"/>
                <w:sz w:val="20"/>
                <w:szCs w:val="20"/>
              </w:rPr>
            </w:pPr>
            <w:proofErr w:type="spellStart"/>
            <w:r w:rsidRPr="00790DA1">
              <w:rPr>
                <w:rFonts w:ascii="Arial" w:hAnsi="Arial" w:cs="Arial"/>
                <w:color w:val="000000"/>
                <w:sz w:val="20"/>
                <w:szCs w:val="20"/>
              </w:rPr>
              <w:t>Ir</w:t>
            </w:r>
            <w:proofErr w:type="spellEnd"/>
            <w:r w:rsidRPr="00790DA1">
              <w:rPr>
                <w:rFonts w:ascii="Arial" w:hAnsi="Arial" w:cs="Arial"/>
                <w:color w:val="000000"/>
                <w:sz w:val="20"/>
                <w:szCs w:val="20"/>
              </w:rPr>
              <w:t xml:space="preserve"> [193]</w:t>
            </w:r>
          </w:p>
        </w:tc>
      </w:tr>
      <w:tr w:rsidR="00EC088D" w:rsidRPr="009E7543" w14:paraId="65DE136F" w14:textId="77777777" w:rsidTr="00EC088D">
        <w:trPr>
          <w:trHeight w:val="348"/>
        </w:trPr>
        <w:tc>
          <w:tcPr>
            <w:tcW w:w="1692" w:type="dxa"/>
            <w:tcBorders>
              <w:top w:val="nil"/>
              <w:left w:val="nil"/>
              <w:bottom w:val="nil"/>
              <w:right w:val="nil"/>
            </w:tcBorders>
            <w:shd w:val="clear" w:color="auto" w:fill="auto"/>
            <w:noWrap/>
            <w:vAlign w:val="bottom"/>
            <w:hideMark/>
          </w:tcPr>
          <w:p w14:paraId="479AB4C8"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 xml:space="preserve">U </w:t>
            </w:r>
          </w:p>
        </w:tc>
        <w:tc>
          <w:tcPr>
            <w:tcW w:w="2299" w:type="dxa"/>
            <w:tcBorders>
              <w:top w:val="nil"/>
              <w:left w:val="single" w:sz="4" w:space="0" w:color="auto"/>
              <w:bottom w:val="nil"/>
              <w:right w:val="single" w:sz="4" w:space="0" w:color="auto"/>
            </w:tcBorders>
            <w:shd w:val="clear" w:color="auto" w:fill="auto"/>
            <w:noWrap/>
            <w:vAlign w:val="bottom"/>
            <w:hideMark/>
          </w:tcPr>
          <w:p w14:paraId="15162A6F"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238</w:t>
            </w:r>
          </w:p>
        </w:tc>
        <w:tc>
          <w:tcPr>
            <w:tcW w:w="2280" w:type="dxa"/>
            <w:tcBorders>
              <w:top w:val="nil"/>
              <w:left w:val="nil"/>
              <w:bottom w:val="nil"/>
              <w:right w:val="single" w:sz="4" w:space="0" w:color="auto"/>
            </w:tcBorders>
            <w:shd w:val="clear" w:color="auto" w:fill="auto"/>
            <w:noWrap/>
            <w:vAlign w:val="bottom"/>
            <w:hideMark/>
          </w:tcPr>
          <w:p w14:paraId="0E66ACA2"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No gas</w:t>
            </w:r>
          </w:p>
        </w:tc>
        <w:tc>
          <w:tcPr>
            <w:tcW w:w="1559" w:type="dxa"/>
            <w:tcBorders>
              <w:top w:val="nil"/>
              <w:left w:val="single" w:sz="4" w:space="0" w:color="auto"/>
              <w:bottom w:val="nil"/>
              <w:right w:val="nil"/>
            </w:tcBorders>
            <w:shd w:val="clear" w:color="auto" w:fill="auto"/>
            <w:noWrap/>
            <w:vAlign w:val="bottom"/>
            <w:hideMark/>
          </w:tcPr>
          <w:p w14:paraId="13F98132" w14:textId="77777777" w:rsidR="00EC088D" w:rsidRPr="00790DA1" w:rsidRDefault="00EC088D" w:rsidP="00EC088D">
            <w:pPr>
              <w:jc w:val="center"/>
              <w:rPr>
                <w:rFonts w:ascii="Arial" w:hAnsi="Arial" w:cs="Arial"/>
                <w:color w:val="000000"/>
                <w:sz w:val="20"/>
                <w:szCs w:val="20"/>
              </w:rPr>
            </w:pPr>
            <w:proofErr w:type="spellStart"/>
            <w:r w:rsidRPr="00790DA1">
              <w:rPr>
                <w:rFonts w:ascii="Arial" w:hAnsi="Arial" w:cs="Arial"/>
                <w:color w:val="000000"/>
                <w:sz w:val="20"/>
                <w:szCs w:val="20"/>
              </w:rPr>
              <w:t>Ir</w:t>
            </w:r>
            <w:proofErr w:type="spellEnd"/>
            <w:r w:rsidRPr="00790DA1">
              <w:rPr>
                <w:rFonts w:ascii="Arial" w:hAnsi="Arial" w:cs="Arial"/>
                <w:color w:val="000000"/>
                <w:sz w:val="20"/>
                <w:szCs w:val="20"/>
              </w:rPr>
              <w:t xml:space="preserve"> [193]</w:t>
            </w:r>
          </w:p>
        </w:tc>
      </w:tr>
      <w:tr w:rsidR="00EC088D" w:rsidRPr="009E7543" w14:paraId="6FB8ACD8" w14:textId="77777777" w:rsidTr="00EC088D">
        <w:trPr>
          <w:trHeight w:val="348"/>
        </w:trPr>
        <w:tc>
          <w:tcPr>
            <w:tcW w:w="1692" w:type="dxa"/>
            <w:tcBorders>
              <w:top w:val="nil"/>
              <w:left w:val="nil"/>
              <w:bottom w:val="nil"/>
              <w:right w:val="nil"/>
            </w:tcBorders>
            <w:shd w:val="clear" w:color="auto" w:fill="auto"/>
            <w:noWrap/>
            <w:vAlign w:val="bottom"/>
            <w:hideMark/>
          </w:tcPr>
          <w:p w14:paraId="139C72FA"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Mn</w:t>
            </w:r>
          </w:p>
        </w:tc>
        <w:tc>
          <w:tcPr>
            <w:tcW w:w="2299" w:type="dxa"/>
            <w:tcBorders>
              <w:top w:val="nil"/>
              <w:left w:val="single" w:sz="4" w:space="0" w:color="auto"/>
              <w:bottom w:val="nil"/>
              <w:right w:val="single" w:sz="4" w:space="0" w:color="auto"/>
            </w:tcBorders>
            <w:shd w:val="clear" w:color="auto" w:fill="auto"/>
            <w:noWrap/>
            <w:vAlign w:val="bottom"/>
            <w:hideMark/>
          </w:tcPr>
          <w:p w14:paraId="73F398A4"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55</w:t>
            </w:r>
          </w:p>
        </w:tc>
        <w:tc>
          <w:tcPr>
            <w:tcW w:w="2280" w:type="dxa"/>
            <w:tcBorders>
              <w:top w:val="nil"/>
              <w:left w:val="nil"/>
              <w:bottom w:val="nil"/>
              <w:right w:val="single" w:sz="4" w:space="0" w:color="auto"/>
            </w:tcBorders>
            <w:shd w:val="clear" w:color="auto" w:fill="auto"/>
            <w:noWrap/>
            <w:vAlign w:val="bottom"/>
            <w:hideMark/>
          </w:tcPr>
          <w:p w14:paraId="6333B1C7"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NH</w:t>
            </w:r>
            <w:r w:rsidRPr="00790DA1">
              <w:rPr>
                <w:rFonts w:ascii="Arial" w:hAnsi="Arial" w:cs="Arial"/>
                <w:color w:val="000000"/>
                <w:sz w:val="20"/>
                <w:szCs w:val="20"/>
                <w:vertAlign w:val="subscript"/>
              </w:rPr>
              <w:t>3</w:t>
            </w:r>
            <w:r w:rsidRPr="00790DA1">
              <w:rPr>
                <w:rFonts w:ascii="Arial" w:hAnsi="Arial" w:cs="Arial"/>
                <w:color w:val="000000"/>
                <w:sz w:val="20"/>
                <w:szCs w:val="20"/>
              </w:rPr>
              <w:t xml:space="preserve"> mode</w:t>
            </w:r>
          </w:p>
        </w:tc>
        <w:tc>
          <w:tcPr>
            <w:tcW w:w="1559" w:type="dxa"/>
            <w:tcBorders>
              <w:top w:val="nil"/>
              <w:left w:val="single" w:sz="4" w:space="0" w:color="auto"/>
              <w:bottom w:val="nil"/>
              <w:right w:val="nil"/>
            </w:tcBorders>
            <w:shd w:val="clear" w:color="auto" w:fill="auto"/>
            <w:noWrap/>
            <w:vAlign w:val="bottom"/>
            <w:hideMark/>
          </w:tcPr>
          <w:p w14:paraId="51381634"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Ga [69]</w:t>
            </w:r>
          </w:p>
        </w:tc>
      </w:tr>
      <w:tr w:rsidR="00EC088D" w:rsidRPr="009E7543" w14:paraId="2A1F88B3" w14:textId="77777777" w:rsidTr="00EC088D">
        <w:trPr>
          <w:trHeight w:val="348"/>
        </w:trPr>
        <w:tc>
          <w:tcPr>
            <w:tcW w:w="1692" w:type="dxa"/>
            <w:tcBorders>
              <w:top w:val="nil"/>
              <w:left w:val="nil"/>
              <w:bottom w:val="nil"/>
              <w:right w:val="nil"/>
            </w:tcBorders>
            <w:shd w:val="clear" w:color="auto" w:fill="auto"/>
            <w:noWrap/>
            <w:vAlign w:val="bottom"/>
            <w:hideMark/>
          </w:tcPr>
          <w:p w14:paraId="1ACBC026"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Se</w:t>
            </w:r>
          </w:p>
        </w:tc>
        <w:tc>
          <w:tcPr>
            <w:tcW w:w="2299" w:type="dxa"/>
            <w:tcBorders>
              <w:top w:val="nil"/>
              <w:left w:val="single" w:sz="4" w:space="0" w:color="auto"/>
              <w:bottom w:val="nil"/>
              <w:right w:val="single" w:sz="4" w:space="0" w:color="auto"/>
            </w:tcBorders>
            <w:shd w:val="clear" w:color="auto" w:fill="auto"/>
            <w:noWrap/>
            <w:vAlign w:val="bottom"/>
            <w:hideMark/>
          </w:tcPr>
          <w:p w14:paraId="15973804"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78</w:t>
            </w:r>
          </w:p>
        </w:tc>
        <w:tc>
          <w:tcPr>
            <w:tcW w:w="2280" w:type="dxa"/>
            <w:tcBorders>
              <w:top w:val="nil"/>
              <w:left w:val="nil"/>
              <w:bottom w:val="nil"/>
              <w:right w:val="single" w:sz="4" w:space="0" w:color="auto"/>
            </w:tcBorders>
            <w:shd w:val="clear" w:color="auto" w:fill="auto"/>
            <w:noWrap/>
            <w:vAlign w:val="bottom"/>
            <w:hideMark/>
          </w:tcPr>
          <w:p w14:paraId="654CAC7F" w14:textId="77777777" w:rsidR="00EC088D" w:rsidRPr="00790DA1" w:rsidRDefault="00EC088D" w:rsidP="00EC088D">
            <w:pPr>
              <w:jc w:val="center"/>
              <w:rPr>
                <w:rFonts w:ascii="Arial" w:hAnsi="Arial" w:cs="Arial"/>
                <w:color w:val="000000"/>
                <w:sz w:val="20"/>
                <w:szCs w:val="20"/>
              </w:rPr>
            </w:pPr>
            <w:r>
              <w:rPr>
                <w:rFonts w:ascii="Arial" w:hAnsi="Arial" w:cs="Arial"/>
                <w:color w:val="000000"/>
                <w:sz w:val="20"/>
                <w:szCs w:val="20"/>
              </w:rPr>
              <w:t>O</w:t>
            </w:r>
            <w:r w:rsidRPr="00790DA1">
              <w:rPr>
                <w:rFonts w:ascii="Arial" w:hAnsi="Arial" w:cs="Arial"/>
                <w:color w:val="000000"/>
                <w:sz w:val="20"/>
                <w:szCs w:val="20"/>
                <w:vertAlign w:val="subscript"/>
              </w:rPr>
              <w:t>2</w:t>
            </w:r>
            <w:r>
              <w:rPr>
                <w:rFonts w:ascii="Arial" w:hAnsi="Arial" w:cs="Arial"/>
                <w:color w:val="000000"/>
                <w:sz w:val="20"/>
                <w:szCs w:val="20"/>
              </w:rPr>
              <w:t xml:space="preserve"> mode</w:t>
            </w:r>
          </w:p>
        </w:tc>
        <w:tc>
          <w:tcPr>
            <w:tcW w:w="1559" w:type="dxa"/>
            <w:tcBorders>
              <w:top w:val="nil"/>
              <w:left w:val="single" w:sz="4" w:space="0" w:color="auto"/>
              <w:bottom w:val="nil"/>
              <w:right w:val="nil"/>
            </w:tcBorders>
            <w:shd w:val="clear" w:color="auto" w:fill="auto"/>
            <w:noWrap/>
            <w:vAlign w:val="bottom"/>
            <w:hideMark/>
          </w:tcPr>
          <w:p w14:paraId="49826312"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Rh [103]</w:t>
            </w:r>
          </w:p>
        </w:tc>
      </w:tr>
      <w:tr w:rsidR="00EC088D" w:rsidRPr="009E7543" w14:paraId="024E602B" w14:textId="77777777" w:rsidTr="00EC088D">
        <w:trPr>
          <w:trHeight w:val="348"/>
        </w:trPr>
        <w:tc>
          <w:tcPr>
            <w:tcW w:w="1692" w:type="dxa"/>
            <w:tcBorders>
              <w:top w:val="nil"/>
              <w:left w:val="nil"/>
              <w:bottom w:val="nil"/>
              <w:right w:val="nil"/>
            </w:tcBorders>
            <w:shd w:val="clear" w:color="auto" w:fill="auto"/>
            <w:noWrap/>
            <w:vAlign w:val="bottom"/>
            <w:hideMark/>
          </w:tcPr>
          <w:p w14:paraId="16CC08BB"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As</w:t>
            </w:r>
          </w:p>
        </w:tc>
        <w:tc>
          <w:tcPr>
            <w:tcW w:w="2299" w:type="dxa"/>
            <w:tcBorders>
              <w:top w:val="nil"/>
              <w:left w:val="single" w:sz="4" w:space="0" w:color="auto"/>
              <w:bottom w:val="nil"/>
              <w:right w:val="single" w:sz="4" w:space="0" w:color="auto"/>
            </w:tcBorders>
            <w:shd w:val="clear" w:color="auto" w:fill="auto"/>
            <w:noWrap/>
            <w:vAlign w:val="bottom"/>
            <w:hideMark/>
          </w:tcPr>
          <w:p w14:paraId="2C77AF46" w14:textId="73F6983B" w:rsidR="00EC088D" w:rsidRPr="00790DA1" w:rsidRDefault="004D086B" w:rsidP="00EC088D">
            <w:pPr>
              <w:jc w:val="center"/>
              <w:rPr>
                <w:rFonts w:ascii="Arial" w:hAnsi="Arial" w:cs="Arial"/>
                <w:color w:val="000000"/>
                <w:sz w:val="20"/>
                <w:szCs w:val="20"/>
              </w:rPr>
            </w:pPr>
            <w:r w:rsidRPr="00790DA1">
              <w:rPr>
                <w:rFonts w:ascii="Arial" w:hAnsi="Arial" w:cs="Arial"/>
                <w:color w:val="000000"/>
                <w:sz w:val="20"/>
                <w:szCs w:val="20"/>
              </w:rPr>
              <w:t>7</w:t>
            </w:r>
            <w:r>
              <w:rPr>
                <w:rFonts w:ascii="Arial" w:hAnsi="Arial" w:cs="Arial"/>
                <w:color w:val="000000"/>
                <w:sz w:val="20"/>
                <w:szCs w:val="20"/>
              </w:rPr>
              <w:t>5</w:t>
            </w:r>
            <w:r w:rsidRPr="00790DA1">
              <w:rPr>
                <w:rFonts w:ascii="Arial" w:hAnsi="Arial" w:cs="Arial"/>
                <w:color w:val="000000"/>
                <w:sz w:val="20"/>
                <w:szCs w:val="20"/>
              </w:rPr>
              <w:t xml:space="preserve"> </w:t>
            </w:r>
            <w:r w:rsidR="00EC088D" w:rsidRPr="00790DA1">
              <w:rPr>
                <w:rFonts w:ascii="Arial" w:hAnsi="Arial" w:cs="Arial"/>
                <w:color w:val="000000"/>
                <w:sz w:val="20"/>
                <w:szCs w:val="20"/>
              </w:rPr>
              <w:t>→91</w:t>
            </w:r>
          </w:p>
        </w:tc>
        <w:tc>
          <w:tcPr>
            <w:tcW w:w="2280" w:type="dxa"/>
            <w:tcBorders>
              <w:top w:val="nil"/>
              <w:left w:val="nil"/>
              <w:bottom w:val="nil"/>
              <w:right w:val="single" w:sz="4" w:space="0" w:color="auto"/>
            </w:tcBorders>
            <w:shd w:val="clear" w:color="auto" w:fill="auto"/>
            <w:noWrap/>
            <w:vAlign w:val="bottom"/>
            <w:hideMark/>
          </w:tcPr>
          <w:p w14:paraId="068BD2E5"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O</w:t>
            </w:r>
            <w:r w:rsidRPr="00790DA1">
              <w:rPr>
                <w:rFonts w:ascii="Arial" w:hAnsi="Arial" w:cs="Arial"/>
                <w:color w:val="000000"/>
                <w:sz w:val="20"/>
                <w:szCs w:val="20"/>
                <w:vertAlign w:val="subscript"/>
              </w:rPr>
              <w:t>2</w:t>
            </w:r>
            <w:r w:rsidRPr="00790DA1">
              <w:rPr>
                <w:rFonts w:ascii="Arial" w:hAnsi="Arial" w:cs="Arial"/>
                <w:color w:val="000000"/>
                <w:sz w:val="20"/>
                <w:szCs w:val="20"/>
              </w:rPr>
              <w:t>, mass shift</w:t>
            </w:r>
          </w:p>
        </w:tc>
        <w:tc>
          <w:tcPr>
            <w:tcW w:w="1559" w:type="dxa"/>
            <w:tcBorders>
              <w:top w:val="nil"/>
              <w:left w:val="single" w:sz="4" w:space="0" w:color="auto"/>
              <w:bottom w:val="nil"/>
              <w:right w:val="nil"/>
            </w:tcBorders>
            <w:shd w:val="clear" w:color="auto" w:fill="auto"/>
            <w:noWrap/>
            <w:vAlign w:val="bottom"/>
            <w:hideMark/>
          </w:tcPr>
          <w:p w14:paraId="3D265317"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Rh [103]</w:t>
            </w:r>
          </w:p>
        </w:tc>
      </w:tr>
      <w:tr w:rsidR="00EC088D" w:rsidRPr="009E7543" w14:paraId="038BEC7F" w14:textId="77777777" w:rsidTr="00EC088D">
        <w:trPr>
          <w:trHeight w:val="348"/>
        </w:trPr>
        <w:tc>
          <w:tcPr>
            <w:tcW w:w="1692" w:type="dxa"/>
            <w:tcBorders>
              <w:top w:val="nil"/>
              <w:left w:val="nil"/>
              <w:bottom w:val="single" w:sz="4" w:space="0" w:color="auto"/>
              <w:right w:val="nil"/>
            </w:tcBorders>
            <w:shd w:val="clear" w:color="auto" w:fill="auto"/>
            <w:noWrap/>
            <w:vAlign w:val="bottom"/>
            <w:hideMark/>
          </w:tcPr>
          <w:p w14:paraId="13CBF7B0"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Cd</w:t>
            </w:r>
          </w:p>
        </w:tc>
        <w:tc>
          <w:tcPr>
            <w:tcW w:w="2299" w:type="dxa"/>
            <w:tcBorders>
              <w:top w:val="nil"/>
              <w:left w:val="single" w:sz="4" w:space="0" w:color="auto"/>
              <w:bottom w:val="single" w:sz="4" w:space="0" w:color="auto"/>
              <w:right w:val="single" w:sz="4" w:space="0" w:color="auto"/>
            </w:tcBorders>
            <w:shd w:val="clear" w:color="auto" w:fill="auto"/>
            <w:noWrap/>
            <w:vAlign w:val="bottom"/>
            <w:hideMark/>
          </w:tcPr>
          <w:p w14:paraId="12E9D8E9"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111, 113</w:t>
            </w:r>
          </w:p>
        </w:tc>
        <w:tc>
          <w:tcPr>
            <w:tcW w:w="2280" w:type="dxa"/>
            <w:tcBorders>
              <w:top w:val="nil"/>
              <w:left w:val="nil"/>
              <w:bottom w:val="single" w:sz="4" w:space="0" w:color="auto"/>
              <w:right w:val="single" w:sz="4" w:space="0" w:color="auto"/>
            </w:tcBorders>
            <w:shd w:val="clear" w:color="auto" w:fill="auto"/>
            <w:noWrap/>
            <w:vAlign w:val="bottom"/>
            <w:hideMark/>
          </w:tcPr>
          <w:p w14:paraId="30330F14"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O</w:t>
            </w:r>
            <w:r w:rsidRPr="00790DA1">
              <w:rPr>
                <w:rFonts w:ascii="Arial" w:hAnsi="Arial" w:cs="Arial"/>
                <w:color w:val="000000"/>
                <w:sz w:val="20"/>
                <w:szCs w:val="20"/>
                <w:vertAlign w:val="subscript"/>
              </w:rPr>
              <w:t>2</w:t>
            </w:r>
          </w:p>
        </w:tc>
        <w:tc>
          <w:tcPr>
            <w:tcW w:w="1559" w:type="dxa"/>
            <w:tcBorders>
              <w:top w:val="nil"/>
              <w:left w:val="single" w:sz="4" w:space="0" w:color="auto"/>
              <w:bottom w:val="single" w:sz="4" w:space="0" w:color="auto"/>
              <w:right w:val="nil"/>
            </w:tcBorders>
            <w:shd w:val="clear" w:color="auto" w:fill="auto"/>
            <w:noWrap/>
            <w:vAlign w:val="bottom"/>
            <w:hideMark/>
          </w:tcPr>
          <w:p w14:paraId="31D64117" w14:textId="77777777" w:rsidR="00EC088D" w:rsidRPr="00790DA1" w:rsidRDefault="00EC088D" w:rsidP="00EC088D">
            <w:pPr>
              <w:jc w:val="center"/>
              <w:rPr>
                <w:rFonts w:ascii="Arial" w:hAnsi="Arial" w:cs="Arial"/>
                <w:color w:val="000000"/>
                <w:sz w:val="20"/>
                <w:szCs w:val="20"/>
              </w:rPr>
            </w:pPr>
            <w:r w:rsidRPr="00790DA1">
              <w:rPr>
                <w:rFonts w:ascii="Arial" w:hAnsi="Arial" w:cs="Arial"/>
                <w:color w:val="000000"/>
                <w:sz w:val="20"/>
                <w:szCs w:val="20"/>
              </w:rPr>
              <w:t>Rh [103]</w:t>
            </w:r>
          </w:p>
        </w:tc>
      </w:tr>
    </w:tbl>
    <w:p w14:paraId="7BE6F003" w14:textId="54F27271" w:rsidR="005A2B4A" w:rsidRPr="00C55BC9" w:rsidRDefault="00EC088D">
      <w:pPr>
        <w:rPr>
          <w:rFonts w:ascii="Arial" w:eastAsiaTheme="minorEastAsia" w:hAnsi="Arial" w:cs="Arial"/>
          <w:i/>
          <w:sz w:val="22"/>
          <w:szCs w:val="22"/>
          <w:lang w:eastAsia="zh-CN"/>
        </w:rPr>
      </w:pPr>
      <w:r w:rsidRPr="005532B6" w:rsidDel="00EC088D">
        <w:rPr>
          <w:rFonts w:ascii="Arial" w:hAnsi="Arial" w:cs="Arial"/>
          <w:b/>
          <w:bCs/>
          <w:i/>
          <w:iCs/>
          <w:szCs w:val="22"/>
        </w:rPr>
        <w:t xml:space="preserve"> </w:t>
      </w:r>
      <w:r w:rsidR="005A2B4A" w:rsidRPr="00C55BC9">
        <w:rPr>
          <w:rFonts w:ascii="Arial" w:hAnsi="Arial" w:cs="Arial"/>
          <w:i/>
          <w:iCs/>
          <w:szCs w:val="22"/>
        </w:rPr>
        <w:br w:type="page"/>
      </w:r>
    </w:p>
    <w:p w14:paraId="05965645" w14:textId="4359F7BC" w:rsidR="009C0B17" w:rsidRPr="00E50F38" w:rsidRDefault="00E50F38" w:rsidP="00E50F38">
      <w:pPr>
        <w:pStyle w:val="Caption"/>
        <w:keepNext/>
        <w:spacing w:after="240" w:line="240" w:lineRule="auto"/>
        <w:rPr>
          <w:rFonts w:ascii="Arial" w:hAnsi="Arial" w:cs="Arial"/>
          <w:i/>
          <w:iCs w:val="0"/>
          <w:szCs w:val="22"/>
          <w:lang w:val="en-US"/>
        </w:rPr>
      </w:pPr>
      <w:r w:rsidRPr="005A2B4A">
        <w:rPr>
          <w:rFonts w:ascii="Arial" w:hAnsi="Arial" w:cs="Arial"/>
          <w:b/>
          <w:bCs/>
          <w:i/>
          <w:iCs w:val="0"/>
          <w:szCs w:val="22"/>
          <w:lang w:val="en-US"/>
        </w:rPr>
        <w:lastRenderedPageBreak/>
        <w:t xml:space="preserve">Table </w:t>
      </w:r>
      <w:r w:rsidR="005532B6">
        <w:rPr>
          <w:rFonts w:ascii="Arial" w:hAnsi="Arial" w:cs="Arial"/>
          <w:b/>
          <w:bCs/>
          <w:i/>
          <w:iCs w:val="0"/>
          <w:szCs w:val="22"/>
          <w:lang w:val="en-US"/>
        </w:rPr>
        <w:t>3.</w:t>
      </w:r>
      <w:r w:rsidRPr="005A2B4A">
        <w:rPr>
          <w:rFonts w:ascii="Arial" w:hAnsi="Arial" w:cs="Arial"/>
          <w:i/>
          <w:iCs w:val="0"/>
          <w:szCs w:val="22"/>
          <w:lang w:val="en-US"/>
        </w:rPr>
        <w:t xml:space="preserve"> </w:t>
      </w:r>
      <w:r w:rsidRPr="0019124D">
        <w:rPr>
          <w:rFonts w:ascii="Arial" w:eastAsia="Arial" w:hAnsi="Arial" w:cs="Arial"/>
          <w:color w:val="000000"/>
          <w:szCs w:val="22"/>
          <w:lang w:val="en-US"/>
        </w:rPr>
        <w:t xml:space="preserve">Quality performance for urine CRMs </w:t>
      </w:r>
      <w:r w:rsidRPr="0019124D">
        <w:rPr>
          <w:rFonts w:ascii="Arial" w:hAnsi="Arial" w:cs="Arial"/>
          <w:szCs w:val="22"/>
          <w:lang w:val="en-US"/>
        </w:rPr>
        <w:t>from the Quebec Multi-element External Quality Assessment Scheme (QMEQAS), National Institute of Technology (NIST)</w:t>
      </w:r>
      <w:r w:rsidRPr="0019124D">
        <w:rPr>
          <w:rFonts w:ascii="Arial" w:eastAsia="Arial" w:hAnsi="Arial" w:cs="Arial"/>
          <w:color w:val="000000"/>
          <w:szCs w:val="22"/>
          <w:lang w:val="en-US"/>
        </w:rPr>
        <w:t xml:space="preserve">. </w:t>
      </w:r>
    </w:p>
    <w:tbl>
      <w:tblPr>
        <w:tblStyle w:val="TableGrid"/>
        <w:tblW w:w="16250" w:type="dxa"/>
        <w:tblInd w:w="-185" w:type="dxa"/>
        <w:tblLook w:val="04A0" w:firstRow="1" w:lastRow="0" w:firstColumn="1" w:lastColumn="0" w:noHBand="0" w:noVBand="1"/>
      </w:tblPr>
      <w:tblGrid>
        <w:gridCol w:w="2096"/>
        <w:gridCol w:w="2343"/>
        <w:gridCol w:w="730"/>
        <w:gridCol w:w="730"/>
        <w:gridCol w:w="787"/>
        <w:gridCol w:w="730"/>
        <w:gridCol w:w="730"/>
        <w:gridCol w:w="730"/>
        <w:gridCol w:w="730"/>
        <w:gridCol w:w="729"/>
        <w:gridCol w:w="927"/>
        <w:gridCol w:w="730"/>
        <w:gridCol w:w="619"/>
        <w:gridCol w:w="730"/>
        <w:gridCol w:w="730"/>
        <w:gridCol w:w="719"/>
        <w:gridCol w:w="730"/>
        <w:gridCol w:w="730"/>
      </w:tblGrid>
      <w:tr w:rsidR="00A35AD8" w:rsidRPr="00947798" w14:paraId="79121D92" w14:textId="77777777" w:rsidTr="00395CD8">
        <w:trPr>
          <w:trHeight w:val="20"/>
        </w:trPr>
        <w:tc>
          <w:tcPr>
            <w:tcW w:w="2095" w:type="dxa"/>
            <w:noWrap/>
            <w:hideMark/>
          </w:tcPr>
          <w:p w14:paraId="5FB71C00"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Certified reference material</w:t>
            </w:r>
          </w:p>
        </w:tc>
        <w:tc>
          <w:tcPr>
            <w:tcW w:w="2342" w:type="dxa"/>
            <w:noWrap/>
            <w:hideMark/>
          </w:tcPr>
          <w:p w14:paraId="0EBA0638"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Analyte</w:t>
            </w:r>
          </w:p>
        </w:tc>
        <w:tc>
          <w:tcPr>
            <w:tcW w:w="729" w:type="dxa"/>
            <w:hideMark/>
          </w:tcPr>
          <w:p w14:paraId="118D3A22"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 xml:space="preserve">Co </w:t>
            </w:r>
          </w:p>
        </w:tc>
        <w:tc>
          <w:tcPr>
            <w:tcW w:w="729" w:type="dxa"/>
            <w:hideMark/>
          </w:tcPr>
          <w:p w14:paraId="71FBEF22"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 xml:space="preserve">Ni </w:t>
            </w:r>
          </w:p>
        </w:tc>
        <w:tc>
          <w:tcPr>
            <w:tcW w:w="0" w:type="auto"/>
            <w:hideMark/>
          </w:tcPr>
          <w:p w14:paraId="6911E1D0"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Zn</w:t>
            </w:r>
          </w:p>
        </w:tc>
        <w:tc>
          <w:tcPr>
            <w:tcW w:w="0" w:type="auto"/>
            <w:hideMark/>
          </w:tcPr>
          <w:p w14:paraId="6E10C925"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 xml:space="preserve">Cu </w:t>
            </w:r>
          </w:p>
        </w:tc>
        <w:tc>
          <w:tcPr>
            <w:tcW w:w="0" w:type="auto"/>
            <w:hideMark/>
          </w:tcPr>
          <w:p w14:paraId="15016F74"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 xml:space="preserve">Sr </w:t>
            </w:r>
          </w:p>
        </w:tc>
        <w:tc>
          <w:tcPr>
            <w:tcW w:w="0" w:type="auto"/>
            <w:hideMark/>
          </w:tcPr>
          <w:p w14:paraId="731D74E7"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Mo</w:t>
            </w:r>
          </w:p>
        </w:tc>
        <w:tc>
          <w:tcPr>
            <w:tcW w:w="0" w:type="auto"/>
            <w:hideMark/>
          </w:tcPr>
          <w:p w14:paraId="4C1AB1DC"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 xml:space="preserve">Cs </w:t>
            </w:r>
          </w:p>
        </w:tc>
        <w:tc>
          <w:tcPr>
            <w:tcW w:w="729" w:type="dxa"/>
            <w:hideMark/>
          </w:tcPr>
          <w:p w14:paraId="37262D26"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Ba</w:t>
            </w:r>
          </w:p>
        </w:tc>
        <w:tc>
          <w:tcPr>
            <w:tcW w:w="927" w:type="dxa"/>
            <w:hideMark/>
          </w:tcPr>
          <w:p w14:paraId="4E9ED7AE"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 xml:space="preserve">W </w:t>
            </w:r>
          </w:p>
        </w:tc>
        <w:tc>
          <w:tcPr>
            <w:tcW w:w="0" w:type="auto"/>
            <w:hideMark/>
          </w:tcPr>
          <w:p w14:paraId="3EC515FD"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Tl</w:t>
            </w:r>
          </w:p>
        </w:tc>
        <w:tc>
          <w:tcPr>
            <w:tcW w:w="0" w:type="auto"/>
            <w:hideMark/>
          </w:tcPr>
          <w:p w14:paraId="29E95457"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 xml:space="preserve">Pb </w:t>
            </w:r>
          </w:p>
        </w:tc>
        <w:tc>
          <w:tcPr>
            <w:tcW w:w="0" w:type="auto"/>
            <w:hideMark/>
          </w:tcPr>
          <w:p w14:paraId="775567BE"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 xml:space="preserve">U </w:t>
            </w:r>
          </w:p>
        </w:tc>
        <w:tc>
          <w:tcPr>
            <w:tcW w:w="0" w:type="auto"/>
            <w:hideMark/>
          </w:tcPr>
          <w:p w14:paraId="2279D192"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 xml:space="preserve">Mn </w:t>
            </w:r>
          </w:p>
        </w:tc>
        <w:tc>
          <w:tcPr>
            <w:tcW w:w="0" w:type="auto"/>
            <w:hideMark/>
          </w:tcPr>
          <w:p w14:paraId="36699718"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 xml:space="preserve">Se </w:t>
            </w:r>
          </w:p>
        </w:tc>
        <w:tc>
          <w:tcPr>
            <w:tcW w:w="0" w:type="auto"/>
            <w:hideMark/>
          </w:tcPr>
          <w:p w14:paraId="0BD65162"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As</w:t>
            </w:r>
          </w:p>
        </w:tc>
        <w:tc>
          <w:tcPr>
            <w:tcW w:w="0" w:type="auto"/>
            <w:hideMark/>
          </w:tcPr>
          <w:p w14:paraId="37FCD207" w14:textId="7777777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 xml:space="preserve">Cd </w:t>
            </w:r>
          </w:p>
        </w:tc>
      </w:tr>
      <w:tr w:rsidR="00A35AD8" w:rsidRPr="00947798" w14:paraId="0904E6ED" w14:textId="77777777" w:rsidTr="00395CD8">
        <w:trPr>
          <w:trHeight w:val="20"/>
        </w:trPr>
        <w:tc>
          <w:tcPr>
            <w:tcW w:w="2095" w:type="dxa"/>
            <w:vMerge w:val="restart"/>
            <w:hideMark/>
          </w:tcPr>
          <w:p w14:paraId="470571BC" w14:textId="27B18C56"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QME</w:t>
            </w:r>
            <w:r w:rsidR="008774A6">
              <w:rPr>
                <w:rFonts w:ascii="Arial" w:hAnsi="Arial" w:cs="Arial"/>
                <w:b/>
                <w:bCs/>
                <w:color w:val="000000"/>
                <w:sz w:val="20"/>
                <w:szCs w:val="20"/>
              </w:rPr>
              <w:t>Q</w:t>
            </w:r>
            <w:r w:rsidRPr="00947798">
              <w:rPr>
                <w:rFonts w:ascii="Arial" w:hAnsi="Arial" w:cs="Arial"/>
                <w:b/>
                <w:bCs/>
                <w:color w:val="000000"/>
                <w:sz w:val="20"/>
                <w:szCs w:val="20"/>
              </w:rPr>
              <w:t xml:space="preserve">AS-U-Q1822                         </w:t>
            </w:r>
            <w:r w:rsidRPr="00947798">
              <w:rPr>
                <w:rFonts w:ascii="Arial" w:hAnsi="Arial" w:cs="Arial"/>
                <w:b/>
                <w:bCs/>
                <w:i/>
                <w:iCs/>
                <w:color w:val="000000"/>
                <w:sz w:val="20"/>
                <w:szCs w:val="20"/>
              </w:rPr>
              <w:t>(N= 197)</w:t>
            </w:r>
          </w:p>
        </w:tc>
        <w:tc>
          <w:tcPr>
            <w:tcW w:w="2342" w:type="dxa"/>
            <w:noWrap/>
            <w:hideMark/>
          </w:tcPr>
          <w:p w14:paraId="36E91157" w14:textId="0755CE58"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 xml:space="preserve">Certified </w:t>
            </w:r>
            <w:r w:rsidR="00E50F38" w:rsidRPr="00947798">
              <w:rPr>
                <w:rFonts w:ascii="Arial" w:hAnsi="Arial" w:cs="Arial"/>
                <w:i/>
                <w:iCs/>
                <w:color w:val="000000"/>
                <w:sz w:val="20"/>
                <w:szCs w:val="20"/>
              </w:rPr>
              <w:t>value</w:t>
            </w:r>
            <w:r w:rsidRPr="00947798">
              <w:rPr>
                <w:rFonts w:ascii="Arial" w:hAnsi="Arial" w:cs="Arial"/>
                <w:i/>
                <w:iCs/>
                <w:color w:val="000000"/>
                <w:sz w:val="20"/>
                <w:szCs w:val="20"/>
              </w:rPr>
              <w:t xml:space="preserve"> (µg/L)</w:t>
            </w:r>
          </w:p>
        </w:tc>
        <w:tc>
          <w:tcPr>
            <w:tcW w:w="729" w:type="dxa"/>
            <w:noWrap/>
            <w:hideMark/>
          </w:tcPr>
          <w:p w14:paraId="264AFA7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5.06</w:t>
            </w:r>
          </w:p>
        </w:tc>
        <w:tc>
          <w:tcPr>
            <w:tcW w:w="729" w:type="dxa"/>
            <w:noWrap/>
            <w:hideMark/>
          </w:tcPr>
          <w:p w14:paraId="25787CFB"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5</w:t>
            </w:r>
          </w:p>
        </w:tc>
        <w:tc>
          <w:tcPr>
            <w:tcW w:w="0" w:type="auto"/>
            <w:noWrap/>
            <w:hideMark/>
          </w:tcPr>
          <w:p w14:paraId="1A5F6E6C"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467</w:t>
            </w:r>
          </w:p>
        </w:tc>
        <w:tc>
          <w:tcPr>
            <w:tcW w:w="0" w:type="auto"/>
            <w:noWrap/>
            <w:hideMark/>
          </w:tcPr>
          <w:p w14:paraId="5A1BD26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459</w:t>
            </w:r>
          </w:p>
        </w:tc>
        <w:tc>
          <w:tcPr>
            <w:tcW w:w="0" w:type="auto"/>
            <w:noWrap/>
            <w:hideMark/>
          </w:tcPr>
          <w:p w14:paraId="78641AA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181</w:t>
            </w:r>
          </w:p>
        </w:tc>
        <w:tc>
          <w:tcPr>
            <w:tcW w:w="0" w:type="auto"/>
            <w:noWrap/>
            <w:hideMark/>
          </w:tcPr>
          <w:p w14:paraId="335F52F5"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373</w:t>
            </w:r>
          </w:p>
        </w:tc>
        <w:tc>
          <w:tcPr>
            <w:tcW w:w="0" w:type="auto"/>
            <w:noWrap/>
            <w:hideMark/>
          </w:tcPr>
          <w:p w14:paraId="6AFE563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9.09</w:t>
            </w:r>
          </w:p>
        </w:tc>
        <w:tc>
          <w:tcPr>
            <w:tcW w:w="729" w:type="dxa"/>
            <w:noWrap/>
            <w:hideMark/>
          </w:tcPr>
          <w:p w14:paraId="3A3DAA2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8.49</w:t>
            </w:r>
          </w:p>
        </w:tc>
        <w:tc>
          <w:tcPr>
            <w:tcW w:w="927" w:type="dxa"/>
            <w:noWrap/>
            <w:hideMark/>
          </w:tcPr>
          <w:p w14:paraId="6AB5B33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w:t>
            </w:r>
          </w:p>
        </w:tc>
        <w:tc>
          <w:tcPr>
            <w:tcW w:w="0" w:type="auto"/>
            <w:noWrap/>
            <w:hideMark/>
          </w:tcPr>
          <w:p w14:paraId="57AA553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6.32</w:t>
            </w:r>
          </w:p>
        </w:tc>
        <w:tc>
          <w:tcPr>
            <w:tcW w:w="0" w:type="auto"/>
            <w:noWrap/>
            <w:hideMark/>
          </w:tcPr>
          <w:p w14:paraId="3C95382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84.1</w:t>
            </w:r>
          </w:p>
        </w:tc>
        <w:tc>
          <w:tcPr>
            <w:tcW w:w="0" w:type="auto"/>
            <w:noWrap/>
            <w:hideMark/>
          </w:tcPr>
          <w:p w14:paraId="43987AC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0.77</w:t>
            </w:r>
          </w:p>
        </w:tc>
        <w:tc>
          <w:tcPr>
            <w:tcW w:w="0" w:type="auto"/>
            <w:noWrap/>
            <w:hideMark/>
          </w:tcPr>
          <w:p w14:paraId="4BAADDC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1.6</w:t>
            </w:r>
          </w:p>
        </w:tc>
        <w:tc>
          <w:tcPr>
            <w:tcW w:w="0" w:type="auto"/>
            <w:noWrap/>
            <w:hideMark/>
          </w:tcPr>
          <w:p w14:paraId="750A67E4"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100.0</w:t>
            </w:r>
          </w:p>
        </w:tc>
        <w:tc>
          <w:tcPr>
            <w:tcW w:w="0" w:type="auto"/>
            <w:noWrap/>
            <w:hideMark/>
          </w:tcPr>
          <w:p w14:paraId="2B407EC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36.2</w:t>
            </w:r>
          </w:p>
        </w:tc>
        <w:tc>
          <w:tcPr>
            <w:tcW w:w="0" w:type="auto"/>
            <w:noWrap/>
            <w:hideMark/>
          </w:tcPr>
          <w:p w14:paraId="644D6AB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9.43</w:t>
            </w:r>
          </w:p>
        </w:tc>
      </w:tr>
      <w:tr w:rsidR="00A35AD8" w:rsidRPr="00947798" w14:paraId="463D655B" w14:textId="77777777" w:rsidTr="00395CD8">
        <w:trPr>
          <w:trHeight w:val="20"/>
        </w:trPr>
        <w:tc>
          <w:tcPr>
            <w:tcW w:w="2095" w:type="dxa"/>
            <w:vMerge/>
            <w:hideMark/>
          </w:tcPr>
          <w:p w14:paraId="1C1BB4CB" w14:textId="77777777" w:rsidR="009C0B17" w:rsidRPr="00947798" w:rsidRDefault="009C0B17">
            <w:pPr>
              <w:rPr>
                <w:rFonts w:ascii="Arial" w:hAnsi="Arial" w:cs="Arial"/>
                <w:b/>
                <w:bCs/>
                <w:color w:val="000000"/>
                <w:sz w:val="20"/>
                <w:szCs w:val="20"/>
              </w:rPr>
            </w:pPr>
          </w:p>
        </w:tc>
        <w:tc>
          <w:tcPr>
            <w:tcW w:w="2342" w:type="dxa"/>
            <w:hideMark/>
          </w:tcPr>
          <w:p w14:paraId="6DF3870A" w14:textId="77777777"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Measured Mean value (µg/L)</w:t>
            </w:r>
          </w:p>
        </w:tc>
        <w:tc>
          <w:tcPr>
            <w:tcW w:w="729" w:type="dxa"/>
            <w:noWrap/>
            <w:hideMark/>
          </w:tcPr>
          <w:p w14:paraId="32908CC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5.65</w:t>
            </w:r>
          </w:p>
        </w:tc>
        <w:tc>
          <w:tcPr>
            <w:tcW w:w="729" w:type="dxa"/>
            <w:noWrap/>
            <w:hideMark/>
          </w:tcPr>
          <w:p w14:paraId="6E75C22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12</w:t>
            </w:r>
          </w:p>
        </w:tc>
        <w:tc>
          <w:tcPr>
            <w:tcW w:w="0" w:type="auto"/>
            <w:noWrap/>
            <w:hideMark/>
          </w:tcPr>
          <w:p w14:paraId="36A52DE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514</w:t>
            </w:r>
          </w:p>
        </w:tc>
        <w:tc>
          <w:tcPr>
            <w:tcW w:w="0" w:type="auto"/>
            <w:noWrap/>
            <w:hideMark/>
          </w:tcPr>
          <w:p w14:paraId="79DFB0F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463</w:t>
            </w:r>
          </w:p>
        </w:tc>
        <w:tc>
          <w:tcPr>
            <w:tcW w:w="0" w:type="auto"/>
            <w:noWrap/>
            <w:hideMark/>
          </w:tcPr>
          <w:p w14:paraId="1593F135"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193</w:t>
            </w:r>
          </w:p>
        </w:tc>
        <w:tc>
          <w:tcPr>
            <w:tcW w:w="0" w:type="auto"/>
            <w:noWrap/>
            <w:hideMark/>
          </w:tcPr>
          <w:p w14:paraId="67994835"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403</w:t>
            </w:r>
          </w:p>
        </w:tc>
        <w:tc>
          <w:tcPr>
            <w:tcW w:w="0" w:type="auto"/>
            <w:noWrap/>
            <w:hideMark/>
          </w:tcPr>
          <w:p w14:paraId="7E73FDC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9.59</w:t>
            </w:r>
          </w:p>
        </w:tc>
        <w:tc>
          <w:tcPr>
            <w:tcW w:w="729" w:type="dxa"/>
            <w:noWrap/>
            <w:hideMark/>
          </w:tcPr>
          <w:p w14:paraId="42DCBEE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8.55</w:t>
            </w:r>
          </w:p>
        </w:tc>
        <w:tc>
          <w:tcPr>
            <w:tcW w:w="927" w:type="dxa"/>
            <w:noWrap/>
            <w:hideMark/>
          </w:tcPr>
          <w:p w14:paraId="29944929" w14:textId="77777777" w:rsidR="009C0B17" w:rsidRPr="00947798" w:rsidRDefault="009C0B17">
            <w:pPr>
              <w:jc w:val="center"/>
              <w:rPr>
                <w:rFonts w:ascii="Arial" w:hAnsi="Arial" w:cs="Arial"/>
                <w:color w:val="000000"/>
                <w:sz w:val="20"/>
                <w:szCs w:val="20"/>
              </w:rPr>
            </w:pPr>
          </w:p>
        </w:tc>
        <w:tc>
          <w:tcPr>
            <w:tcW w:w="0" w:type="auto"/>
            <w:noWrap/>
            <w:hideMark/>
          </w:tcPr>
          <w:p w14:paraId="38C767F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5.84</w:t>
            </w:r>
          </w:p>
        </w:tc>
        <w:tc>
          <w:tcPr>
            <w:tcW w:w="0" w:type="auto"/>
            <w:noWrap/>
            <w:hideMark/>
          </w:tcPr>
          <w:p w14:paraId="54EB24F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77.5</w:t>
            </w:r>
          </w:p>
        </w:tc>
        <w:tc>
          <w:tcPr>
            <w:tcW w:w="0" w:type="auto"/>
            <w:noWrap/>
            <w:hideMark/>
          </w:tcPr>
          <w:p w14:paraId="5BF5520C"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0.77</w:t>
            </w:r>
          </w:p>
        </w:tc>
        <w:tc>
          <w:tcPr>
            <w:tcW w:w="0" w:type="auto"/>
            <w:noWrap/>
            <w:hideMark/>
          </w:tcPr>
          <w:p w14:paraId="6D59730B"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1.6</w:t>
            </w:r>
          </w:p>
        </w:tc>
        <w:tc>
          <w:tcPr>
            <w:tcW w:w="0" w:type="auto"/>
            <w:noWrap/>
            <w:hideMark/>
          </w:tcPr>
          <w:p w14:paraId="1B9F614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89.8</w:t>
            </w:r>
          </w:p>
        </w:tc>
        <w:tc>
          <w:tcPr>
            <w:tcW w:w="0" w:type="auto"/>
            <w:noWrap/>
            <w:hideMark/>
          </w:tcPr>
          <w:p w14:paraId="4C6403C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37.7</w:t>
            </w:r>
          </w:p>
        </w:tc>
        <w:tc>
          <w:tcPr>
            <w:tcW w:w="0" w:type="auto"/>
            <w:noWrap/>
            <w:hideMark/>
          </w:tcPr>
          <w:p w14:paraId="33F12C4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9.59</w:t>
            </w:r>
          </w:p>
        </w:tc>
      </w:tr>
      <w:tr w:rsidR="00A35AD8" w:rsidRPr="00947798" w14:paraId="51E17BDD" w14:textId="77777777" w:rsidTr="00395CD8">
        <w:trPr>
          <w:trHeight w:val="20"/>
        </w:trPr>
        <w:tc>
          <w:tcPr>
            <w:tcW w:w="2095" w:type="dxa"/>
            <w:vMerge/>
            <w:hideMark/>
          </w:tcPr>
          <w:p w14:paraId="3C6636AA" w14:textId="77777777" w:rsidR="009C0B17" w:rsidRPr="00947798" w:rsidRDefault="009C0B17">
            <w:pPr>
              <w:rPr>
                <w:rFonts w:ascii="Arial" w:hAnsi="Arial" w:cs="Arial"/>
                <w:b/>
                <w:bCs/>
                <w:color w:val="000000"/>
                <w:sz w:val="20"/>
                <w:szCs w:val="20"/>
              </w:rPr>
            </w:pPr>
          </w:p>
        </w:tc>
        <w:tc>
          <w:tcPr>
            <w:tcW w:w="2342" w:type="dxa"/>
            <w:hideMark/>
          </w:tcPr>
          <w:p w14:paraId="384BF319" w14:textId="73CBE15A"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SD</w:t>
            </w:r>
          </w:p>
        </w:tc>
        <w:tc>
          <w:tcPr>
            <w:tcW w:w="729" w:type="dxa"/>
            <w:noWrap/>
            <w:hideMark/>
          </w:tcPr>
          <w:p w14:paraId="54B9C9AB"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0.20</w:t>
            </w:r>
          </w:p>
        </w:tc>
        <w:tc>
          <w:tcPr>
            <w:tcW w:w="729" w:type="dxa"/>
            <w:noWrap/>
            <w:hideMark/>
          </w:tcPr>
          <w:p w14:paraId="767A78D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w:t>
            </w:r>
          </w:p>
        </w:tc>
        <w:tc>
          <w:tcPr>
            <w:tcW w:w="0" w:type="auto"/>
            <w:noWrap/>
            <w:hideMark/>
          </w:tcPr>
          <w:p w14:paraId="5379BFA5"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45</w:t>
            </w:r>
          </w:p>
        </w:tc>
        <w:tc>
          <w:tcPr>
            <w:tcW w:w="0" w:type="auto"/>
            <w:noWrap/>
            <w:hideMark/>
          </w:tcPr>
          <w:p w14:paraId="00B9EEF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19</w:t>
            </w:r>
          </w:p>
        </w:tc>
        <w:tc>
          <w:tcPr>
            <w:tcW w:w="0" w:type="auto"/>
            <w:noWrap/>
            <w:hideMark/>
          </w:tcPr>
          <w:p w14:paraId="781235C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8</w:t>
            </w:r>
          </w:p>
        </w:tc>
        <w:tc>
          <w:tcPr>
            <w:tcW w:w="0" w:type="auto"/>
            <w:noWrap/>
            <w:hideMark/>
          </w:tcPr>
          <w:p w14:paraId="6DA5F34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14</w:t>
            </w:r>
          </w:p>
        </w:tc>
        <w:tc>
          <w:tcPr>
            <w:tcW w:w="0" w:type="auto"/>
            <w:noWrap/>
            <w:hideMark/>
          </w:tcPr>
          <w:p w14:paraId="1272C40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0.37</w:t>
            </w:r>
          </w:p>
        </w:tc>
        <w:tc>
          <w:tcPr>
            <w:tcW w:w="729" w:type="dxa"/>
            <w:noWrap/>
            <w:hideMark/>
          </w:tcPr>
          <w:p w14:paraId="57D74DA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0.40</w:t>
            </w:r>
          </w:p>
        </w:tc>
        <w:tc>
          <w:tcPr>
            <w:tcW w:w="927" w:type="dxa"/>
            <w:noWrap/>
            <w:hideMark/>
          </w:tcPr>
          <w:p w14:paraId="79CA1AD0" w14:textId="77777777" w:rsidR="009C0B17" w:rsidRPr="00947798" w:rsidRDefault="009C0B17">
            <w:pPr>
              <w:jc w:val="center"/>
              <w:rPr>
                <w:rFonts w:ascii="Arial" w:hAnsi="Arial" w:cs="Arial"/>
                <w:color w:val="000000"/>
                <w:sz w:val="20"/>
                <w:szCs w:val="20"/>
              </w:rPr>
            </w:pPr>
          </w:p>
        </w:tc>
        <w:tc>
          <w:tcPr>
            <w:tcW w:w="0" w:type="auto"/>
            <w:noWrap/>
            <w:hideMark/>
          </w:tcPr>
          <w:p w14:paraId="59738B08"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0.20</w:t>
            </w:r>
          </w:p>
        </w:tc>
        <w:tc>
          <w:tcPr>
            <w:tcW w:w="0" w:type="auto"/>
            <w:noWrap/>
            <w:hideMark/>
          </w:tcPr>
          <w:p w14:paraId="40A99A48"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5.3</w:t>
            </w:r>
          </w:p>
        </w:tc>
        <w:tc>
          <w:tcPr>
            <w:tcW w:w="0" w:type="auto"/>
            <w:noWrap/>
            <w:hideMark/>
          </w:tcPr>
          <w:p w14:paraId="459096F8"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0.06</w:t>
            </w:r>
          </w:p>
        </w:tc>
        <w:tc>
          <w:tcPr>
            <w:tcW w:w="0" w:type="auto"/>
            <w:noWrap/>
            <w:hideMark/>
          </w:tcPr>
          <w:p w14:paraId="56FC87A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0.17</w:t>
            </w:r>
          </w:p>
        </w:tc>
        <w:tc>
          <w:tcPr>
            <w:tcW w:w="0" w:type="auto"/>
            <w:noWrap/>
            <w:hideMark/>
          </w:tcPr>
          <w:p w14:paraId="30EBF5AB"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3.7</w:t>
            </w:r>
          </w:p>
        </w:tc>
        <w:tc>
          <w:tcPr>
            <w:tcW w:w="0" w:type="auto"/>
            <w:noWrap/>
            <w:hideMark/>
          </w:tcPr>
          <w:p w14:paraId="673C743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1.5</w:t>
            </w:r>
          </w:p>
        </w:tc>
        <w:tc>
          <w:tcPr>
            <w:tcW w:w="0" w:type="auto"/>
            <w:noWrap/>
            <w:hideMark/>
          </w:tcPr>
          <w:p w14:paraId="15434CA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0.35</w:t>
            </w:r>
          </w:p>
        </w:tc>
      </w:tr>
      <w:tr w:rsidR="00A35AD8" w:rsidRPr="00947798" w14:paraId="6DB7CD36" w14:textId="77777777" w:rsidTr="00395CD8">
        <w:trPr>
          <w:trHeight w:val="20"/>
        </w:trPr>
        <w:tc>
          <w:tcPr>
            <w:tcW w:w="2095" w:type="dxa"/>
            <w:vMerge/>
            <w:hideMark/>
          </w:tcPr>
          <w:p w14:paraId="5259A028" w14:textId="77777777" w:rsidR="009C0B17" w:rsidRPr="00947798" w:rsidRDefault="009C0B17">
            <w:pPr>
              <w:rPr>
                <w:rFonts w:ascii="Arial" w:hAnsi="Arial" w:cs="Arial"/>
                <w:b/>
                <w:bCs/>
                <w:color w:val="000000"/>
                <w:sz w:val="20"/>
                <w:szCs w:val="20"/>
              </w:rPr>
            </w:pPr>
          </w:p>
        </w:tc>
        <w:tc>
          <w:tcPr>
            <w:tcW w:w="2342" w:type="dxa"/>
            <w:noWrap/>
            <w:hideMark/>
          </w:tcPr>
          <w:p w14:paraId="5361F453" w14:textId="77777777"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Accuracy (%)</w:t>
            </w:r>
          </w:p>
        </w:tc>
        <w:tc>
          <w:tcPr>
            <w:tcW w:w="729" w:type="dxa"/>
            <w:noWrap/>
            <w:hideMark/>
          </w:tcPr>
          <w:p w14:paraId="6FE6ED2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112%</w:t>
            </w:r>
          </w:p>
        </w:tc>
        <w:tc>
          <w:tcPr>
            <w:tcW w:w="729" w:type="dxa"/>
            <w:noWrap/>
            <w:hideMark/>
          </w:tcPr>
          <w:p w14:paraId="09255C5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242%</w:t>
            </w:r>
          </w:p>
        </w:tc>
        <w:tc>
          <w:tcPr>
            <w:tcW w:w="0" w:type="auto"/>
            <w:noWrap/>
            <w:hideMark/>
          </w:tcPr>
          <w:p w14:paraId="79556294"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110%</w:t>
            </w:r>
          </w:p>
        </w:tc>
        <w:tc>
          <w:tcPr>
            <w:tcW w:w="0" w:type="auto"/>
            <w:noWrap/>
            <w:hideMark/>
          </w:tcPr>
          <w:p w14:paraId="5BB3BF3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101%</w:t>
            </w:r>
          </w:p>
        </w:tc>
        <w:tc>
          <w:tcPr>
            <w:tcW w:w="0" w:type="auto"/>
            <w:noWrap/>
            <w:hideMark/>
          </w:tcPr>
          <w:p w14:paraId="19BAF60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106%</w:t>
            </w:r>
          </w:p>
        </w:tc>
        <w:tc>
          <w:tcPr>
            <w:tcW w:w="0" w:type="auto"/>
            <w:noWrap/>
            <w:hideMark/>
          </w:tcPr>
          <w:p w14:paraId="347E0121"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108%</w:t>
            </w:r>
          </w:p>
        </w:tc>
        <w:tc>
          <w:tcPr>
            <w:tcW w:w="0" w:type="auto"/>
            <w:noWrap/>
            <w:hideMark/>
          </w:tcPr>
          <w:p w14:paraId="60FE0F8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106%</w:t>
            </w:r>
          </w:p>
        </w:tc>
        <w:tc>
          <w:tcPr>
            <w:tcW w:w="729" w:type="dxa"/>
            <w:noWrap/>
            <w:hideMark/>
          </w:tcPr>
          <w:p w14:paraId="0DA58A6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101%</w:t>
            </w:r>
          </w:p>
        </w:tc>
        <w:tc>
          <w:tcPr>
            <w:tcW w:w="927" w:type="dxa"/>
            <w:noWrap/>
            <w:hideMark/>
          </w:tcPr>
          <w:p w14:paraId="22BB504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 </w:t>
            </w:r>
          </w:p>
        </w:tc>
        <w:tc>
          <w:tcPr>
            <w:tcW w:w="0" w:type="auto"/>
            <w:noWrap/>
            <w:hideMark/>
          </w:tcPr>
          <w:p w14:paraId="0703C33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92%</w:t>
            </w:r>
          </w:p>
        </w:tc>
        <w:tc>
          <w:tcPr>
            <w:tcW w:w="0" w:type="auto"/>
            <w:noWrap/>
            <w:hideMark/>
          </w:tcPr>
          <w:p w14:paraId="3664950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92%</w:t>
            </w:r>
          </w:p>
        </w:tc>
        <w:tc>
          <w:tcPr>
            <w:tcW w:w="0" w:type="auto"/>
            <w:noWrap/>
            <w:hideMark/>
          </w:tcPr>
          <w:p w14:paraId="4BB71AE5"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100%</w:t>
            </w:r>
          </w:p>
        </w:tc>
        <w:tc>
          <w:tcPr>
            <w:tcW w:w="0" w:type="auto"/>
            <w:noWrap/>
            <w:hideMark/>
          </w:tcPr>
          <w:p w14:paraId="4A8F90B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99%</w:t>
            </w:r>
          </w:p>
        </w:tc>
        <w:tc>
          <w:tcPr>
            <w:tcW w:w="0" w:type="auto"/>
            <w:noWrap/>
            <w:hideMark/>
          </w:tcPr>
          <w:p w14:paraId="00B0A2CB"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90%</w:t>
            </w:r>
          </w:p>
        </w:tc>
        <w:tc>
          <w:tcPr>
            <w:tcW w:w="0" w:type="auto"/>
            <w:noWrap/>
            <w:hideMark/>
          </w:tcPr>
          <w:p w14:paraId="1361EA1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104%</w:t>
            </w:r>
          </w:p>
        </w:tc>
        <w:tc>
          <w:tcPr>
            <w:tcW w:w="0" w:type="auto"/>
            <w:noWrap/>
            <w:hideMark/>
          </w:tcPr>
          <w:p w14:paraId="2E5E2B81"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102%</w:t>
            </w:r>
          </w:p>
        </w:tc>
      </w:tr>
      <w:tr w:rsidR="00A35AD8" w:rsidRPr="00947798" w14:paraId="70D7B5B8" w14:textId="77777777" w:rsidTr="00395CD8">
        <w:trPr>
          <w:trHeight w:val="20"/>
        </w:trPr>
        <w:tc>
          <w:tcPr>
            <w:tcW w:w="2095" w:type="dxa"/>
            <w:vMerge w:val="restart"/>
            <w:hideMark/>
          </w:tcPr>
          <w:p w14:paraId="3F4894E7" w14:textId="3683F7AB"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QME</w:t>
            </w:r>
            <w:r w:rsidR="008774A6">
              <w:rPr>
                <w:rFonts w:ascii="Arial" w:hAnsi="Arial" w:cs="Arial"/>
                <w:b/>
                <w:bCs/>
                <w:color w:val="000000"/>
                <w:sz w:val="20"/>
                <w:szCs w:val="20"/>
              </w:rPr>
              <w:t>Q</w:t>
            </w:r>
            <w:r w:rsidRPr="00947798">
              <w:rPr>
                <w:rFonts w:ascii="Arial" w:hAnsi="Arial" w:cs="Arial"/>
                <w:b/>
                <w:bCs/>
                <w:color w:val="000000"/>
                <w:sz w:val="20"/>
                <w:szCs w:val="20"/>
              </w:rPr>
              <w:t xml:space="preserve">AS-U-Q1823                       </w:t>
            </w:r>
            <w:r w:rsidRPr="00947798">
              <w:rPr>
                <w:rFonts w:ascii="Arial" w:hAnsi="Arial" w:cs="Arial"/>
                <w:b/>
                <w:bCs/>
                <w:i/>
                <w:iCs/>
                <w:color w:val="000000"/>
                <w:sz w:val="20"/>
                <w:szCs w:val="20"/>
              </w:rPr>
              <w:t>(N= 188)</w:t>
            </w:r>
          </w:p>
        </w:tc>
        <w:tc>
          <w:tcPr>
            <w:tcW w:w="2342" w:type="dxa"/>
            <w:noWrap/>
            <w:hideMark/>
          </w:tcPr>
          <w:p w14:paraId="5E8542F3" w14:textId="02F4AF8D"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 xml:space="preserve">Certified </w:t>
            </w:r>
            <w:r w:rsidR="00E50F38" w:rsidRPr="00947798">
              <w:rPr>
                <w:rFonts w:ascii="Arial" w:hAnsi="Arial" w:cs="Arial"/>
                <w:i/>
                <w:iCs/>
                <w:color w:val="000000"/>
                <w:sz w:val="20"/>
                <w:szCs w:val="20"/>
              </w:rPr>
              <w:t xml:space="preserve">value </w:t>
            </w:r>
            <w:r w:rsidRPr="00947798">
              <w:rPr>
                <w:rFonts w:ascii="Arial" w:hAnsi="Arial" w:cs="Arial"/>
                <w:i/>
                <w:iCs/>
                <w:color w:val="000000"/>
                <w:sz w:val="20"/>
                <w:szCs w:val="20"/>
              </w:rPr>
              <w:t>(µg/L)</w:t>
            </w:r>
          </w:p>
        </w:tc>
        <w:tc>
          <w:tcPr>
            <w:tcW w:w="729" w:type="dxa"/>
            <w:noWrap/>
            <w:hideMark/>
          </w:tcPr>
          <w:p w14:paraId="396646BC"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1.63</w:t>
            </w:r>
          </w:p>
        </w:tc>
        <w:tc>
          <w:tcPr>
            <w:tcW w:w="729" w:type="dxa"/>
            <w:noWrap/>
            <w:hideMark/>
          </w:tcPr>
          <w:p w14:paraId="23B467B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45.4</w:t>
            </w:r>
          </w:p>
        </w:tc>
        <w:tc>
          <w:tcPr>
            <w:tcW w:w="0" w:type="auto"/>
            <w:noWrap/>
            <w:hideMark/>
          </w:tcPr>
          <w:p w14:paraId="5AFB09D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281</w:t>
            </w:r>
          </w:p>
        </w:tc>
        <w:tc>
          <w:tcPr>
            <w:tcW w:w="0" w:type="auto"/>
            <w:noWrap/>
            <w:hideMark/>
          </w:tcPr>
          <w:p w14:paraId="6BB5E980" w14:textId="741902AA"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18</w:t>
            </w:r>
            <w:r w:rsidR="000E0A58">
              <w:rPr>
                <w:rFonts w:ascii="Arial" w:hAnsi="Arial" w:cs="Arial"/>
                <w:color w:val="000000"/>
                <w:sz w:val="20"/>
                <w:szCs w:val="20"/>
              </w:rPr>
              <w:t>.0</w:t>
            </w:r>
          </w:p>
        </w:tc>
        <w:tc>
          <w:tcPr>
            <w:tcW w:w="0" w:type="auto"/>
            <w:noWrap/>
            <w:hideMark/>
          </w:tcPr>
          <w:p w14:paraId="3CCBD6A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289</w:t>
            </w:r>
          </w:p>
        </w:tc>
        <w:tc>
          <w:tcPr>
            <w:tcW w:w="0" w:type="auto"/>
            <w:noWrap/>
            <w:hideMark/>
          </w:tcPr>
          <w:p w14:paraId="72F58D2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778</w:t>
            </w:r>
          </w:p>
        </w:tc>
        <w:tc>
          <w:tcPr>
            <w:tcW w:w="0" w:type="auto"/>
            <w:noWrap/>
            <w:hideMark/>
          </w:tcPr>
          <w:p w14:paraId="51358AAE" w14:textId="270195A6"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15</w:t>
            </w:r>
            <w:r w:rsidR="000E0A58">
              <w:rPr>
                <w:rFonts w:ascii="Arial" w:hAnsi="Arial" w:cs="Arial"/>
                <w:color w:val="000000"/>
                <w:sz w:val="20"/>
                <w:szCs w:val="20"/>
              </w:rPr>
              <w:t>.0</w:t>
            </w:r>
          </w:p>
        </w:tc>
        <w:tc>
          <w:tcPr>
            <w:tcW w:w="729" w:type="dxa"/>
            <w:noWrap/>
            <w:hideMark/>
          </w:tcPr>
          <w:p w14:paraId="0E1609F5"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19.4</w:t>
            </w:r>
          </w:p>
        </w:tc>
        <w:tc>
          <w:tcPr>
            <w:tcW w:w="927" w:type="dxa"/>
            <w:noWrap/>
            <w:hideMark/>
          </w:tcPr>
          <w:p w14:paraId="7E88C02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w:t>
            </w:r>
          </w:p>
        </w:tc>
        <w:tc>
          <w:tcPr>
            <w:tcW w:w="0" w:type="auto"/>
            <w:noWrap/>
            <w:hideMark/>
          </w:tcPr>
          <w:p w14:paraId="5F41D684"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20.2</w:t>
            </w:r>
          </w:p>
        </w:tc>
        <w:tc>
          <w:tcPr>
            <w:tcW w:w="0" w:type="auto"/>
            <w:noWrap/>
            <w:hideMark/>
          </w:tcPr>
          <w:p w14:paraId="7BCF612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34</w:t>
            </w:r>
          </w:p>
        </w:tc>
        <w:tc>
          <w:tcPr>
            <w:tcW w:w="0" w:type="auto"/>
            <w:noWrap/>
            <w:hideMark/>
          </w:tcPr>
          <w:p w14:paraId="5DCE7E1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3.69</w:t>
            </w:r>
          </w:p>
        </w:tc>
        <w:tc>
          <w:tcPr>
            <w:tcW w:w="0" w:type="auto"/>
            <w:noWrap/>
            <w:hideMark/>
          </w:tcPr>
          <w:p w14:paraId="55C8144B"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4.63</w:t>
            </w:r>
          </w:p>
        </w:tc>
        <w:tc>
          <w:tcPr>
            <w:tcW w:w="0" w:type="auto"/>
            <w:noWrap/>
            <w:hideMark/>
          </w:tcPr>
          <w:p w14:paraId="77BF563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320</w:t>
            </w:r>
          </w:p>
        </w:tc>
        <w:tc>
          <w:tcPr>
            <w:tcW w:w="0" w:type="auto"/>
            <w:noWrap/>
            <w:hideMark/>
          </w:tcPr>
          <w:p w14:paraId="025B551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92.9</w:t>
            </w:r>
          </w:p>
        </w:tc>
        <w:tc>
          <w:tcPr>
            <w:tcW w:w="0" w:type="auto"/>
            <w:noWrap/>
            <w:hideMark/>
          </w:tcPr>
          <w:p w14:paraId="04DB6C55"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1.61</w:t>
            </w:r>
          </w:p>
        </w:tc>
      </w:tr>
      <w:tr w:rsidR="00A35AD8" w:rsidRPr="00947798" w14:paraId="0BC5106C" w14:textId="77777777" w:rsidTr="00395CD8">
        <w:trPr>
          <w:trHeight w:val="20"/>
        </w:trPr>
        <w:tc>
          <w:tcPr>
            <w:tcW w:w="2095" w:type="dxa"/>
            <w:vMerge/>
            <w:hideMark/>
          </w:tcPr>
          <w:p w14:paraId="1E635790" w14:textId="77777777" w:rsidR="009C0B17" w:rsidRPr="00947798" w:rsidRDefault="009C0B17">
            <w:pPr>
              <w:rPr>
                <w:rFonts w:ascii="Arial" w:hAnsi="Arial" w:cs="Arial"/>
                <w:b/>
                <w:bCs/>
                <w:color w:val="000000"/>
                <w:sz w:val="20"/>
                <w:szCs w:val="20"/>
              </w:rPr>
            </w:pPr>
          </w:p>
        </w:tc>
        <w:tc>
          <w:tcPr>
            <w:tcW w:w="2342" w:type="dxa"/>
            <w:hideMark/>
          </w:tcPr>
          <w:p w14:paraId="6422E017" w14:textId="2F3B4DF6"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 xml:space="preserve">Measured </w:t>
            </w:r>
            <w:r w:rsidR="00E50F38" w:rsidRPr="00947798">
              <w:rPr>
                <w:rFonts w:ascii="Arial" w:hAnsi="Arial" w:cs="Arial"/>
                <w:i/>
                <w:iCs/>
                <w:color w:val="000000"/>
                <w:sz w:val="20"/>
                <w:szCs w:val="20"/>
              </w:rPr>
              <w:t>m</w:t>
            </w:r>
            <w:r w:rsidRPr="00947798">
              <w:rPr>
                <w:rFonts w:ascii="Arial" w:hAnsi="Arial" w:cs="Arial"/>
                <w:i/>
                <w:iCs/>
                <w:color w:val="000000"/>
                <w:sz w:val="20"/>
                <w:szCs w:val="20"/>
              </w:rPr>
              <w:t>ean value (µg/L)</w:t>
            </w:r>
          </w:p>
        </w:tc>
        <w:tc>
          <w:tcPr>
            <w:tcW w:w="729" w:type="dxa"/>
            <w:noWrap/>
            <w:hideMark/>
          </w:tcPr>
          <w:p w14:paraId="28FBB5B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1.91</w:t>
            </w:r>
          </w:p>
        </w:tc>
        <w:tc>
          <w:tcPr>
            <w:tcW w:w="729" w:type="dxa"/>
            <w:noWrap/>
            <w:hideMark/>
          </w:tcPr>
          <w:p w14:paraId="5B76DB6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52.4</w:t>
            </w:r>
          </w:p>
        </w:tc>
        <w:tc>
          <w:tcPr>
            <w:tcW w:w="0" w:type="auto"/>
            <w:noWrap/>
            <w:hideMark/>
          </w:tcPr>
          <w:p w14:paraId="79CC323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307</w:t>
            </w:r>
          </w:p>
        </w:tc>
        <w:tc>
          <w:tcPr>
            <w:tcW w:w="0" w:type="auto"/>
            <w:noWrap/>
            <w:hideMark/>
          </w:tcPr>
          <w:p w14:paraId="29B07254" w14:textId="4DAEC64C"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20</w:t>
            </w:r>
            <w:r w:rsidR="000E0A58">
              <w:rPr>
                <w:rFonts w:ascii="Arial" w:hAnsi="Arial" w:cs="Arial"/>
                <w:color w:val="000000"/>
                <w:sz w:val="20"/>
                <w:szCs w:val="20"/>
              </w:rPr>
              <w:t>.0</w:t>
            </w:r>
          </w:p>
        </w:tc>
        <w:tc>
          <w:tcPr>
            <w:tcW w:w="0" w:type="auto"/>
            <w:noWrap/>
            <w:hideMark/>
          </w:tcPr>
          <w:p w14:paraId="711ED974"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304</w:t>
            </w:r>
          </w:p>
        </w:tc>
        <w:tc>
          <w:tcPr>
            <w:tcW w:w="0" w:type="auto"/>
            <w:noWrap/>
            <w:hideMark/>
          </w:tcPr>
          <w:p w14:paraId="47892848"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843</w:t>
            </w:r>
          </w:p>
        </w:tc>
        <w:tc>
          <w:tcPr>
            <w:tcW w:w="0" w:type="auto"/>
            <w:noWrap/>
            <w:hideMark/>
          </w:tcPr>
          <w:p w14:paraId="73DB36C8" w14:textId="39887B1F"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16</w:t>
            </w:r>
            <w:r w:rsidR="000E0A58">
              <w:rPr>
                <w:rFonts w:ascii="Arial" w:hAnsi="Arial" w:cs="Arial"/>
                <w:color w:val="000000"/>
                <w:sz w:val="20"/>
                <w:szCs w:val="20"/>
              </w:rPr>
              <w:t>.0</w:t>
            </w:r>
          </w:p>
        </w:tc>
        <w:tc>
          <w:tcPr>
            <w:tcW w:w="729" w:type="dxa"/>
            <w:noWrap/>
            <w:hideMark/>
          </w:tcPr>
          <w:p w14:paraId="3BD194B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19.8</w:t>
            </w:r>
          </w:p>
        </w:tc>
        <w:tc>
          <w:tcPr>
            <w:tcW w:w="927" w:type="dxa"/>
            <w:noWrap/>
            <w:hideMark/>
          </w:tcPr>
          <w:p w14:paraId="7241EB7E" w14:textId="77777777" w:rsidR="009C0B17" w:rsidRPr="00947798" w:rsidRDefault="009C0B17">
            <w:pPr>
              <w:jc w:val="center"/>
              <w:rPr>
                <w:rFonts w:ascii="Arial" w:hAnsi="Arial" w:cs="Arial"/>
                <w:color w:val="000000"/>
                <w:sz w:val="20"/>
                <w:szCs w:val="20"/>
              </w:rPr>
            </w:pPr>
          </w:p>
        </w:tc>
        <w:tc>
          <w:tcPr>
            <w:tcW w:w="0" w:type="auto"/>
            <w:noWrap/>
            <w:hideMark/>
          </w:tcPr>
          <w:p w14:paraId="65F42C85"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18.8</w:t>
            </w:r>
          </w:p>
        </w:tc>
        <w:tc>
          <w:tcPr>
            <w:tcW w:w="0" w:type="auto"/>
            <w:noWrap/>
            <w:hideMark/>
          </w:tcPr>
          <w:p w14:paraId="635CCBF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32</w:t>
            </w:r>
          </w:p>
        </w:tc>
        <w:tc>
          <w:tcPr>
            <w:tcW w:w="0" w:type="auto"/>
            <w:noWrap/>
            <w:hideMark/>
          </w:tcPr>
          <w:p w14:paraId="7A08F6C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3.64</w:t>
            </w:r>
          </w:p>
        </w:tc>
        <w:tc>
          <w:tcPr>
            <w:tcW w:w="0" w:type="auto"/>
            <w:noWrap/>
            <w:hideMark/>
          </w:tcPr>
          <w:p w14:paraId="44EF1CE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4.41</w:t>
            </w:r>
          </w:p>
        </w:tc>
        <w:tc>
          <w:tcPr>
            <w:tcW w:w="0" w:type="auto"/>
            <w:noWrap/>
            <w:hideMark/>
          </w:tcPr>
          <w:p w14:paraId="2434E58C"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317</w:t>
            </w:r>
          </w:p>
        </w:tc>
        <w:tc>
          <w:tcPr>
            <w:tcW w:w="0" w:type="auto"/>
            <w:noWrap/>
            <w:hideMark/>
          </w:tcPr>
          <w:p w14:paraId="1C56E99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96.9</w:t>
            </w:r>
          </w:p>
        </w:tc>
        <w:tc>
          <w:tcPr>
            <w:tcW w:w="0" w:type="auto"/>
            <w:noWrap/>
            <w:hideMark/>
          </w:tcPr>
          <w:p w14:paraId="4D4C863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1.90</w:t>
            </w:r>
          </w:p>
        </w:tc>
      </w:tr>
      <w:tr w:rsidR="00A35AD8" w:rsidRPr="00947798" w14:paraId="256E38F5" w14:textId="77777777" w:rsidTr="00395CD8">
        <w:trPr>
          <w:trHeight w:val="20"/>
        </w:trPr>
        <w:tc>
          <w:tcPr>
            <w:tcW w:w="2095" w:type="dxa"/>
            <w:vMerge/>
            <w:hideMark/>
          </w:tcPr>
          <w:p w14:paraId="2213B410" w14:textId="77777777" w:rsidR="009C0B17" w:rsidRPr="00947798" w:rsidRDefault="009C0B17">
            <w:pPr>
              <w:rPr>
                <w:rFonts w:ascii="Arial" w:hAnsi="Arial" w:cs="Arial"/>
                <w:b/>
                <w:bCs/>
                <w:color w:val="000000"/>
                <w:sz w:val="20"/>
                <w:szCs w:val="20"/>
              </w:rPr>
            </w:pPr>
          </w:p>
        </w:tc>
        <w:tc>
          <w:tcPr>
            <w:tcW w:w="2342" w:type="dxa"/>
            <w:hideMark/>
          </w:tcPr>
          <w:p w14:paraId="68EF7F76" w14:textId="44CB62DA"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SD</w:t>
            </w:r>
          </w:p>
        </w:tc>
        <w:tc>
          <w:tcPr>
            <w:tcW w:w="729" w:type="dxa"/>
            <w:noWrap/>
            <w:hideMark/>
          </w:tcPr>
          <w:p w14:paraId="46F9ADC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0.09</w:t>
            </w:r>
          </w:p>
        </w:tc>
        <w:tc>
          <w:tcPr>
            <w:tcW w:w="729" w:type="dxa"/>
            <w:noWrap/>
            <w:hideMark/>
          </w:tcPr>
          <w:p w14:paraId="738D8CC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2.3</w:t>
            </w:r>
          </w:p>
        </w:tc>
        <w:tc>
          <w:tcPr>
            <w:tcW w:w="0" w:type="auto"/>
            <w:noWrap/>
            <w:hideMark/>
          </w:tcPr>
          <w:p w14:paraId="185F93E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30</w:t>
            </w:r>
          </w:p>
        </w:tc>
        <w:tc>
          <w:tcPr>
            <w:tcW w:w="0" w:type="auto"/>
            <w:noWrap/>
            <w:hideMark/>
          </w:tcPr>
          <w:p w14:paraId="25BAC3E4"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1.9</w:t>
            </w:r>
          </w:p>
        </w:tc>
        <w:tc>
          <w:tcPr>
            <w:tcW w:w="0" w:type="auto"/>
            <w:noWrap/>
            <w:hideMark/>
          </w:tcPr>
          <w:p w14:paraId="08F9BEAC"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12</w:t>
            </w:r>
          </w:p>
        </w:tc>
        <w:tc>
          <w:tcPr>
            <w:tcW w:w="0" w:type="auto"/>
            <w:noWrap/>
            <w:hideMark/>
          </w:tcPr>
          <w:p w14:paraId="701492D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31</w:t>
            </w:r>
          </w:p>
        </w:tc>
        <w:tc>
          <w:tcPr>
            <w:tcW w:w="0" w:type="auto"/>
            <w:noWrap/>
            <w:hideMark/>
          </w:tcPr>
          <w:p w14:paraId="6052317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0.63</w:t>
            </w:r>
          </w:p>
        </w:tc>
        <w:tc>
          <w:tcPr>
            <w:tcW w:w="729" w:type="dxa"/>
            <w:noWrap/>
            <w:hideMark/>
          </w:tcPr>
          <w:p w14:paraId="4C3FDF9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0.84</w:t>
            </w:r>
          </w:p>
        </w:tc>
        <w:tc>
          <w:tcPr>
            <w:tcW w:w="927" w:type="dxa"/>
            <w:noWrap/>
            <w:hideMark/>
          </w:tcPr>
          <w:p w14:paraId="49729E3E" w14:textId="77777777" w:rsidR="009C0B17" w:rsidRPr="00947798" w:rsidRDefault="009C0B17">
            <w:pPr>
              <w:jc w:val="center"/>
              <w:rPr>
                <w:rFonts w:ascii="Arial" w:hAnsi="Arial" w:cs="Arial"/>
                <w:color w:val="000000"/>
                <w:sz w:val="20"/>
                <w:szCs w:val="20"/>
              </w:rPr>
            </w:pPr>
          </w:p>
        </w:tc>
        <w:tc>
          <w:tcPr>
            <w:tcW w:w="0" w:type="auto"/>
            <w:noWrap/>
            <w:hideMark/>
          </w:tcPr>
          <w:p w14:paraId="4D2D954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0.63</w:t>
            </w:r>
          </w:p>
        </w:tc>
        <w:tc>
          <w:tcPr>
            <w:tcW w:w="0" w:type="auto"/>
            <w:noWrap/>
            <w:hideMark/>
          </w:tcPr>
          <w:p w14:paraId="68C5909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2.9</w:t>
            </w:r>
          </w:p>
        </w:tc>
        <w:tc>
          <w:tcPr>
            <w:tcW w:w="0" w:type="auto"/>
            <w:noWrap/>
            <w:hideMark/>
          </w:tcPr>
          <w:p w14:paraId="7E483CE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0.12</w:t>
            </w:r>
          </w:p>
        </w:tc>
        <w:tc>
          <w:tcPr>
            <w:tcW w:w="0" w:type="auto"/>
            <w:noWrap/>
            <w:hideMark/>
          </w:tcPr>
          <w:p w14:paraId="3456550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0.29</w:t>
            </w:r>
          </w:p>
        </w:tc>
        <w:tc>
          <w:tcPr>
            <w:tcW w:w="0" w:type="auto"/>
            <w:noWrap/>
            <w:hideMark/>
          </w:tcPr>
          <w:p w14:paraId="6F0883A5"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13.7</w:t>
            </w:r>
          </w:p>
        </w:tc>
        <w:tc>
          <w:tcPr>
            <w:tcW w:w="0" w:type="auto"/>
            <w:noWrap/>
            <w:hideMark/>
          </w:tcPr>
          <w:p w14:paraId="34AF412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3.4</w:t>
            </w:r>
          </w:p>
        </w:tc>
        <w:tc>
          <w:tcPr>
            <w:tcW w:w="0" w:type="auto"/>
            <w:noWrap/>
            <w:hideMark/>
          </w:tcPr>
          <w:p w14:paraId="426485C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0.10</w:t>
            </w:r>
          </w:p>
        </w:tc>
      </w:tr>
      <w:tr w:rsidR="00A35AD8" w:rsidRPr="00947798" w14:paraId="76892473" w14:textId="77777777" w:rsidTr="00395CD8">
        <w:trPr>
          <w:trHeight w:val="20"/>
        </w:trPr>
        <w:tc>
          <w:tcPr>
            <w:tcW w:w="2095" w:type="dxa"/>
            <w:vMerge/>
            <w:hideMark/>
          </w:tcPr>
          <w:p w14:paraId="108BD1EB" w14:textId="77777777" w:rsidR="009C0B17" w:rsidRPr="00947798" w:rsidRDefault="009C0B17">
            <w:pPr>
              <w:rPr>
                <w:rFonts w:ascii="Arial" w:hAnsi="Arial" w:cs="Arial"/>
                <w:b/>
                <w:bCs/>
                <w:color w:val="000000"/>
                <w:sz w:val="20"/>
                <w:szCs w:val="20"/>
              </w:rPr>
            </w:pPr>
          </w:p>
        </w:tc>
        <w:tc>
          <w:tcPr>
            <w:tcW w:w="2342" w:type="dxa"/>
            <w:noWrap/>
            <w:hideMark/>
          </w:tcPr>
          <w:p w14:paraId="5F00DFB6" w14:textId="77777777"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Accuracy (%)</w:t>
            </w:r>
          </w:p>
        </w:tc>
        <w:tc>
          <w:tcPr>
            <w:tcW w:w="729" w:type="dxa"/>
            <w:noWrap/>
            <w:hideMark/>
          </w:tcPr>
          <w:p w14:paraId="3F9343E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117%</w:t>
            </w:r>
          </w:p>
        </w:tc>
        <w:tc>
          <w:tcPr>
            <w:tcW w:w="729" w:type="dxa"/>
            <w:noWrap/>
            <w:hideMark/>
          </w:tcPr>
          <w:p w14:paraId="0FA1A9C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115%</w:t>
            </w:r>
          </w:p>
        </w:tc>
        <w:tc>
          <w:tcPr>
            <w:tcW w:w="0" w:type="auto"/>
            <w:noWrap/>
            <w:hideMark/>
          </w:tcPr>
          <w:p w14:paraId="47FAE021"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109%</w:t>
            </w:r>
          </w:p>
        </w:tc>
        <w:tc>
          <w:tcPr>
            <w:tcW w:w="0" w:type="auto"/>
            <w:noWrap/>
            <w:hideMark/>
          </w:tcPr>
          <w:p w14:paraId="7E752B9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112%</w:t>
            </w:r>
          </w:p>
        </w:tc>
        <w:tc>
          <w:tcPr>
            <w:tcW w:w="0" w:type="auto"/>
            <w:noWrap/>
            <w:hideMark/>
          </w:tcPr>
          <w:p w14:paraId="7016961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105%</w:t>
            </w:r>
          </w:p>
        </w:tc>
        <w:tc>
          <w:tcPr>
            <w:tcW w:w="0" w:type="auto"/>
            <w:noWrap/>
            <w:hideMark/>
          </w:tcPr>
          <w:p w14:paraId="2D883CBB"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108%</w:t>
            </w:r>
          </w:p>
        </w:tc>
        <w:tc>
          <w:tcPr>
            <w:tcW w:w="0" w:type="auto"/>
            <w:noWrap/>
            <w:hideMark/>
          </w:tcPr>
          <w:p w14:paraId="5E8EA614"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107%</w:t>
            </w:r>
          </w:p>
        </w:tc>
        <w:tc>
          <w:tcPr>
            <w:tcW w:w="729" w:type="dxa"/>
            <w:noWrap/>
            <w:hideMark/>
          </w:tcPr>
          <w:p w14:paraId="2186266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102%</w:t>
            </w:r>
          </w:p>
        </w:tc>
        <w:tc>
          <w:tcPr>
            <w:tcW w:w="927" w:type="dxa"/>
            <w:noWrap/>
            <w:hideMark/>
          </w:tcPr>
          <w:p w14:paraId="327D29A5"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 </w:t>
            </w:r>
          </w:p>
        </w:tc>
        <w:tc>
          <w:tcPr>
            <w:tcW w:w="0" w:type="auto"/>
            <w:noWrap/>
            <w:hideMark/>
          </w:tcPr>
          <w:p w14:paraId="06B3771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93%</w:t>
            </w:r>
          </w:p>
        </w:tc>
        <w:tc>
          <w:tcPr>
            <w:tcW w:w="0" w:type="auto"/>
            <w:noWrap/>
            <w:hideMark/>
          </w:tcPr>
          <w:p w14:paraId="2DEB454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93%</w:t>
            </w:r>
          </w:p>
        </w:tc>
        <w:tc>
          <w:tcPr>
            <w:tcW w:w="0" w:type="auto"/>
            <w:noWrap/>
            <w:hideMark/>
          </w:tcPr>
          <w:p w14:paraId="35CE866C"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99%</w:t>
            </w:r>
          </w:p>
        </w:tc>
        <w:tc>
          <w:tcPr>
            <w:tcW w:w="0" w:type="auto"/>
            <w:noWrap/>
            <w:hideMark/>
          </w:tcPr>
          <w:p w14:paraId="4F07A2D8"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95%</w:t>
            </w:r>
          </w:p>
        </w:tc>
        <w:tc>
          <w:tcPr>
            <w:tcW w:w="0" w:type="auto"/>
            <w:noWrap/>
            <w:hideMark/>
          </w:tcPr>
          <w:p w14:paraId="72FF087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99%</w:t>
            </w:r>
          </w:p>
        </w:tc>
        <w:tc>
          <w:tcPr>
            <w:tcW w:w="0" w:type="auto"/>
            <w:noWrap/>
            <w:hideMark/>
          </w:tcPr>
          <w:p w14:paraId="3CF5A35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104%</w:t>
            </w:r>
          </w:p>
        </w:tc>
        <w:tc>
          <w:tcPr>
            <w:tcW w:w="0" w:type="auto"/>
            <w:noWrap/>
            <w:hideMark/>
          </w:tcPr>
          <w:p w14:paraId="3687104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118%</w:t>
            </w:r>
          </w:p>
        </w:tc>
      </w:tr>
      <w:tr w:rsidR="00A35AD8" w:rsidRPr="00947798" w14:paraId="4FB22716" w14:textId="77777777" w:rsidTr="00395CD8">
        <w:trPr>
          <w:trHeight w:val="20"/>
        </w:trPr>
        <w:tc>
          <w:tcPr>
            <w:tcW w:w="2095" w:type="dxa"/>
            <w:vMerge w:val="restart"/>
            <w:hideMark/>
          </w:tcPr>
          <w:p w14:paraId="06483EC0" w14:textId="113A3545"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QME</w:t>
            </w:r>
            <w:r w:rsidR="008774A6">
              <w:rPr>
                <w:rFonts w:ascii="Arial" w:hAnsi="Arial" w:cs="Arial"/>
                <w:b/>
                <w:bCs/>
                <w:color w:val="000000"/>
                <w:sz w:val="20"/>
                <w:szCs w:val="20"/>
              </w:rPr>
              <w:t>Q</w:t>
            </w:r>
            <w:r w:rsidRPr="00947798">
              <w:rPr>
                <w:rFonts w:ascii="Arial" w:hAnsi="Arial" w:cs="Arial"/>
                <w:b/>
                <w:bCs/>
                <w:color w:val="000000"/>
                <w:sz w:val="20"/>
                <w:szCs w:val="20"/>
              </w:rPr>
              <w:t xml:space="preserve">AS-U-Q1824                       </w:t>
            </w:r>
            <w:r w:rsidRPr="00947798">
              <w:rPr>
                <w:rFonts w:ascii="Arial" w:hAnsi="Arial" w:cs="Arial"/>
                <w:b/>
                <w:bCs/>
                <w:i/>
                <w:iCs/>
                <w:color w:val="000000"/>
                <w:sz w:val="20"/>
                <w:szCs w:val="20"/>
              </w:rPr>
              <w:t>(N= 174)</w:t>
            </w:r>
          </w:p>
        </w:tc>
        <w:tc>
          <w:tcPr>
            <w:tcW w:w="2342" w:type="dxa"/>
            <w:noWrap/>
            <w:hideMark/>
          </w:tcPr>
          <w:p w14:paraId="1C9BFFAE" w14:textId="64D3C613"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 xml:space="preserve">Certified </w:t>
            </w:r>
            <w:r w:rsidR="00E50F38" w:rsidRPr="00947798">
              <w:rPr>
                <w:rFonts w:ascii="Arial" w:hAnsi="Arial" w:cs="Arial"/>
                <w:i/>
                <w:iCs/>
                <w:color w:val="000000"/>
                <w:sz w:val="20"/>
                <w:szCs w:val="20"/>
              </w:rPr>
              <w:t>value</w:t>
            </w:r>
            <w:r w:rsidRPr="00947798">
              <w:rPr>
                <w:rFonts w:ascii="Arial" w:hAnsi="Arial" w:cs="Arial"/>
                <w:i/>
                <w:iCs/>
                <w:color w:val="000000"/>
                <w:sz w:val="20"/>
                <w:szCs w:val="20"/>
              </w:rPr>
              <w:t xml:space="preserve"> (µg/L)</w:t>
            </w:r>
          </w:p>
        </w:tc>
        <w:tc>
          <w:tcPr>
            <w:tcW w:w="729" w:type="dxa"/>
            <w:noWrap/>
            <w:hideMark/>
          </w:tcPr>
          <w:p w14:paraId="27AC64F8"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7.66</w:t>
            </w:r>
          </w:p>
        </w:tc>
        <w:tc>
          <w:tcPr>
            <w:tcW w:w="729" w:type="dxa"/>
            <w:noWrap/>
            <w:hideMark/>
          </w:tcPr>
          <w:p w14:paraId="1BAA3EC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17.4</w:t>
            </w:r>
          </w:p>
        </w:tc>
        <w:tc>
          <w:tcPr>
            <w:tcW w:w="0" w:type="auto"/>
            <w:noWrap/>
            <w:hideMark/>
          </w:tcPr>
          <w:p w14:paraId="6D3668F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592</w:t>
            </w:r>
          </w:p>
        </w:tc>
        <w:tc>
          <w:tcPr>
            <w:tcW w:w="0" w:type="auto"/>
            <w:noWrap/>
            <w:hideMark/>
          </w:tcPr>
          <w:p w14:paraId="5B650F4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255</w:t>
            </w:r>
          </w:p>
        </w:tc>
        <w:tc>
          <w:tcPr>
            <w:tcW w:w="0" w:type="auto"/>
            <w:noWrap/>
            <w:hideMark/>
          </w:tcPr>
          <w:p w14:paraId="4F07673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240</w:t>
            </w:r>
          </w:p>
        </w:tc>
        <w:tc>
          <w:tcPr>
            <w:tcW w:w="0" w:type="auto"/>
            <w:noWrap/>
            <w:hideMark/>
          </w:tcPr>
          <w:p w14:paraId="6A0F75B4"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181</w:t>
            </w:r>
          </w:p>
        </w:tc>
        <w:tc>
          <w:tcPr>
            <w:tcW w:w="0" w:type="auto"/>
            <w:noWrap/>
            <w:hideMark/>
          </w:tcPr>
          <w:p w14:paraId="6E237A9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6.9</w:t>
            </w:r>
          </w:p>
        </w:tc>
        <w:tc>
          <w:tcPr>
            <w:tcW w:w="729" w:type="dxa"/>
            <w:noWrap/>
            <w:hideMark/>
          </w:tcPr>
          <w:p w14:paraId="6222EAE4"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11.5</w:t>
            </w:r>
          </w:p>
        </w:tc>
        <w:tc>
          <w:tcPr>
            <w:tcW w:w="927" w:type="dxa"/>
            <w:noWrap/>
            <w:hideMark/>
          </w:tcPr>
          <w:p w14:paraId="709A065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w:t>
            </w:r>
          </w:p>
        </w:tc>
        <w:tc>
          <w:tcPr>
            <w:tcW w:w="0" w:type="auto"/>
            <w:noWrap/>
            <w:hideMark/>
          </w:tcPr>
          <w:p w14:paraId="5FF3204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41.5</w:t>
            </w:r>
          </w:p>
        </w:tc>
        <w:tc>
          <w:tcPr>
            <w:tcW w:w="0" w:type="auto"/>
            <w:noWrap/>
            <w:hideMark/>
          </w:tcPr>
          <w:p w14:paraId="0D2B60B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140</w:t>
            </w:r>
          </w:p>
        </w:tc>
        <w:tc>
          <w:tcPr>
            <w:tcW w:w="0" w:type="auto"/>
            <w:noWrap/>
            <w:hideMark/>
          </w:tcPr>
          <w:p w14:paraId="542A73D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1.74</w:t>
            </w:r>
          </w:p>
        </w:tc>
        <w:tc>
          <w:tcPr>
            <w:tcW w:w="0" w:type="auto"/>
            <w:noWrap/>
            <w:hideMark/>
          </w:tcPr>
          <w:p w14:paraId="7BAC039B"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3.19</w:t>
            </w:r>
          </w:p>
        </w:tc>
        <w:tc>
          <w:tcPr>
            <w:tcW w:w="0" w:type="auto"/>
            <w:noWrap/>
            <w:hideMark/>
          </w:tcPr>
          <w:p w14:paraId="11134A1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157</w:t>
            </w:r>
          </w:p>
        </w:tc>
        <w:tc>
          <w:tcPr>
            <w:tcW w:w="0" w:type="auto"/>
            <w:noWrap/>
            <w:hideMark/>
          </w:tcPr>
          <w:p w14:paraId="2C0E4D11"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361</w:t>
            </w:r>
          </w:p>
        </w:tc>
        <w:tc>
          <w:tcPr>
            <w:tcW w:w="0" w:type="auto"/>
            <w:noWrap/>
            <w:hideMark/>
          </w:tcPr>
          <w:p w14:paraId="3BAF508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4.71</w:t>
            </w:r>
          </w:p>
        </w:tc>
      </w:tr>
      <w:tr w:rsidR="00A35AD8" w:rsidRPr="00947798" w14:paraId="744A5102" w14:textId="77777777" w:rsidTr="00395CD8">
        <w:trPr>
          <w:trHeight w:val="20"/>
        </w:trPr>
        <w:tc>
          <w:tcPr>
            <w:tcW w:w="2095" w:type="dxa"/>
            <w:vMerge/>
            <w:hideMark/>
          </w:tcPr>
          <w:p w14:paraId="0092461F" w14:textId="77777777" w:rsidR="009C0B17" w:rsidRPr="00947798" w:rsidRDefault="009C0B17">
            <w:pPr>
              <w:rPr>
                <w:rFonts w:ascii="Arial" w:hAnsi="Arial" w:cs="Arial"/>
                <w:b/>
                <w:bCs/>
                <w:color w:val="000000"/>
                <w:sz w:val="20"/>
                <w:szCs w:val="20"/>
              </w:rPr>
            </w:pPr>
          </w:p>
        </w:tc>
        <w:tc>
          <w:tcPr>
            <w:tcW w:w="2342" w:type="dxa"/>
            <w:hideMark/>
          </w:tcPr>
          <w:p w14:paraId="0698BF8C" w14:textId="05156CC8"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 xml:space="preserve">Measured </w:t>
            </w:r>
            <w:r w:rsidR="00E50F38" w:rsidRPr="00947798">
              <w:rPr>
                <w:rFonts w:ascii="Arial" w:hAnsi="Arial" w:cs="Arial"/>
                <w:i/>
                <w:iCs/>
                <w:color w:val="000000"/>
                <w:sz w:val="20"/>
                <w:szCs w:val="20"/>
              </w:rPr>
              <w:t>m</w:t>
            </w:r>
            <w:r w:rsidRPr="00947798">
              <w:rPr>
                <w:rFonts w:ascii="Arial" w:hAnsi="Arial" w:cs="Arial"/>
                <w:i/>
                <w:iCs/>
                <w:color w:val="000000"/>
                <w:sz w:val="20"/>
                <w:szCs w:val="20"/>
              </w:rPr>
              <w:t>ean value (µg/L)</w:t>
            </w:r>
          </w:p>
        </w:tc>
        <w:tc>
          <w:tcPr>
            <w:tcW w:w="729" w:type="dxa"/>
            <w:noWrap/>
            <w:hideMark/>
          </w:tcPr>
          <w:p w14:paraId="2CF91EC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8.26</w:t>
            </w:r>
          </w:p>
        </w:tc>
        <w:tc>
          <w:tcPr>
            <w:tcW w:w="729" w:type="dxa"/>
            <w:noWrap/>
            <w:hideMark/>
          </w:tcPr>
          <w:p w14:paraId="6C1D764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23.1</w:t>
            </w:r>
          </w:p>
        </w:tc>
        <w:tc>
          <w:tcPr>
            <w:tcW w:w="0" w:type="auto"/>
            <w:noWrap/>
            <w:hideMark/>
          </w:tcPr>
          <w:p w14:paraId="414EBFF8"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637</w:t>
            </w:r>
          </w:p>
        </w:tc>
        <w:tc>
          <w:tcPr>
            <w:tcW w:w="0" w:type="auto"/>
            <w:noWrap/>
            <w:hideMark/>
          </w:tcPr>
          <w:p w14:paraId="0527643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257</w:t>
            </w:r>
          </w:p>
        </w:tc>
        <w:tc>
          <w:tcPr>
            <w:tcW w:w="0" w:type="auto"/>
            <w:noWrap/>
            <w:hideMark/>
          </w:tcPr>
          <w:p w14:paraId="533D352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253</w:t>
            </w:r>
          </w:p>
        </w:tc>
        <w:tc>
          <w:tcPr>
            <w:tcW w:w="0" w:type="auto"/>
            <w:noWrap/>
            <w:hideMark/>
          </w:tcPr>
          <w:p w14:paraId="6E2CED7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196</w:t>
            </w:r>
          </w:p>
        </w:tc>
        <w:tc>
          <w:tcPr>
            <w:tcW w:w="0" w:type="auto"/>
            <w:noWrap/>
            <w:hideMark/>
          </w:tcPr>
          <w:p w14:paraId="4C9EAEF8"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7.4</w:t>
            </w:r>
          </w:p>
        </w:tc>
        <w:tc>
          <w:tcPr>
            <w:tcW w:w="729" w:type="dxa"/>
            <w:noWrap/>
            <w:hideMark/>
          </w:tcPr>
          <w:p w14:paraId="7EAB3788"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11.7</w:t>
            </w:r>
          </w:p>
        </w:tc>
        <w:tc>
          <w:tcPr>
            <w:tcW w:w="927" w:type="dxa"/>
            <w:noWrap/>
            <w:hideMark/>
          </w:tcPr>
          <w:p w14:paraId="097E5BA3" w14:textId="77777777" w:rsidR="009C0B17" w:rsidRPr="00947798" w:rsidRDefault="009C0B17">
            <w:pPr>
              <w:jc w:val="center"/>
              <w:rPr>
                <w:rFonts w:ascii="Arial" w:hAnsi="Arial" w:cs="Arial"/>
                <w:color w:val="000000"/>
                <w:sz w:val="20"/>
                <w:szCs w:val="20"/>
              </w:rPr>
            </w:pPr>
          </w:p>
        </w:tc>
        <w:tc>
          <w:tcPr>
            <w:tcW w:w="0" w:type="auto"/>
            <w:noWrap/>
            <w:hideMark/>
          </w:tcPr>
          <w:p w14:paraId="4F8E402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37.4</w:t>
            </w:r>
          </w:p>
        </w:tc>
        <w:tc>
          <w:tcPr>
            <w:tcW w:w="0" w:type="auto"/>
            <w:noWrap/>
            <w:hideMark/>
          </w:tcPr>
          <w:p w14:paraId="1F40CE8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130</w:t>
            </w:r>
          </w:p>
        </w:tc>
        <w:tc>
          <w:tcPr>
            <w:tcW w:w="0" w:type="auto"/>
            <w:noWrap/>
            <w:hideMark/>
          </w:tcPr>
          <w:p w14:paraId="143FABCC"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1.71</w:t>
            </w:r>
          </w:p>
        </w:tc>
        <w:tc>
          <w:tcPr>
            <w:tcW w:w="0" w:type="auto"/>
            <w:noWrap/>
            <w:hideMark/>
          </w:tcPr>
          <w:p w14:paraId="69AE5EA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2.96</w:t>
            </w:r>
          </w:p>
        </w:tc>
        <w:tc>
          <w:tcPr>
            <w:tcW w:w="0" w:type="auto"/>
            <w:noWrap/>
            <w:hideMark/>
          </w:tcPr>
          <w:p w14:paraId="61728A61"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144</w:t>
            </w:r>
          </w:p>
        </w:tc>
        <w:tc>
          <w:tcPr>
            <w:tcW w:w="0" w:type="auto"/>
            <w:noWrap/>
            <w:hideMark/>
          </w:tcPr>
          <w:p w14:paraId="0233974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390</w:t>
            </w:r>
          </w:p>
        </w:tc>
        <w:tc>
          <w:tcPr>
            <w:tcW w:w="0" w:type="auto"/>
            <w:noWrap/>
            <w:hideMark/>
          </w:tcPr>
          <w:p w14:paraId="103FA284"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4.77</w:t>
            </w:r>
          </w:p>
        </w:tc>
      </w:tr>
      <w:tr w:rsidR="00A35AD8" w:rsidRPr="00947798" w14:paraId="4DFBA9CC" w14:textId="77777777" w:rsidTr="00395CD8">
        <w:trPr>
          <w:trHeight w:val="20"/>
        </w:trPr>
        <w:tc>
          <w:tcPr>
            <w:tcW w:w="2095" w:type="dxa"/>
            <w:vMerge/>
            <w:hideMark/>
          </w:tcPr>
          <w:p w14:paraId="6212AD44" w14:textId="77777777" w:rsidR="009C0B17" w:rsidRPr="00947798" w:rsidRDefault="009C0B17">
            <w:pPr>
              <w:rPr>
                <w:rFonts w:ascii="Arial" w:hAnsi="Arial" w:cs="Arial"/>
                <w:b/>
                <w:bCs/>
                <w:color w:val="000000"/>
                <w:sz w:val="20"/>
                <w:szCs w:val="20"/>
              </w:rPr>
            </w:pPr>
          </w:p>
        </w:tc>
        <w:tc>
          <w:tcPr>
            <w:tcW w:w="2342" w:type="dxa"/>
            <w:hideMark/>
          </w:tcPr>
          <w:p w14:paraId="018DE725" w14:textId="76A088FC" w:rsidR="009C0B17" w:rsidRPr="00947798" w:rsidRDefault="0083718E">
            <w:pPr>
              <w:rPr>
                <w:rFonts w:ascii="Arial" w:hAnsi="Arial" w:cs="Arial"/>
                <w:i/>
                <w:iCs/>
                <w:color w:val="000000"/>
                <w:sz w:val="20"/>
                <w:szCs w:val="20"/>
              </w:rPr>
            </w:pPr>
            <w:r w:rsidRPr="00947798">
              <w:rPr>
                <w:rFonts w:ascii="Arial" w:hAnsi="Arial" w:cs="Arial"/>
                <w:i/>
                <w:iCs/>
                <w:color w:val="000000"/>
                <w:sz w:val="20"/>
                <w:szCs w:val="20"/>
              </w:rPr>
              <w:t>SD</w:t>
            </w:r>
          </w:p>
        </w:tc>
        <w:tc>
          <w:tcPr>
            <w:tcW w:w="729" w:type="dxa"/>
            <w:noWrap/>
            <w:hideMark/>
          </w:tcPr>
          <w:p w14:paraId="3BE916F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0.27</w:t>
            </w:r>
          </w:p>
        </w:tc>
        <w:tc>
          <w:tcPr>
            <w:tcW w:w="729" w:type="dxa"/>
            <w:noWrap/>
            <w:hideMark/>
          </w:tcPr>
          <w:p w14:paraId="7822AEC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2.0</w:t>
            </w:r>
          </w:p>
        </w:tc>
        <w:tc>
          <w:tcPr>
            <w:tcW w:w="0" w:type="auto"/>
            <w:noWrap/>
            <w:hideMark/>
          </w:tcPr>
          <w:p w14:paraId="65975A8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46</w:t>
            </w:r>
          </w:p>
        </w:tc>
        <w:tc>
          <w:tcPr>
            <w:tcW w:w="0" w:type="auto"/>
            <w:noWrap/>
            <w:hideMark/>
          </w:tcPr>
          <w:p w14:paraId="7A782E2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13</w:t>
            </w:r>
          </w:p>
        </w:tc>
        <w:tc>
          <w:tcPr>
            <w:tcW w:w="0" w:type="auto"/>
            <w:noWrap/>
            <w:hideMark/>
          </w:tcPr>
          <w:p w14:paraId="6F90655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w:t>
            </w:r>
          </w:p>
        </w:tc>
        <w:tc>
          <w:tcPr>
            <w:tcW w:w="0" w:type="auto"/>
            <w:noWrap/>
            <w:hideMark/>
          </w:tcPr>
          <w:p w14:paraId="118C912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7.2</w:t>
            </w:r>
          </w:p>
        </w:tc>
        <w:tc>
          <w:tcPr>
            <w:tcW w:w="0" w:type="auto"/>
            <w:noWrap/>
            <w:hideMark/>
          </w:tcPr>
          <w:p w14:paraId="58A930D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0.31</w:t>
            </w:r>
          </w:p>
        </w:tc>
        <w:tc>
          <w:tcPr>
            <w:tcW w:w="729" w:type="dxa"/>
            <w:noWrap/>
            <w:hideMark/>
          </w:tcPr>
          <w:p w14:paraId="6DC3F11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0.48</w:t>
            </w:r>
          </w:p>
        </w:tc>
        <w:tc>
          <w:tcPr>
            <w:tcW w:w="927" w:type="dxa"/>
            <w:noWrap/>
            <w:hideMark/>
          </w:tcPr>
          <w:p w14:paraId="1103D2CD" w14:textId="77777777" w:rsidR="009C0B17" w:rsidRPr="00947798" w:rsidRDefault="009C0B17">
            <w:pPr>
              <w:jc w:val="center"/>
              <w:rPr>
                <w:rFonts w:ascii="Arial" w:hAnsi="Arial" w:cs="Arial"/>
                <w:color w:val="000000"/>
                <w:sz w:val="20"/>
                <w:szCs w:val="20"/>
              </w:rPr>
            </w:pPr>
          </w:p>
        </w:tc>
        <w:tc>
          <w:tcPr>
            <w:tcW w:w="0" w:type="auto"/>
            <w:noWrap/>
            <w:hideMark/>
          </w:tcPr>
          <w:p w14:paraId="5ABAA9C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4.28</w:t>
            </w:r>
          </w:p>
        </w:tc>
        <w:tc>
          <w:tcPr>
            <w:tcW w:w="0" w:type="auto"/>
            <w:noWrap/>
            <w:hideMark/>
          </w:tcPr>
          <w:p w14:paraId="461151E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w:t>
            </w:r>
          </w:p>
        </w:tc>
        <w:tc>
          <w:tcPr>
            <w:tcW w:w="0" w:type="auto"/>
            <w:noWrap/>
            <w:hideMark/>
          </w:tcPr>
          <w:p w14:paraId="217FCD6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0.07</w:t>
            </w:r>
          </w:p>
        </w:tc>
        <w:tc>
          <w:tcPr>
            <w:tcW w:w="0" w:type="auto"/>
            <w:noWrap/>
            <w:hideMark/>
          </w:tcPr>
          <w:p w14:paraId="3EF6E08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0.24</w:t>
            </w:r>
          </w:p>
        </w:tc>
        <w:tc>
          <w:tcPr>
            <w:tcW w:w="0" w:type="auto"/>
            <w:noWrap/>
            <w:hideMark/>
          </w:tcPr>
          <w:p w14:paraId="200F554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6.5</w:t>
            </w:r>
          </w:p>
        </w:tc>
        <w:tc>
          <w:tcPr>
            <w:tcW w:w="0" w:type="auto"/>
            <w:noWrap/>
            <w:hideMark/>
          </w:tcPr>
          <w:p w14:paraId="07488421"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17</w:t>
            </w:r>
          </w:p>
        </w:tc>
        <w:tc>
          <w:tcPr>
            <w:tcW w:w="0" w:type="auto"/>
            <w:noWrap/>
            <w:hideMark/>
          </w:tcPr>
          <w:p w14:paraId="0401A3F5"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0.2</w:t>
            </w:r>
          </w:p>
        </w:tc>
      </w:tr>
      <w:tr w:rsidR="00A35AD8" w:rsidRPr="00947798" w14:paraId="1F9E505F" w14:textId="77777777" w:rsidTr="00395CD8">
        <w:trPr>
          <w:trHeight w:val="20"/>
        </w:trPr>
        <w:tc>
          <w:tcPr>
            <w:tcW w:w="2095" w:type="dxa"/>
            <w:vMerge/>
            <w:hideMark/>
          </w:tcPr>
          <w:p w14:paraId="4AADCF00" w14:textId="77777777" w:rsidR="009C0B17" w:rsidRPr="00947798" w:rsidRDefault="009C0B17">
            <w:pPr>
              <w:rPr>
                <w:rFonts w:ascii="Arial" w:hAnsi="Arial" w:cs="Arial"/>
                <w:b/>
                <w:bCs/>
                <w:color w:val="000000"/>
                <w:sz w:val="20"/>
                <w:szCs w:val="20"/>
              </w:rPr>
            </w:pPr>
          </w:p>
        </w:tc>
        <w:tc>
          <w:tcPr>
            <w:tcW w:w="2342" w:type="dxa"/>
            <w:noWrap/>
            <w:hideMark/>
          </w:tcPr>
          <w:p w14:paraId="08EB0F51" w14:textId="77777777"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Accuracy (%)</w:t>
            </w:r>
          </w:p>
        </w:tc>
        <w:tc>
          <w:tcPr>
            <w:tcW w:w="729" w:type="dxa"/>
            <w:noWrap/>
            <w:hideMark/>
          </w:tcPr>
          <w:p w14:paraId="3CB7418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108%</w:t>
            </w:r>
          </w:p>
        </w:tc>
        <w:tc>
          <w:tcPr>
            <w:tcW w:w="729" w:type="dxa"/>
            <w:noWrap/>
            <w:hideMark/>
          </w:tcPr>
          <w:p w14:paraId="5D59031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133%</w:t>
            </w:r>
          </w:p>
        </w:tc>
        <w:tc>
          <w:tcPr>
            <w:tcW w:w="0" w:type="auto"/>
            <w:noWrap/>
            <w:hideMark/>
          </w:tcPr>
          <w:p w14:paraId="3AD7CA7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108%</w:t>
            </w:r>
          </w:p>
        </w:tc>
        <w:tc>
          <w:tcPr>
            <w:tcW w:w="0" w:type="auto"/>
            <w:noWrap/>
            <w:hideMark/>
          </w:tcPr>
          <w:p w14:paraId="03800E68"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101%</w:t>
            </w:r>
          </w:p>
        </w:tc>
        <w:tc>
          <w:tcPr>
            <w:tcW w:w="0" w:type="auto"/>
            <w:noWrap/>
            <w:hideMark/>
          </w:tcPr>
          <w:p w14:paraId="62B55BF5"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105%</w:t>
            </w:r>
          </w:p>
        </w:tc>
        <w:tc>
          <w:tcPr>
            <w:tcW w:w="0" w:type="auto"/>
            <w:noWrap/>
            <w:hideMark/>
          </w:tcPr>
          <w:p w14:paraId="6295BE5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108%</w:t>
            </w:r>
          </w:p>
        </w:tc>
        <w:tc>
          <w:tcPr>
            <w:tcW w:w="0" w:type="auto"/>
            <w:noWrap/>
            <w:hideMark/>
          </w:tcPr>
          <w:p w14:paraId="25B3DE8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107%</w:t>
            </w:r>
          </w:p>
        </w:tc>
        <w:tc>
          <w:tcPr>
            <w:tcW w:w="729" w:type="dxa"/>
            <w:noWrap/>
            <w:hideMark/>
          </w:tcPr>
          <w:p w14:paraId="006BDEF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102%</w:t>
            </w:r>
          </w:p>
        </w:tc>
        <w:tc>
          <w:tcPr>
            <w:tcW w:w="927" w:type="dxa"/>
            <w:noWrap/>
            <w:hideMark/>
          </w:tcPr>
          <w:p w14:paraId="45559D58" w14:textId="77777777" w:rsidR="009C0B17" w:rsidRPr="00947798" w:rsidRDefault="009C0B17">
            <w:pPr>
              <w:rPr>
                <w:rFonts w:ascii="Arial" w:hAnsi="Arial" w:cs="Arial"/>
                <w:color w:val="000000"/>
                <w:sz w:val="20"/>
                <w:szCs w:val="20"/>
              </w:rPr>
            </w:pPr>
            <w:r w:rsidRPr="00947798">
              <w:rPr>
                <w:rFonts w:ascii="Arial" w:hAnsi="Arial" w:cs="Arial"/>
                <w:color w:val="000000"/>
                <w:sz w:val="20"/>
                <w:szCs w:val="20"/>
              </w:rPr>
              <w:t> </w:t>
            </w:r>
          </w:p>
        </w:tc>
        <w:tc>
          <w:tcPr>
            <w:tcW w:w="0" w:type="auto"/>
            <w:noWrap/>
            <w:hideMark/>
          </w:tcPr>
          <w:p w14:paraId="00821D3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90%</w:t>
            </w:r>
          </w:p>
        </w:tc>
        <w:tc>
          <w:tcPr>
            <w:tcW w:w="0" w:type="auto"/>
            <w:noWrap/>
            <w:hideMark/>
          </w:tcPr>
          <w:p w14:paraId="1AA7FA5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93%</w:t>
            </w:r>
          </w:p>
        </w:tc>
        <w:tc>
          <w:tcPr>
            <w:tcW w:w="0" w:type="auto"/>
            <w:noWrap/>
            <w:hideMark/>
          </w:tcPr>
          <w:p w14:paraId="393C6F6B"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98%</w:t>
            </w:r>
          </w:p>
        </w:tc>
        <w:tc>
          <w:tcPr>
            <w:tcW w:w="0" w:type="auto"/>
            <w:noWrap/>
            <w:hideMark/>
          </w:tcPr>
          <w:p w14:paraId="5E8B329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93%</w:t>
            </w:r>
          </w:p>
        </w:tc>
        <w:tc>
          <w:tcPr>
            <w:tcW w:w="0" w:type="auto"/>
            <w:noWrap/>
            <w:hideMark/>
          </w:tcPr>
          <w:p w14:paraId="1D210E1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92%</w:t>
            </w:r>
          </w:p>
        </w:tc>
        <w:tc>
          <w:tcPr>
            <w:tcW w:w="0" w:type="auto"/>
            <w:noWrap/>
            <w:hideMark/>
          </w:tcPr>
          <w:p w14:paraId="18277C61"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108%</w:t>
            </w:r>
          </w:p>
        </w:tc>
        <w:tc>
          <w:tcPr>
            <w:tcW w:w="0" w:type="auto"/>
            <w:noWrap/>
            <w:hideMark/>
          </w:tcPr>
          <w:p w14:paraId="3DDB42CC"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101%</w:t>
            </w:r>
          </w:p>
        </w:tc>
      </w:tr>
      <w:tr w:rsidR="00A35AD8" w:rsidRPr="00947798" w14:paraId="0CB6A655" w14:textId="77777777" w:rsidTr="00395CD8">
        <w:trPr>
          <w:trHeight w:val="20"/>
        </w:trPr>
        <w:tc>
          <w:tcPr>
            <w:tcW w:w="2095" w:type="dxa"/>
            <w:vMerge w:val="restart"/>
            <w:hideMark/>
          </w:tcPr>
          <w:p w14:paraId="177E1233" w14:textId="1E9239E3"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 xml:space="preserve">NIST 2668 L1                                   </w:t>
            </w:r>
            <w:r w:rsidRPr="00947798">
              <w:rPr>
                <w:rFonts w:ascii="Arial" w:hAnsi="Arial" w:cs="Arial"/>
                <w:b/>
                <w:bCs/>
                <w:i/>
                <w:iCs/>
                <w:color w:val="000000"/>
                <w:sz w:val="20"/>
                <w:szCs w:val="20"/>
              </w:rPr>
              <w:t xml:space="preserve">(N= </w:t>
            </w:r>
            <w:r w:rsidR="00A35AD8">
              <w:rPr>
                <w:rFonts w:ascii="Arial" w:hAnsi="Arial" w:cs="Arial"/>
                <w:b/>
                <w:bCs/>
                <w:i/>
                <w:iCs/>
                <w:color w:val="000000"/>
                <w:sz w:val="20"/>
                <w:szCs w:val="20"/>
              </w:rPr>
              <w:t>155</w:t>
            </w:r>
            <w:r w:rsidRPr="00947798">
              <w:rPr>
                <w:rFonts w:ascii="Arial" w:hAnsi="Arial" w:cs="Arial"/>
                <w:b/>
                <w:bCs/>
                <w:i/>
                <w:iCs/>
                <w:color w:val="000000"/>
                <w:sz w:val="20"/>
                <w:szCs w:val="20"/>
              </w:rPr>
              <w:t>)</w:t>
            </w:r>
          </w:p>
        </w:tc>
        <w:tc>
          <w:tcPr>
            <w:tcW w:w="2342" w:type="dxa"/>
            <w:noWrap/>
            <w:hideMark/>
          </w:tcPr>
          <w:p w14:paraId="5A8CDF28" w14:textId="0269E2F1"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 xml:space="preserve">Certified </w:t>
            </w:r>
            <w:r w:rsidR="00E50F38" w:rsidRPr="00947798">
              <w:rPr>
                <w:rFonts w:ascii="Arial" w:hAnsi="Arial" w:cs="Arial"/>
                <w:i/>
                <w:iCs/>
                <w:color w:val="000000"/>
                <w:sz w:val="20"/>
                <w:szCs w:val="20"/>
              </w:rPr>
              <w:t xml:space="preserve">value </w:t>
            </w:r>
            <w:r w:rsidRPr="00947798">
              <w:rPr>
                <w:rFonts w:ascii="Arial" w:hAnsi="Arial" w:cs="Arial"/>
                <w:i/>
                <w:iCs/>
                <w:color w:val="000000"/>
                <w:sz w:val="20"/>
                <w:szCs w:val="20"/>
              </w:rPr>
              <w:t>(µg/L)</w:t>
            </w:r>
          </w:p>
        </w:tc>
        <w:tc>
          <w:tcPr>
            <w:tcW w:w="729" w:type="dxa"/>
            <w:noWrap/>
            <w:hideMark/>
          </w:tcPr>
          <w:p w14:paraId="6959D6F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0.816</w:t>
            </w:r>
          </w:p>
        </w:tc>
        <w:tc>
          <w:tcPr>
            <w:tcW w:w="729" w:type="dxa"/>
            <w:noWrap/>
            <w:hideMark/>
          </w:tcPr>
          <w:p w14:paraId="369804D1"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2.31</w:t>
            </w:r>
          </w:p>
        </w:tc>
        <w:tc>
          <w:tcPr>
            <w:tcW w:w="0" w:type="auto"/>
            <w:noWrap/>
            <w:hideMark/>
          </w:tcPr>
          <w:p w14:paraId="00FD85EB"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w:t>
            </w:r>
          </w:p>
        </w:tc>
        <w:tc>
          <w:tcPr>
            <w:tcW w:w="0" w:type="auto"/>
            <w:noWrap/>
            <w:hideMark/>
          </w:tcPr>
          <w:p w14:paraId="1907407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28.1</w:t>
            </w:r>
          </w:p>
        </w:tc>
        <w:tc>
          <w:tcPr>
            <w:tcW w:w="0" w:type="auto"/>
            <w:noWrap/>
            <w:hideMark/>
          </w:tcPr>
          <w:p w14:paraId="4641FD7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w:t>
            </w:r>
          </w:p>
        </w:tc>
        <w:tc>
          <w:tcPr>
            <w:tcW w:w="0" w:type="auto"/>
            <w:noWrap/>
            <w:hideMark/>
          </w:tcPr>
          <w:p w14:paraId="6CA66FF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51.6</w:t>
            </w:r>
          </w:p>
        </w:tc>
        <w:tc>
          <w:tcPr>
            <w:tcW w:w="0" w:type="auto"/>
            <w:noWrap/>
            <w:hideMark/>
          </w:tcPr>
          <w:p w14:paraId="48229799" w14:textId="5D4C3BCA"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4.9</w:t>
            </w:r>
            <w:r w:rsidR="00A35AD8">
              <w:rPr>
                <w:rFonts w:ascii="Arial" w:hAnsi="Arial" w:cs="Arial"/>
                <w:color w:val="000000"/>
                <w:sz w:val="20"/>
                <w:szCs w:val="20"/>
              </w:rPr>
              <w:t>0</w:t>
            </w:r>
          </w:p>
        </w:tc>
        <w:tc>
          <w:tcPr>
            <w:tcW w:w="729" w:type="dxa"/>
            <w:noWrap/>
            <w:hideMark/>
          </w:tcPr>
          <w:p w14:paraId="721E910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1.96</w:t>
            </w:r>
          </w:p>
        </w:tc>
        <w:tc>
          <w:tcPr>
            <w:tcW w:w="927" w:type="dxa"/>
            <w:noWrap/>
            <w:hideMark/>
          </w:tcPr>
          <w:p w14:paraId="19AEF8EA" w14:textId="6D81B9CA"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1.25</w:t>
            </w:r>
          </w:p>
        </w:tc>
        <w:tc>
          <w:tcPr>
            <w:tcW w:w="0" w:type="auto"/>
            <w:noWrap/>
            <w:hideMark/>
          </w:tcPr>
          <w:p w14:paraId="688FD92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0.719</w:t>
            </w:r>
          </w:p>
        </w:tc>
        <w:tc>
          <w:tcPr>
            <w:tcW w:w="0" w:type="auto"/>
            <w:noWrap/>
            <w:hideMark/>
          </w:tcPr>
          <w:p w14:paraId="718BD868" w14:textId="24C17A10"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1.23</w:t>
            </w:r>
          </w:p>
        </w:tc>
        <w:tc>
          <w:tcPr>
            <w:tcW w:w="0" w:type="auto"/>
            <w:noWrap/>
            <w:hideMark/>
          </w:tcPr>
          <w:p w14:paraId="1CFA030C"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0.034</w:t>
            </w:r>
          </w:p>
        </w:tc>
        <w:tc>
          <w:tcPr>
            <w:tcW w:w="0" w:type="auto"/>
            <w:noWrap/>
            <w:hideMark/>
          </w:tcPr>
          <w:p w14:paraId="3E53A12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1.08</w:t>
            </w:r>
          </w:p>
        </w:tc>
        <w:tc>
          <w:tcPr>
            <w:tcW w:w="0" w:type="auto"/>
            <w:noWrap/>
            <w:hideMark/>
          </w:tcPr>
          <w:p w14:paraId="295B0F9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w:t>
            </w:r>
          </w:p>
        </w:tc>
        <w:tc>
          <w:tcPr>
            <w:tcW w:w="0" w:type="auto"/>
            <w:noWrap/>
            <w:hideMark/>
          </w:tcPr>
          <w:p w14:paraId="25710DD0" w14:textId="164E4D95"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10.8</w:t>
            </w:r>
          </w:p>
        </w:tc>
        <w:tc>
          <w:tcPr>
            <w:tcW w:w="0" w:type="auto"/>
            <w:noWrap/>
            <w:hideMark/>
          </w:tcPr>
          <w:p w14:paraId="7D2B99C2" w14:textId="1B6F93F6"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w:t>
            </w:r>
            <w:r w:rsidR="00A35AD8" w:rsidRPr="00947798">
              <w:rPr>
                <w:rFonts w:ascii="Arial" w:hAnsi="Arial" w:cs="Arial"/>
                <w:color w:val="000000"/>
                <w:sz w:val="20"/>
                <w:szCs w:val="20"/>
              </w:rPr>
              <w:t>0</w:t>
            </w:r>
            <w:r w:rsidR="00A35AD8">
              <w:rPr>
                <w:rFonts w:ascii="Arial" w:hAnsi="Arial" w:cs="Arial"/>
                <w:color w:val="000000"/>
                <w:sz w:val="20"/>
                <w:szCs w:val="20"/>
              </w:rPr>
              <w:t>6</w:t>
            </w:r>
          </w:p>
        </w:tc>
      </w:tr>
      <w:tr w:rsidR="00A35AD8" w:rsidRPr="00947798" w14:paraId="458822FB" w14:textId="77777777" w:rsidTr="00395CD8">
        <w:trPr>
          <w:trHeight w:val="20"/>
        </w:trPr>
        <w:tc>
          <w:tcPr>
            <w:tcW w:w="2095" w:type="dxa"/>
            <w:vMerge/>
            <w:hideMark/>
          </w:tcPr>
          <w:p w14:paraId="5617D249" w14:textId="77777777" w:rsidR="009C0B17" w:rsidRPr="00947798" w:rsidRDefault="009C0B17">
            <w:pPr>
              <w:rPr>
                <w:rFonts w:ascii="Arial" w:hAnsi="Arial" w:cs="Arial"/>
                <w:b/>
                <w:bCs/>
                <w:color w:val="000000"/>
                <w:sz w:val="20"/>
                <w:szCs w:val="20"/>
              </w:rPr>
            </w:pPr>
          </w:p>
        </w:tc>
        <w:tc>
          <w:tcPr>
            <w:tcW w:w="2342" w:type="dxa"/>
            <w:hideMark/>
          </w:tcPr>
          <w:p w14:paraId="6AEB1854" w14:textId="77777777"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Measured Mean value (µg/L)</w:t>
            </w:r>
          </w:p>
        </w:tc>
        <w:tc>
          <w:tcPr>
            <w:tcW w:w="729" w:type="dxa"/>
            <w:noWrap/>
            <w:hideMark/>
          </w:tcPr>
          <w:p w14:paraId="5811383D" w14:textId="4DECC9EB"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0.8</w:t>
            </w:r>
            <w:r w:rsidR="00A35AD8">
              <w:rPr>
                <w:rFonts w:ascii="Arial" w:hAnsi="Arial" w:cs="Arial"/>
                <w:color w:val="000000"/>
                <w:sz w:val="20"/>
                <w:szCs w:val="20"/>
              </w:rPr>
              <w:t>5</w:t>
            </w:r>
            <w:r w:rsidRPr="00947798">
              <w:rPr>
                <w:rFonts w:ascii="Arial" w:hAnsi="Arial" w:cs="Arial"/>
                <w:color w:val="000000"/>
                <w:sz w:val="20"/>
                <w:szCs w:val="20"/>
              </w:rPr>
              <w:t>4</w:t>
            </w:r>
          </w:p>
        </w:tc>
        <w:tc>
          <w:tcPr>
            <w:tcW w:w="729" w:type="dxa"/>
            <w:noWrap/>
            <w:hideMark/>
          </w:tcPr>
          <w:p w14:paraId="27A76164" w14:textId="100B2559" w:rsidR="009C0B17" w:rsidRPr="00947798" w:rsidRDefault="00A35AD8">
            <w:pPr>
              <w:jc w:val="center"/>
              <w:rPr>
                <w:rFonts w:ascii="Arial" w:hAnsi="Arial" w:cs="Arial"/>
                <w:color w:val="000000"/>
                <w:sz w:val="20"/>
                <w:szCs w:val="20"/>
              </w:rPr>
            </w:pPr>
            <w:r>
              <w:rPr>
                <w:rFonts w:ascii="Arial" w:hAnsi="Arial" w:cs="Arial"/>
                <w:color w:val="000000"/>
                <w:sz w:val="20"/>
                <w:szCs w:val="20"/>
              </w:rPr>
              <w:t>4.44</w:t>
            </w:r>
          </w:p>
        </w:tc>
        <w:tc>
          <w:tcPr>
            <w:tcW w:w="0" w:type="auto"/>
            <w:noWrap/>
            <w:hideMark/>
          </w:tcPr>
          <w:p w14:paraId="5B4FFC03" w14:textId="77777777" w:rsidR="009C0B17" w:rsidRPr="00947798" w:rsidRDefault="009C0B17">
            <w:pPr>
              <w:jc w:val="center"/>
              <w:rPr>
                <w:rFonts w:ascii="Arial" w:hAnsi="Arial" w:cs="Arial"/>
                <w:color w:val="000000"/>
                <w:sz w:val="20"/>
                <w:szCs w:val="20"/>
              </w:rPr>
            </w:pPr>
          </w:p>
        </w:tc>
        <w:tc>
          <w:tcPr>
            <w:tcW w:w="0" w:type="auto"/>
            <w:noWrap/>
            <w:hideMark/>
          </w:tcPr>
          <w:p w14:paraId="2683F242" w14:textId="16A48D2B"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27.</w:t>
            </w:r>
            <w:r w:rsidR="00A35AD8">
              <w:rPr>
                <w:rFonts w:ascii="Arial" w:hAnsi="Arial" w:cs="Arial"/>
                <w:color w:val="000000"/>
                <w:sz w:val="20"/>
                <w:szCs w:val="20"/>
              </w:rPr>
              <w:t>2</w:t>
            </w:r>
          </w:p>
        </w:tc>
        <w:tc>
          <w:tcPr>
            <w:tcW w:w="0" w:type="auto"/>
            <w:noWrap/>
            <w:hideMark/>
          </w:tcPr>
          <w:p w14:paraId="2EF1886C" w14:textId="77777777" w:rsidR="009C0B17" w:rsidRPr="00947798" w:rsidRDefault="009C0B17">
            <w:pPr>
              <w:jc w:val="center"/>
              <w:rPr>
                <w:rFonts w:ascii="Arial" w:hAnsi="Arial" w:cs="Arial"/>
                <w:color w:val="000000"/>
                <w:sz w:val="20"/>
                <w:szCs w:val="20"/>
              </w:rPr>
            </w:pPr>
          </w:p>
        </w:tc>
        <w:tc>
          <w:tcPr>
            <w:tcW w:w="0" w:type="auto"/>
            <w:noWrap/>
            <w:hideMark/>
          </w:tcPr>
          <w:p w14:paraId="030B64CA" w14:textId="41C86930"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51.</w:t>
            </w:r>
            <w:r w:rsidR="00A35AD8">
              <w:rPr>
                <w:rFonts w:ascii="Arial" w:hAnsi="Arial" w:cs="Arial"/>
                <w:color w:val="000000"/>
                <w:sz w:val="20"/>
                <w:szCs w:val="20"/>
              </w:rPr>
              <w:t>3</w:t>
            </w:r>
          </w:p>
        </w:tc>
        <w:tc>
          <w:tcPr>
            <w:tcW w:w="0" w:type="auto"/>
            <w:noWrap/>
            <w:hideMark/>
          </w:tcPr>
          <w:p w14:paraId="67264CC8" w14:textId="4078239D" w:rsidR="009C0B17" w:rsidRPr="00947798" w:rsidRDefault="00A35AD8">
            <w:pPr>
              <w:jc w:val="center"/>
              <w:rPr>
                <w:rFonts w:ascii="Arial" w:hAnsi="Arial" w:cs="Arial"/>
                <w:color w:val="000000"/>
                <w:sz w:val="20"/>
                <w:szCs w:val="20"/>
              </w:rPr>
            </w:pPr>
            <w:r>
              <w:rPr>
                <w:rFonts w:ascii="Arial" w:hAnsi="Arial" w:cs="Arial"/>
                <w:color w:val="000000"/>
                <w:sz w:val="20"/>
                <w:szCs w:val="20"/>
              </w:rPr>
              <w:t>4.97</w:t>
            </w:r>
          </w:p>
        </w:tc>
        <w:tc>
          <w:tcPr>
            <w:tcW w:w="729" w:type="dxa"/>
            <w:noWrap/>
            <w:hideMark/>
          </w:tcPr>
          <w:p w14:paraId="435C85BA" w14:textId="5BFB1B52" w:rsidR="009C0B17" w:rsidRPr="00947798" w:rsidRDefault="00A35AD8">
            <w:pPr>
              <w:jc w:val="center"/>
              <w:rPr>
                <w:rFonts w:ascii="Arial" w:hAnsi="Arial" w:cs="Arial"/>
                <w:color w:val="000000"/>
                <w:sz w:val="20"/>
                <w:szCs w:val="20"/>
              </w:rPr>
            </w:pPr>
            <w:r>
              <w:rPr>
                <w:rFonts w:ascii="Arial" w:hAnsi="Arial" w:cs="Arial"/>
                <w:color w:val="000000"/>
                <w:sz w:val="20"/>
                <w:szCs w:val="20"/>
              </w:rPr>
              <w:t>1.98</w:t>
            </w:r>
          </w:p>
        </w:tc>
        <w:tc>
          <w:tcPr>
            <w:tcW w:w="927" w:type="dxa"/>
            <w:noWrap/>
            <w:hideMark/>
          </w:tcPr>
          <w:p w14:paraId="4F82FEB8" w14:textId="6F61B2B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w:t>
            </w:r>
            <w:r w:rsidR="00A35AD8">
              <w:rPr>
                <w:rFonts w:ascii="Arial" w:hAnsi="Arial" w:cs="Arial"/>
                <w:color w:val="000000"/>
                <w:sz w:val="20"/>
                <w:szCs w:val="20"/>
              </w:rPr>
              <w:t>13</w:t>
            </w:r>
          </w:p>
        </w:tc>
        <w:tc>
          <w:tcPr>
            <w:tcW w:w="0" w:type="auto"/>
            <w:noWrap/>
            <w:hideMark/>
          </w:tcPr>
          <w:p w14:paraId="6F72C3FD" w14:textId="789915C5"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0.61</w:t>
            </w:r>
            <w:r w:rsidR="00A35AD8">
              <w:rPr>
                <w:rFonts w:ascii="Arial" w:hAnsi="Arial" w:cs="Arial"/>
                <w:color w:val="000000"/>
                <w:sz w:val="20"/>
                <w:szCs w:val="20"/>
              </w:rPr>
              <w:t>4</w:t>
            </w:r>
          </w:p>
        </w:tc>
        <w:tc>
          <w:tcPr>
            <w:tcW w:w="0" w:type="auto"/>
            <w:noWrap/>
            <w:hideMark/>
          </w:tcPr>
          <w:p w14:paraId="20D5B760" w14:textId="693BA569"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1.11</w:t>
            </w:r>
          </w:p>
        </w:tc>
        <w:tc>
          <w:tcPr>
            <w:tcW w:w="0" w:type="auto"/>
            <w:noWrap/>
            <w:hideMark/>
          </w:tcPr>
          <w:p w14:paraId="41E89818" w14:textId="23E50D4C"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w:t>
            </w:r>
            <w:r w:rsidR="00A35AD8" w:rsidRPr="00947798">
              <w:rPr>
                <w:rFonts w:ascii="Arial" w:hAnsi="Arial" w:cs="Arial"/>
                <w:color w:val="000000"/>
                <w:sz w:val="20"/>
                <w:szCs w:val="20"/>
              </w:rPr>
              <w:t>0</w:t>
            </w:r>
            <w:r w:rsidR="00A35AD8">
              <w:rPr>
                <w:rFonts w:ascii="Arial" w:hAnsi="Arial" w:cs="Arial"/>
                <w:color w:val="000000"/>
                <w:sz w:val="20"/>
                <w:szCs w:val="20"/>
              </w:rPr>
              <w:t>30</w:t>
            </w:r>
          </w:p>
        </w:tc>
        <w:tc>
          <w:tcPr>
            <w:tcW w:w="0" w:type="auto"/>
            <w:noWrap/>
            <w:hideMark/>
          </w:tcPr>
          <w:p w14:paraId="131FAFBB" w14:textId="253BD149"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1.2</w:t>
            </w:r>
            <w:r w:rsidR="00A35AD8">
              <w:rPr>
                <w:rFonts w:ascii="Arial" w:hAnsi="Arial" w:cs="Arial"/>
                <w:color w:val="000000"/>
                <w:sz w:val="20"/>
                <w:szCs w:val="20"/>
              </w:rPr>
              <w:t>4</w:t>
            </w:r>
          </w:p>
        </w:tc>
        <w:tc>
          <w:tcPr>
            <w:tcW w:w="0" w:type="auto"/>
            <w:noWrap/>
            <w:hideMark/>
          </w:tcPr>
          <w:p w14:paraId="41A558B3" w14:textId="77777777" w:rsidR="009C0B17" w:rsidRPr="00947798" w:rsidRDefault="009C0B17">
            <w:pPr>
              <w:jc w:val="center"/>
              <w:rPr>
                <w:rFonts w:ascii="Arial" w:hAnsi="Arial" w:cs="Arial"/>
                <w:color w:val="000000"/>
                <w:sz w:val="20"/>
                <w:szCs w:val="20"/>
              </w:rPr>
            </w:pPr>
          </w:p>
        </w:tc>
        <w:tc>
          <w:tcPr>
            <w:tcW w:w="0" w:type="auto"/>
            <w:noWrap/>
            <w:hideMark/>
          </w:tcPr>
          <w:p w14:paraId="7F48949A" w14:textId="5503186E"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11.1</w:t>
            </w:r>
          </w:p>
        </w:tc>
        <w:tc>
          <w:tcPr>
            <w:tcW w:w="0" w:type="auto"/>
            <w:noWrap/>
            <w:hideMark/>
          </w:tcPr>
          <w:p w14:paraId="1E79E663" w14:textId="228C0748"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1.09</w:t>
            </w:r>
          </w:p>
        </w:tc>
      </w:tr>
      <w:tr w:rsidR="00A35AD8" w:rsidRPr="00947798" w14:paraId="5A7D51ED" w14:textId="77777777" w:rsidTr="00395CD8">
        <w:trPr>
          <w:trHeight w:val="20"/>
        </w:trPr>
        <w:tc>
          <w:tcPr>
            <w:tcW w:w="2095" w:type="dxa"/>
            <w:vMerge/>
            <w:hideMark/>
          </w:tcPr>
          <w:p w14:paraId="12B2C7CF" w14:textId="77777777" w:rsidR="009C0B17" w:rsidRPr="00947798" w:rsidRDefault="009C0B17">
            <w:pPr>
              <w:rPr>
                <w:rFonts w:ascii="Arial" w:hAnsi="Arial" w:cs="Arial"/>
                <w:b/>
                <w:bCs/>
                <w:color w:val="000000"/>
                <w:sz w:val="20"/>
                <w:szCs w:val="20"/>
              </w:rPr>
            </w:pPr>
          </w:p>
        </w:tc>
        <w:tc>
          <w:tcPr>
            <w:tcW w:w="2342" w:type="dxa"/>
            <w:hideMark/>
          </w:tcPr>
          <w:p w14:paraId="6FA814C2" w14:textId="1EBB7A40"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SD</w:t>
            </w:r>
          </w:p>
        </w:tc>
        <w:tc>
          <w:tcPr>
            <w:tcW w:w="729" w:type="dxa"/>
            <w:noWrap/>
            <w:hideMark/>
          </w:tcPr>
          <w:p w14:paraId="1E31380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0.067</w:t>
            </w:r>
          </w:p>
        </w:tc>
        <w:tc>
          <w:tcPr>
            <w:tcW w:w="729" w:type="dxa"/>
            <w:noWrap/>
            <w:hideMark/>
          </w:tcPr>
          <w:p w14:paraId="613F77E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1.12</w:t>
            </w:r>
          </w:p>
        </w:tc>
        <w:tc>
          <w:tcPr>
            <w:tcW w:w="0" w:type="auto"/>
            <w:noWrap/>
            <w:hideMark/>
          </w:tcPr>
          <w:p w14:paraId="5AE8A3F3" w14:textId="77777777" w:rsidR="009C0B17" w:rsidRPr="00947798" w:rsidRDefault="009C0B17">
            <w:pPr>
              <w:jc w:val="center"/>
              <w:rPr>
                <w:rFonts w:ascii="Arial" w:hAnsi="Arial" w:cs="Arial"/>
                <w:color w:val="000000"/>
                <w:sz w:val="20"/>
                <w:szCs w:val="20"/>
              </w:rPr>
            </w:pPr>
          </w:p>
        </w:tc>
        <w:tc>
          <w:tcPr>
            <w:tcW w:w="0" w:type="auto"/>
            <w:noWrap/>
            <w:hideMark/>
          </w:tcPr>
          <w:p w14:paraId="29E68DD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2.73</w:t>
            </w:r>
          </w:p>
        </w:tc>
        <w:tc>
          <w:tcPr>
            <w:tcW w:w="0" w:type="auto"/>
            <w:noWrap/>
            <w:hideMark/>
          </w:tcPr>
          <w:p w14:paraId="0CDC9F3E" w14:textId="77777777" w:rsidR="009C0B17" w:rsidRPr="00947798" w:rsidRDefault="009C0B17">
            <w:pPr>
              <w:jc w:val="center"/>
              <w:rPr>
                <w:rFonts w:ascii="Arial" w:hAnsi="Arial" w:cs="Arial"/>
                <w:color w:val="000000"/>
                <w:sz w:val="20"/>
                <w:szCs w:val="20"/>
              </w:rPr>
            </w:pPr>
          </w:p>
        </w:tc>
        <w:tc>
          <w:tcPr>
            <w:tcW w:w="0" w:type="auto"/>
            <w:noWrap/>
            <w:hideMark/>
          </w:tcPr>
          <w:p w14:paraId="06D5C61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2.36</w:t>
            </w:r>
          </w:p>
        </w:tc>
        <w:tc>
          <w:tcPr>
            <w:tcW w:w="0" w:type="auto"/>
            <w:noWrap/>
            <w:hideMark/>
          </w:tcPr>
          <w:p w14:paraId="521D65E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0.30</w:t>
            </w:r>
          </w:p>
        </w:tc>
        <w:tc>
          <w:tcPr>
            <w:tcW w:w="729" w:type="dxa"/>
            <w:noWrap/>
            <w:hideMark/>
          </w:tcPr>
          <w:p w14:paraId="4CDA367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0.38</w:t>
            </w:r>
          </w:p>
        </w:tc>
        <w:tc>
          <w:tcPr>
            <w:tcW w:w="927" w:type="dxa"/>
            <w:noWrap/>
            <w:hideMark/>
          </w:tcPr>
          <w:p w14:paraId="6A674E6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0.22</w:t>
            </w:r>
          </w:p>
        </w:tc>
        <w:tc>
          <w:tcPr>
            <w:tcW w:w="0" w:type="auto"/>
            <w:noWrap/>
            <w:hideMark/>
          </w:tcPr>
          <w:p w14:paraId="183714CB"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0.035</w:t>
            </w:r>
          </w:p>
        </w:tc>
        <w:tc>
          <w:tcPr>
            <w:tcW w:w="0" w:type="auto"/>
            <w:noWrap/>
            <w:hideMark/>
          </w:tcPr>
          <w:p w14:paraId="142567A5"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0.19</w:t>
            </w:r>
          </w:p>
        </w:tc>
        <w:tc>
          <w:tcPr>
            <w:tcW w:w="0" w:type="auto"/>
            <w:noWrap/>
            <w:hideMark/>
          </w:tcPr>
          <w:p w14:paraId="7A05EBBF"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0.009</w:t>
            </w:r>
          </w:p>
        </w:tc>
        <w:tc>
          <w:tcPr>
            <w:tcW w:w="0" w:type="auto"/>
            <w:noWrap/>
            <w:hideMark/>
          </w:tcPr>
          <w:p w14:paraId="5031F12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0.30</w:t>
            </w:r>
          </w:p>
        </w:tc>
        <w:tc>
          <w:tcPr>
            <w:tcW w:w="0" w:type="auto"/>
            <w:noWrap/>
            <w:hideMark/>
          </w:tcPr>
          <w:p w14:paraId="26FE2FAE" w14:textId="77777777" w:rsidR="009C0B17" w:rsidRPr="00947798" w:rsidRDefault="009C0B17">
            <w:pPr>
              <w:jc w:val="center"/>
              <w:rPr>
                <w:rFonts w:ascii="Arial" w:hAnsi="Arial" w:cs="Arial"/>
                <w:color w:val="000000"/>
                <w:sz w:val="20"/>
                <w:szCs w:val="20"/>
              </w:rPr>
            </w:pPr>
          </w:p>
        </w:tc>
        <w:tc>
          <w:tcPr>
            <w:tcW w:w="0" w:type="auto"/>
            <w:noWrap/>
            <w:hideMark/>
          </w:tcPr>
          <w:p w14:paraId="0077E20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0.72</w:t>
            </w:r>
          </w:p>
        </w:tc>
        <w:tc>
          <w:tcPr>
            <w:tcW w:w="0" w:type="auto"/>
            <w:noWrap/>
            <w:hideMark/>
          </w:tcPr>
          <w:p w14:paraId="1226184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0.06</w:t>
            </w:r>
          </w:p>
        </w:tc>
      </w:tr>
      <w:tr w:rsidR="00A35AD8" w:rsidRPr="00947798" w14:paraId="60F5FDD5" w14:textId="77777777" w:rsidTr="00395CD8">
        <w:trPr>
          <w:trHeight w:val="20"/>
        </w:trPr>
        <w:tc>
          <w:tcPr>
            <w:tcW w:w="2095" w:type="dxa"/>
            <w:vMerge/>
            <w:hideMark/>
          </w:tcPr>
          <w:p w14:paraId="14BCCE0D" w14:textId="77777777" w:rsidR="009C0B17" w:rsidRPr="00947798" w:rsidRDefault="009C0B17">
            <w:pPr>
              <w:rPr>
                <w:rFonts w:ascii="Arial" w:hAnsi="Arial" w:cs="Arial"/>
                <w:b/>
                <w:bCs/>
                <w:color w:val="000000"/>
                <w:sz w:val="20"/>
                <w:szCs w:val="20"/>
              </w:rPr>
            </w:pPr>
          </w:p>
        </w:tc>
        <w:tc>
          <w:tcPr>
            <w:tcW w:w="2342" w:type="dxa"/>
            <w:noWrap/>
            <w:hideMark/>
          </w:tcPr>
          <w:p w14:paraId="2A397588" w14:textId="77777777"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Accuracy (%)</w:t>
            </w:r>
          </w:p>
        </w:tc>
        <w:tc>
          <w:tcPr>
            <w:tcW w:w="729" w:type="dxa"/>
            <w:noWrap/>
            <w:hideMark/>
          </w:tcPr>
          <w:p w14:paraId="795EADB5" w14:textId="6AC38EBB"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w:t>
            </w:r>
            <w:r w:rsidR="00A35AD8">
              <w:rPr>
                <w:rFonts w:ascii="Arial" w:hAnsi="Arial" w:cs="Arial"/>
                <w:color w:val="000000"/>
                <w:sz w:val="20"/>
                <w:szCs w:val="20"/>
              </w:rPr>
              <w:t>5</w:t>
            </w:r>
            <w:r w:rsidRPr="00947798">
              <w:rPr>
                <w:rFonts w:ascii="Arial" w:hAnsi="Arial" w:cs="Arial"/>
                <w:color w:val="000000"/>
                <w:sz w:val="20"/>
                <w:szCs w:val="20"/>
              </w:rPr>
              <w:t>%</w:t>
            </w:r>
          </w:p>
        </w:tc>
        <w:tc>
          <w:tcPr>
            <w:tcW w:w="729" w:type="dxa"/>
            <w:noWrap/>
            <w:hideMark/>
          </w:tcPr>
          <w:p w14:paraId="403AE7A6" w14:textId="6B4790E5" w:rsidR="009C0B17" w:rsidRPr="00947798" w:rsidRDefault="00A35AD8">
            <w:pPr>
              <w:jc w:val="center"/>
              <w:rPr>
                <w:rFonts w:ascii="Arial" w:hAnsi="Arial" w:cs="Arial"/>
                <w:color w:val="000000"/>
                <w:sz w:val="20"/>
                <w:szCs w:val="20"/>
              </w:rPr>
            </w:pPr>
            <w:r>
              <w:rPr>
                <w:rFonts w:ascii="Arial" w:hAnsi="Arial" w:cs="Arial"/>
                <w:color w:val="000000"/>
                <w:sz w:val="20"/>
                <w:szCs w:val="20"/>
              </w:rPr>
              <w:t>192</w:t>
            </w:r>
            <w:r w:rsidR="009C0B17" w:rsidRPr="00947798">
              <w:rPr>
                <w:rFonts w:ascii="Arial" w:hAnsi="Arial" w:cs="Arial"/>
                <w:color w:val="000000"/>
                <w:sz w:val="20"/>
                <w:szCs w:val="20"/>
              </w:rPr>
              <w:t>%</w:t>
            </w:r>
          </w:p>
        </w:tc>
        <w:tc>
          <w:tcPr>
            <w:tcW w:w="0" w:type="auto"/>
            <w:noWrap/>
            <w:hideMark/>
          </w:tcPr>
          <w:p w14:paraId="2ED59E8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 </w:t>
            </w:r>
          </w:p>
        </w:tc>
        <w:tc>
          <w:tcPr>
            <w:tcW w:w="0" w:type="auto"/>
            <w:noWrap/>
            <w:hideMark/>
          </w:tcPr>
          <w:p w14:paraId="5430597E" w14:textId="338E8FC9" w:rsidR="009C0B17" w:rsidRPr="00947798" w:rsidRDefault="00A35AD8">
            <w:pPr>
              <w:jc w:val="center"/>
              <w:rPr>
                <w:rFonts w:ascii="Arial" w:hAnsi="Arial" w:cs="Arial"/>
                <w:color w:val="000000"/>
                <w:sz w:val="20"/>
                <w:szCs w:val="20"/>
              </w:rPr>
            </w:pPr>
            <w:r w:rsidRPr="00947798">
              <w:rPr>
                <w:rFonts w:ascii="Arial" w:hAnsi="Arial" w:cs="Arial"/>
                <w:color w:val="000000"/>
                <w:sz w:val="20"/>
                <w:szCs w:val="20"/>
              </w:rPr>
              <w:t>9</w:t>
            </w:r>
            <w:r>
              <w:rPr>
                <w:rFonts w:ascii="Arial" w:hAnsi="Arial" w:cs="Arial"/>
                <w:color w:val="000000"/>
                <w:sz w:val="20"/>
                <w:szCs w:val="20"/>
              </w:rPr>
              <w:t>7</w:t>
            </w:r>
            <w:r w:rsidR="009C0B17" w:rsidRPr="00947798">
              <w:rPr>
                <w:rFonts w:ascii="Arial" w:hAnsi="Arial" w:cs="Arial"/>
                <w:color w:val="000000"/>
                <w:sz w:val="20"/>
                <w:szCs w:val="20"/>
              </w:rPr>
              <w:t>%</w:t>
            </w:r>
          </w:p>
        </w:tc>
        <w:tc>
          <w:tcPr>
            <w:tcW w:w="0" w:type="auto"/>
            <w:noWrap/>
            <w:hideMark/>
          </w:tcPr>
          <w:p w14:paraId="5DE6218B"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 </w:t>
            </w:r>
          </w:p>
        </w:tc>
        <w:tc>
          <w:tcPr>
            <w:tcW w:w="0" w:type="auto"/>
            <w:noWrap/>
            <w:hideMark/>
          </w:tcPr>
          <w:p w14:paraId="60A1CB7A" w14:textId="7F2EEFC0" w:rsidR="009C0B17" w:rsidRPr="00947798" w:rsidRDefault="00A35AD8">
            <w:pPr>
              <w:jc w:val="center"/>
              <w:rPr>
                <w:rFonts w:ascii="Arial" w:hAnsi="Arial" w:cs="Arial"/>
                <w:color w:val="000000"/>
                <w:sz w:val="20"/>
                <w:szCs w:val="20"/>
              </w:rPr>
            </w:pPr>
            <w:r>
              <w:rPr>
                <w:rFonts w:ascii="Arial" w:hAnsi="Arial" w:cs="Arial"/>
                <w:color w:val="000000"/>
                <w:sz w:val="20"/>
                <w:szCs w:val="20"/>
              </w:rPr>
              <w:t>99</w:t>
            </w:r>
            <w:r w:rsidR="009C0B17" w:rsidRPr="00947798">
              <w:rPr>
                <w:rFonts w:ascii="Arial" w:hAnsi="Arial" w:cs="Arial"/>
                <w:color w:val="000000"/>
                <w:sz w:val="20"/>
                <w:szCs w:val="20"/>
              </w:rPr>
              <w:t>%</w:t>
            </w:r>
          </w:p>
        </w:tc>
        <w:tc>
          <w:tcPr>
            <w:tcW w:w="0" w:type="auto"/>
            <w:noWrap/>
            <w:hideMark/>
          </w:tcPr>
          <w:p w14:paraId="3A07FC6F" w14:textId="46B0A1DE" w:rsidR="009C0B17" w:rsidRPr="00947798" w:rsidRDefault="00A35AD8">
            <w:pPr>
              <w:jc w:val="center"/>
              <w:rPr>
                <w:rFonts w:ascii="Arial" w:hAnsi="Arial" w:cs="Arial"/>
                <w:color w:val="000000"/>
                <w:sz w:val="20"/>
                <w:szCs w:val="20"/>
              </w:rPr>
            </w:pPr>
            <w:r w:rsidRPr="00947798">
              <w:rPr>
                <w:rFonts w:ascii="Arial" w:hAnsi="Arial" w:cs="Arial"/>
                <w:color w:val="000000"/>
                <w:sz w:val="20"/>
                <w:szCs w:val="20"/>
              </w:rPr>
              <w:t>10</w:t>
            </w:r>
            <w:r>
              <w:rPr>
                <w:rFonts w:ascii="Arial" w:hAnsi="Arial" w:cs="Arial"/>
                <w:color w:val="000000"/>
                <w:sz w:val="20"/>
                <w:szCs w:val="20"/>
              </w:rPr>
              <w:t>1</w:t>
            </w:r>
            <w:r w:rsidR="009C0B17" w:rsidRPr="00947798">
              <w:rPr>
                <w:rFonts w:ascii="Arial" w:hAnsi="Arial" w:cs="Arial"/>
                <w:color w:val="000000"/>
                <w:sz w:val="20"/>
                <w:szCs w:val="20"/>
              </w:rPr>
              <w:t>%</w:t>
            </w:r>
          </w:p>
        </w:tc>
        <w:tc>
          <w:tcPr>
            <w:tcW w:w="729" w:type="dxa"/>
            <w:noWrap/>
            <w:hideMark/>
          </w:tcPr>
          <w:p w14:paraId="5F6C047D" w14:textId="013EAB14" w:rsidR="009C0B17" w:rsidRPr="00947798" w:rsidRDefault="00A35AD8">
            <w:pPr>
              <w:jc w:val="center"/>
              <w:rPr>
                <w:rFonts w:ascii="Arial" w:hAnsi="Arial" w:cs="Arial"/>
                <w:color w:val="000000"/>
                <w:sz w:val="20"/>
                <w:szCs w:val="20"/>
              </w:rPr>
            </w:pPr>
            <w:r w:rsidRPr="00947798">
              <w:rPr>
                <w:rFonts w:ascii="Arial" w:hAnsi="Arial" w:cs="Arial"/>
                <w:color w:val="000000"/>
                <w:sz w:val="20"/>
                <w:szCs w:val="20"/>
              </w:rPr>
              <w:t>10</w:t>
            </w:r>
            <w:r>
              <w:rPr>
                <w:rFonts w:ascii="Arial" w:hAnsi="Arial" w:cs="Arial"/>
                <w:color w:val="000000"/>
                <w:sz w:val="20"/>
                <w:szCs w:val="20"/>
              </w:rPr>
              <w:t>1</w:t>
            </w:r>
            <w:r w:rsidR="009C0B17" w:rsidRPr="00947798">
              <w:rPr>
                <w:rFonts w:ascii="Arial" w:hAnsi="Arial" w:cs="Arial"/>
                <w:color w:val="000000"/>
                <w:sz w:val="20"/>
                <w:szCs w:val="20"/>
              </w:rPr>
              <w:t>%</w:t>
            </w:r>
          </w:p>
        </w:tc>
        <w:tc>
          <w:tcPr>
            <w:tcW w:w="927" w:type="dxa"/>
            <w:noWrap/>
            <w:hideMark/>
          </w:tcPr>
          <w:p w14:paraId="4DF52B44" w14:textId="5C35C12E" w:rsidR="009C0B17" w:rsidRPr="00947798" w:rsidRDefault="00A35AD8">
            <w:pPr>
              <w:jc w:val="center"/>
              <w:rPr>
                <w:rFonts w:ascii="Arial" w:hAnsi="Arial" w:cs="Arial"/>
                <w:color w:val="000000"/>
                <w:sz w:val="20"/>
                <w:szCs w:val="20"/>
              </w:rPr>
            </w:pPr>
            <w:r w:rsidRPr="00947798">
              <w:rPr>
                <w:rFonts w:ascii="Arial" w:hAnsi="Arial" w:cs="Arial"/>
                <w:color w:val="000000"/>
                <w:sz w:val="20"/>
                <w:szCs w:val="20"/>
              </w:rPr>
              <w:t>9</w:t>
            </w:r>
            <w:r>
              <w:rPr>
                <w:rFonts w:ascii="Arial" w:hAnsi="Arial" w:cs="Arial"/>
                <w:color w:val="000000"/>
                <w:sz w:val="20"/>
                <w:szCs w:val="20"/>
              </w:rPr>
              <w:t>0</w:t>
            </w:r>
            <w:r w:rsidR="009C0B17" w:rsidRPr="00947798">
              <w:rPr>
                <w:rFonts w:ascii="Arial" w:hAnsi="Arial" w:cs="Arial"/>
                <w:color w:val="000000"/>
                <w:sz w:val="20"/>
                <w:szCs w:val="20"/>
              </w:rPr>
              <w:t>%</w:t>
            </w:r>
          </w:p>
        </w:tc>
        <w:tc>
          <w:tcPr>
            <w:tcW w:w="0" w:type="auto"/>
            <w:noWrap/>
            <w:hideMark/>
          </w:tcPr>
          <w:p w14:paraId="5189B335" w14:textId="1540F448" w:rsidR="009C0B17" w:rsidRPr="00947798" w:rsidRDefault="00A35AD8">
            <w:pPr>
              <w:jc w:val="center"/>
              <w:rPr>
                <w:rFonts w:ascii="Arial" w:hAnsi="Arial" w:cs="Arial"/>
                <w:color w:val="000000"/>
                <w:sz w:val="20"/>
                <w:szCs w:val="20"/>
              </w:rPr>
            </w:pPr>
            <w:r w:rsidRPr="00947798">
              <w:rPr>
                <w:rFonts w:ascii="Arial" w:hAnsi="Arial" w:cs="Arial"/>
                <w:color w:val="000000"/>
                <w:sz w:val="20"/>
                <w:szCs w:val="20"/>
              </w:rPr>
              <w:t>8</w:t>
            </w:r>
            <w:r>
              <w:rPr>
                <w:rFonts w:ascii="Arial" w:hAnsi="Arial" w:cs="Arial"/>
                <w:color w:val="000000"/>
                <w:sz w:val="20"/>
                <w:szCs w:val="20"/>
              </w:rPr>
              <w:t>5</w:t>
            </w:r>
            <w:r w:rsidR="009C0B17" w:rsidRPr="00947798">
              <w:rPr>
                <w:rFonts w:ascii="Arial" w:hAnsi="Arial" w:cs="Arial"/>
                <w:color w:val="000000"/>
                <w:sz w:val="20"/>
                <w:szCs w:val="20"/>
              </w:rPr>
              <w:t>%</w:t>
            </w:r>
          </w:p>
        </w:tc>
        <w:tc>
          <w:tcPr>
            <w:tcW w:w="0" w:type="auto"/>
            <w:noWrap/>
            <w:hideMark/>
          </w:tcPr>
          <w:p w14:paraId="2AACDA7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90%</w:t>
            </w:r>
          </w:p>
        </w:tc>
        <w:tc>
          <w:tcPr>
            <w:tcW w:w="0" w:type="auto"/>
            <w:noWrap/>
            <w:hideMark/>
          </w:tcPr>
          <w:p w14:paraId="4446A5E8" w14:textId="77E822AE"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8</w:t>
            </w:r>
            <w:r w:rsidR="00A35AD8">
              <w:rPr>
                <w:rFonts w:ascii="Arial" w:hAnsi="Arial" w:cs="Arial"/>
                <w:color w:val="000000"/>
                <w:sz w:val="20"/>
                <w:szCs w:val="20"/>
              </w:rPr>
              <w:t>8</w:t>
            </w:r>
            <w:r w:rsidRPr="00947798">
              <w:rPr>
                <w:rFonts w:ascii="Arial" w:hAnsi="Arial" w:cs="Arial"/>
                <w:color w:val="000000"/>
                <w:sz w:val="20"/>
                <w:szCs w:val="20"/>
              </w:rPr>
              <w:t>%</w:t>
            </w:r>
          </w:p>
        </w:tc>
        <w:tc>
          <w:tcPr>
            <w:tcW w:w="0" w:type="auto"/>
            <w:noWrap/>
            <w:hideMark/>
          </w:tcPr>
          <w:p w14:paraId="65578D78" w14:textId="1F8753B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w:t>
            </w:r>
            <w:r w:rsidR="00A35AD8">
              <w:rPr>
                <w:rFonts w:ascii="Arial" w:hAnsi="Arial" w:cs="Arial"/>
                <w:color w:val="000000"/>
                <w:sz w:val="20"/>
                <w:szCs w:val="20"/>
              </w:rPr>
              <w:t>5</w:t>
            </w:r>
            <w:r w:rsidRPr="00947798">
              <w:rPr>
                <w:rFonts w:ascii="Arial" w:hAnsi="Arial" w:cs="Arial"/>
                <w:color w:val="000000"/>
                <w:sz w:val="20"/>
                <w:szCs w:val="20"/>
              </w:rPr>
              <w:t>%</w:t>
            </w:r>
          </w:p>
        </w:tc>
        <w:tc>
          <w:tcPr>
            <w:tcW w:w="0" w:type="auto"/>
            <w:noWrap/>
            <w:hideMark/>
          </w:tcPr>
          <w:p w14:paraId="6ADB2CC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 </w:t>
            </w:r>
          </w:p>
        </w:tc>
        <w:tc>
          <w:tcPr>
            <w:tcW w:w="0" w:type="auto"/>
            <w:noWrap/>
            <w:hideMark/>
          </w:tcPr>
          <w:p w14:paraId="7551B59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103%</w:t>
            </w:r>
          </w:p>
        </w:tc>
        <w:tc>
          <w:tcPr>
            <w:tcW w:w="0" w:type="auto"/>
            <w:noWrap/>
            <w:hideMark/>
          </w:tcPr>
          <w:p w14:paraId="5AB15AD2" w14:textId="24BC4743"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w:t>
            </w:r>
            <w:r w:rsidR="00A35AD8">
              <w:rPr>
                <w:rFonts w:ascii="Arial" w:hAnsi="Arial" w:cs="Arial"/>
                <w:color w:val="000000"/>
                <w:sz w:val="20"/>
                <w:szCs w:val="20"/>
              </w:rPr>
              <w:t>3</w:t>
            </w:r>
            <w:r w:rsidRPr="00947798">
              <w:rPr>
                <w:rFonts w:ascii="Arial" w:hAnsi="Arial" w:cs="Arial"/>
                <w:color w:val="000000"/>
                <w:sz w:val="20"/>
                <w:szCs w:val="20"/>
              </w:rPr>
              <w:t>%</w:t>
            </w:r>
          </w:p>
        </w:tc>
      </w:tr>
      <w:tr w:rsidR="00A35AD8" w:rsidRPr="00947798" w14:paraId="09822A91" w14:textId="77777777" w:rsidTr="00395CD8">
        <w:trPr>
          <w:trHeight w:val="20"/>
        </w:trPr>
        <w:tc>
          <w:tcPr>
            <w:tcW w:w="2095" w:type="dxa"/>
            <w:vMerge w:val="restart"/>
            <w:hideMark/>
          </w:tcPr>
          <w:p w14:paraId="5817C286" w14:textId="624EB6C7" w:rsidR="009C0B17" w:rsidRPr="00947798" w:rsidRDefault="009C0B17">
            <w:pPr>
              <w:jc w:val="center"/>
              <w:rPr>
                <w:rFonts w:ascii="Arial" w:hAnsi="Arial" w:cs="Arial"/>
                <w:b/>
                <w:bCs/>
                <w:color w:val="000000"/>
                <w:sz w:val="20"/>
                <w:szCs w:val="20"/>
              </w:rPr>
            </w:pPr>
            <w:r w:rsidRPr="00947798">
              <w:rPr>
                <w:rFonts w:ascii="Arial" w:hAnsi="Arial" w:cs="Arial"/>
                <w:b/>
                <w:bCs/>
                <w:color w:val="000000"/>
                <w:sz w:val="20"/>
                <w:szCs w:val="20"/>
              </w:rPr>
              <w:t xml:space="preserve">NIST 2668 L2                                   </w:t>
            </w:r>
            <w:r w:rsidRPr="00947798">
              <w:rPr>
                <w:rFonts w:ascii="Arial" w:hAnsi="Arial" w:cs="Arial"/>
                <w:b/>
                <w:bCs/>
                <w:i/>
                <w:iCs/>
                <w:color w:val="000000"/>
                <w:sz w:val="20"/>
                <w:szCs w:val="20"/>
              </w:rPr>
              <w:t xml:space="preserve">(N= </w:t>
            </w:r>
            <w:r w:rsidR="00A35AD8">
              <w:rPr>
                <w:rFonts w:ascii="Arial" w:hAnsi="Arial" w:cs="Arial"/>
                <w:b/>
                <w:bCs/>
                <w:i/>
                <w:iCs/>
                <w:color w:val="000000"/>
                <w:sz w:val="20"/>
                <w:szCs w:val="20"/>
              </w:rPr>
              <w:t>13</w:t>
            </w:r>
            <w:r w:rsidRPr="00947798">
              <w:rPr>
                <w:rFonts w:ascii="Arial" w:hAnsi="Arial" w:cs="Arial"/>
                <w:b/>
                <w:bCs/>
                <w:i/>
                <w:iCs/>
                <w:color w:val="000000"/>
                <w:sz w:val="20"/>
                <w:szCs w:val="20"/>
              </w:rPr>
              <w:t>6)</w:t>
            </w:r>
          </w:p>
        </w:tc>
        <w:tc>
          <w:tcPr>
            <w:tcW w:w="2342" w:type="dxa"/>
            <w:noWrap/>
            <w:hideMark/>
          </w:tcPr>
          <w:p w14:paraId="228E68F8" w14:textId="4327520A"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 xml:space="preserve">Certified </w:t>
            </w:r>
            <w:r w:rsidR="00E50F38" w:rsidRPr="00947798">
              <w:rPr>
                <w:rFonts w:ascii="Arial" w:hAnsi="Arial" w:cs="Arial"/>
                <w:i/>
                <w:iCs/>
                <w:color w:val="000000"/>
                <w:sz w:val="20"/>
                <w:szCs w:val="20"/>
              </w:rPr>
              <w:t>value</w:t>
            </w:r>
            <w:r w:rsidR="00A66D30">
              <w:rPr>
                <w:rFonts w:ascii="Arial" w:hAnsi="Arial" w:cs="Arial"/>
                <w:i/>
                <w:iCs/>
                <w:color w:val="000000"/>
                <w:sz w:val="20"/>
                <w:szCs w:val="20"/>
              </w:rPr>
              <w:t xml:space="preserve"> </w:t>
            </w:r>
            <w:r w:rsidRPr="00947798">
              <w:rPr>
                <w:rFonts w:ascii="Arial" w:hAnsi="Arial" w:cs="Arial"/>
                <w:i/>
                <w:iCs/>
                <w:color w:val="000000"/>
                <w:sz w:val="20"/>
                <w:szCs w:val="20"/>
              </w:rPr>
              <w:t>(µg/L)</w:t>
            </w:r>
          </w:p>
        </w:tc>
        <w:tc>
          <w:tcPr>
            <w:tcW w:w="729" w:type="dxa"/>
            <w:noWrap/>
            <w:hideMark/>
          </w:tcPr>
          <w:p w14:paraId="4C5DC73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51.8</w:t>
            </w:r>
          </w:p>
        </w:tc>
        <w:tc>
          <w:tcPr>
            <w:tcW w:w="729" w:type="dxa"/>
            <w:noWrap/>
            <w:hideMark/>
          </w:tcPr>
          <w:p w14:paraId="44B049A5" w14:textId="30459F1D"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115</w:t>
            </w:r>
          </w:p>
        </w:tc>
        <w:tc>
          <w:tcPr>
            <w:tcW w:w="0" w:type="auto"/>
            <w:noWrap/>
            <w:hideMark/>
          </w:tcPr>
          <w:p w14:paraId="3A060F6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w:t>
            </w:r>
          </w:p>
        </w:tc>
        <w:tc>
          <w:tcPr>
            <w:tcW w:w="0" w:type="auto"/>
            <w:noWrap/>
            <w:hideMark/>
          </w:tcPr>
          <w:p w14:paraId="158A327F" w14:textId="79F5D993"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134</w:t>
            </w:r>
          </w:p>
        </w:tc>
        <w:tc>
          <w:tcPr>
            <w:tcW w:w="0" w:type="auto"/>
            <w:noWrap/>
            <w:hideMark/>
          </w:tcPr>
          <w:p w14:paraId="71BFF59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w:t>
            </w:r>
          </w:p>
        </w:tc>
        <w:tc>
          <w:tcPr>
            <w:tcW w:w="0" w:type="auto"/>
            <w:noWrap/>
            <w:hideMark/>
          </w:tcPr>
          <w:p w14:paraId="6C3CCE2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1687</w:t>
            </w:r>
          </w:p>
        </w:tc>
        <w:tc>
          <w:tcPr>
            <w:tcW w:w="0" w:type="auto"/>
            <w:noWrap/>
            <w:hideMark/>
          </w:tcPr>
          <w:p w14:paraId="73BDD8E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221</w:t>
            </w:r>
          </w:p>
        </w:tc>
        <w:tc>
          <w:tcPr>
            <w:tcW w:w="729" w:type="dxa"/>
            <w:noWrap/>
            <w:hideMark/>
          </w:tcPr>
          <w:p w14:paraId="5537FACD" w14:textId="67A8C586"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25</w:t>
            </w:r>
            <w:r w:rsidR="000E0A58">
              <w:rPr>
                <w:rFonts w:ascii="Arial" w:hAnsi="Arial" w:cs="Arial"/>
                <w:color w:val="000000"/>
                <w:sz w:val="20"/>
                <w:szCs w:val="20"/>
              </w:rPr>
              <w:t>5</w:t>
            </w:r>
          </w:p>
        </w:tc>
        <w:tc>
          <w:tcPr>
            <w:tcW w:w="927" w:type="dxa"/>
            <w:noWrap/>
            <w:hideMark/>
          </w:tcPr>
          <w:p w14:paraId="5F9D6A4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62.5</w:t>
            </w:r>
          </w:p>
        </w:tc>
        <w:tc>
          <w:tcPr>
            <w:tcW w:w="0" w:type="auto"/>
            <w:noWrap/>
            <w:hideMark/>
          </w:tcPr>
          <w:p w14:paraId="35041864" w14:textId="00C6E39D"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115</w:t>
            </w:r>
          </w:p>
        </w:tc>
        <w:tc>
          <w:tcPr>
            <w:tcW w:w="0" w:type="auto"/>
            <w:noWrap/>
            <w:hideMark/>
          </w:tcPr>
          <w:p w14:paraId="792876F0" w14:textId="6916A00D"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13</w:t>
            </w:r>
            <w:r w:rsidR="00A35AD8">
              <w:rPr>
                <w:rFonts w:ascii="Arial" w:hAnsi="Arial" w:cs="Arial"/>
                <w:color w:val="000000"/>
                <w:sz w:val="20"/>
                <w:szCs w:val="20"/>
              </w:rPr>
              <w:t>8</w:t>
            </w:r>
          </w:p>
        </w:tc>
        <w:tc>
          <w:tcPr>
            <w:tcW w:w="0" w:type="auto"/>
            <w:noWrap/>
            <w:hideMark/>
          </w:tcPr>
          <w:p w14:paraId="2067C163" w14:textId="109F6940"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13.</w:t>
            </w:r>
            <w:r w:rsidR="00A35AD8">
              <w:rPr>
                <w:rFonts w:ascii="Arial" w:hAnsi="Arial" w:cs="Arial"/>
                <w:color w:val="000000"/>
                <w:sz w:val="20"/>
                <w:szCs w:val="20"/>
              </w:rPr>
              <w:t>4</w:t>
            </w:r>
          </w:p>
        </w:tc>
        <w:tc>
          <w:tcPr>
            <w:tcW w:w="0" w:type="auto"/>
            <w:noWrap/>
            <w:hideMark/>
          </w:tcPr>
          <w:p w14:paraId="4772B188"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47.6</w:t>
            </w:r>
          </w:p>
        </w:tc>
        <w:tc>
          <w:tcPr>
            <w:tcW w:w="0" w:type="auto"/>
            <w:noWrap/>
            <w:hideMark/>
          </w:tcPr>
          <w:p w14:paraId="16117B96" w14:textId="4684AAA2" w:rsidR="009C0B17" w:rsidRPr="00947798" w:rsidRDefault="00947798">
            <w:pPr>
              <w:jc w:val="center"/>
              <w:rPr>
                <w:rFonts w:ascii="Arial" w:hAnsi="Arial" w:cs="Arial"/>
                <w:color w:val="000000"/>
                <w:sz w:val="20"/>
                <w:szCs w:val="20"/>
              </w:rPr>
            </w:pPr>
            <w:r w:rsidRPr="00947798">
              <w:rPr>
                <w:rFonts w:ascii="Arial" w:hAnsi="Arial" w:cs="Arial"/>
                <w:color w:val="000000"/>
                <w:sz w:val="20"/>
                <w:szCs w:val="20"/>
              </w:rPr>
              <w:t>*</w:t>
            </w:r>
            <w:r w:rsidR="009C0B17" w:rsidRPr="00947798">
              <w:rPr>
                <w:rFonts w:ascii="Arial" w:hAnsi="Arial" w:cs="Arial"/>
                <w:color w:val="000000"/>
                <w:sz w:val="20"/>
                <w:szCs w:val="20"/>
              </w:rPr>
              <w:t> </w:t>
            </w:r>
          </w:p>
        </w:tc>
        <w:tc>
          <w:tcPr>
            <w:tcW w:w="0" w:type="auto"/>
            <w:noWrap/>
            <w:hideMark/>
          </w:tcPr>
          <w:p w14:paraId="37BEE06A" w14:textId="076D8C4B"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213</w:t>
            </w:r>
          </w:p>
        </w:tc>
        <w:tc>
          <w:tcPr>
            <w:tcW w:w="0" w:type="auto"/>
            <w:noWrap/>
            <w:hideMark/>
          </w:tcPr>
          <w:p w14:paraId="30B421D1"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16.4</w:t>
            </w:r>
          </w:p>
        </w:tc>
      </w:tr>
      <w:tr w:rsidR="00A35AD8" w:rsidRPr="00947798" w14:paraId="34532F31" w14:textId="77777777" w:rsidTr="00395CD8">
        <w:trPr>
          <w:trHeight w:val="20"/>
        </w:trPr>
        <w:tc>
          <w:tcPr>
            <w:tcW w:w="2095" w:type="dxa"/>
            <w:vMerge/>
            <w:hideMark/>
          </w:tcPr>
          <w:p w14:paraId="61A7B5C5" w14:textId="77777777" w:rsidR="009C0B17" w:rsidRPr="00947798" w:rsidRDefault="009C0B17">
            <w:pPr>
              <w:rPr>
                <w:rFonts w:ascii="Arial" w:hAnsi="Arial" w:cs="Arial"/>
                <w:b/>
                <w:bCs/>
                <w:color w:val="000000"/>
                <w:sz w:val="20"/>
                <w:szCs w:val="20"/>
              </w:rPr>
            </w:pPr>
          </w:p>
        </w:tc>
        <w:tc>
          <w:tcPr>
            <w:tcW w:w="2342" w:type="dxa"/>
            <w:hideMark/>
          </w:tcPr>
          <w:p w14:paraId="79F53023" w14:textId="4155AC9D"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 xml:space="preserve">Measured </w:t>
            </w:r>
            <w:r w:rsidR="00E50F38" w:rsidRPr="00947798">
              <w:rPr>
                <w:rFonts w:ascii="Arial" w:hAnsi="Arial" w:cs="Arial"/>
                <w:i/>
                <w:iCs/>
                <w:color w:val="000000"/>
                <w:sz w:val="20"/>
                <w:szCs w:val="20"/>
              </w:rPr>
              <w:t>m</w:t>
            </w:r>
            <w:r w:rsidRPr="00947798">
              <w:rPr>
                <w:rFonts w:ascii="Arial" w:hAnsi="Arial" w:cs="Arial"/>
                <w:i/>
                <w:iCs/>
                <w:color w:val="000000"/>
                <w:sz w:val="20"/>
                <w:szCs w:val="20"/>
              </w:rPr>
              <w:t>ean value (µg/L)</w:t>
            </w:r>
          </w:p>
        </w:tc>
        <w:tc>
          <w:tcPr>
            <w:tcW w:w="729" w:type="dxa"/>
            <w:noWrap/>
            <w:hideMark/>
          </w:tcPr>
          <w:p w14:paraId="4E44AC4B"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50.0</w:t>
            </w:r>
          </w:p>
        </w:tc>
        <w:tc>
          <w:tcPr>
            <w:tcW w:w="729" w:type="dxa"/>
            <w:noWrap/>
            <w:hideMark/>
          </w:tcPr>
          <w:p w14:paraId="3B92A392" w14:textId="50AE9FE3"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115</w:t>
            </w:r>
          </w:p>
        </w:tc>
        <w:tc>
          <w:tcPr>
            <w:tcW w:w="0" w:type="auto"/>
            <w:noWrap/>
            <w:hideMark/>
          </w:tcPr>
          <w:p w14:paraId="0399E837" w14:textId="77777777" w:rsidR="009C0B17" w:rsidRPr="00947798" w:rsidRDefault="009C0B17">
            <w:pPr>
              <w:jc w:val="center"/>
              <w:rPr>
                <w:rFonts w:ascii="Arial" w:hAnsi="Arial" w:cs="Arial"/>
                <w:color w:val="000000"/>
                <w:sz w:val="20"/>
                <w:szCs w:val="20"/>
              </w:rPr>
            </w:pPr>
          </w:p>
        </w:tc>
        <w:tc>
          <w:tcPr>
            <w:tcW w:w="0" w:type="auto"/>
            <w:noWrap/>
            <w:hideMark/>
          </w:tcPr>
          <w:p w14:paraId="426E4718" w14:textId="2406FE66"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12</w:t>
            </w:r>
            <w:r w:rsidR="00A35AD8">
              <w:rPr>
                <w:rFonts w:ascii="Arial" w:hAnsi="Arial" w:cs="Arial"/>
                <w:color w:val="000000"/>
                <w:sz w:val="20"/>
                <w:szCs w:val="20"/>
              </w:rPr>
              <w:t>0</w:t>
            </w:r>
          </w:p>
        </w:tc>
        <w:tc>
          <w:tcPr>
            <w:tcW w:w="0" w:type="auto"/>
            <w:noWrap/>
            <w:hideMark/>
          </w:tcPr>
          <w:p w14:paraId="1BAA37A4" w14:textId="77777777" w:rsidR="009C0B17" w:rsidRPr="00947798" w:rsidRDefault="009C0B17">
            <w:pPr>
              <w:jc w:val="center"/>
              <w:rPr>
                <w:rFonts w:ascii="Arial" w:hAnsi="Arial" w:cs="Arial"/>
                <w:color w:val="000000"/>
                <w:sz w:val="20"/>
                <w:szCs w:val="20"/>
              </w:rPr>
            </w:pPr>
          </w:p>
        </w:tc>
        <w:tc>
          <w:tcPr>
            <w:tcW w:w="0" w:type="auto"/>
            <w:noWrap/>
            <w:hideMark/>
          </w:tcPr>
          <w:p w14:paraId="6C2552D6" w14:textId="3B5A4EAB" w:rsidR="009C0B17" w:rsidRPr="00947798" w:rsidRDefault="00A35AD8">
            <w:pPr>
              <w:jc w:val="center"/>
              <w:rPr>
                <w:rFonts w:ascii="Arial" w:hAnsi="Arial" w:cs="Arial"/>
                <w:color w:val="000000"/>
                <w:sz w:val="20"/>
                <w:szCs w:val="20"/>
              </w:rPr>
            </w:pPr>
            <w:r w:rsidRPr="00947798">
              <w:rPr>
                <w:rFonts w:ascii="Arial" w:hAnsi="Arial" w:cs="Arial"/>
                <w:color w:val="000000"/>
                <w:sz w:val="20"/>
                <w:szCs w:val="20"/>
              </w:rPr>
              <w:t>17</w:t>
            </w:r>
            <w:r>
              <w:rPr>
                <w:rFonts w:ascii="Arial" w:hAnsi="Arial" w:cs="Arial"/>
                <w:color w:val="000000"/>
                <w:sz w:val="20"/>
                <w:szCs w:val="20"/>
              </w:rPr>
              <w:t>77</w:t>
            </w:r>
          </w:p>
        </w:tc>
        <w:tc>
          <w:tcPr>
            <w:tcW w:w="0" w:type="auto"/>
            <w:noWrap/>
            <w:hideMark/>
          </w:tcPr>
          <w:p w14:paraId="6EE7C7C9" w14:textId="1288D821" w:rsidR="009C0B17" w:rsidRPr="00947798" w:rsidRDefault="00A35AD8">
            <w:pPr>
              <w:jc w:val="center"/>
              <w:rPr>
                <w:rFonts w:ascii="Arial" w:hAnsi="Arial" w:cs="Arial"/>
                <w:color w:val="000000"/>
                <w:sz w:val="20"/>
                <w:szCs w:val="20"/>
              </w:rPr>
            </w:pPr>
            <w:r w:rsidRPr="00947798">
              <w:rPr>
                <w:rFonts w:ascii="Arial" w:hAnsi="Arial" w:cs="Arial"/>
                <w:color w:val="000000"/>
                <w:sz w:val="20"/>
                <w:szCs w:val="20"/>
              </w:rPr>
              <w:t>2</w:t>
            </w:r>
            <w:r>
              <w:rPr>
                <w:rFonts w:ascii="Arial" w:hAnsi="Arial" w:cs="Arial"/>
                <w:color w:val="000000"/>
                <w:sz w:val="20"/>
                <w:szCs w:val="20"/>
              </w:rPr>
              <w:t>28</w:t>
            </w:r>
          </w:p>
        </w:tc>
        <w:tc>
          <w:tcPr>
            <w:tcW w:w="729" w:type="dxa"/>
            <w:noWrap/>
            <w:hideMark/>
          </w:tcPr>
          <w:p w14:paraId="4CE86786" w14:textId="26D833F2"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25</w:t>
            </w:r>
            <w:r w:rsidR="00A35AD8">
              <w:rPr>
                <w:rFonts w:ascii="Arial" w:hAnsi="Arial" w:cs="Arial"/>
                <w:color w:val="000000"/>
                <w:sz w:val="20"/>
                <w:szCs w:val="20"/>
              </w:rPr>
              <w:t>0</w:t>
            </w:r>
          </w:p>
        </w:tc>
        <w:tc>
          <w:tcPr>
            <w:tcW w:w="927" w:type="dxa"/>
            <w:noWrap/>
            <w:hideMark/>
          </w:tcPr>
          <w:p w14:paraId="0AD8631D" w14:textId="4F4D891B"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58.</w:t>
            </w:r>
            <w:r w:rsidR="00A35AD8">
              <w:rPr>
                <w:rFonts w:ascii="Arial" w:hAnsi="Arial" w:cs="Arial"/>
                <w:color w:val="000000"/>
                <w:sz w:val="20"/>
                <w:szCs w:val="20"/>
              </w:rPr>
              <w:t>6</w:t>
            </w:r>
          </w:p>
        </w:tc>
        <w:tc>
          <w:tcPr>
            <w:tcW w:w="0" w:type="auto"/>
            <w:noWrap/>
            <w:hideMark/>
          </w:tcPr>
          <w:p w14:paraId="2A5F0470" w14:textId="6C91A181"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97.</w:t>
            </w:r>
            <w:r w:rsidR="00A35AD8">
              <w:rPr>
                <w:rFonts w:ascii="Arial" w:hAnsi="Arial" w:cs="Arial"/>
                <w:color w:val="000000"/>
                <w:sz w:val="20"/>
                <w:szCs w:val="20"/>
              </w:rPr>
              <w:t>1</w:t>
            </w:r>
          </w:p>
        </w:tc>
        <w:tc>
          <w:tcPr>
            <w:tcW w:w="0" w:type="auto"/>
            <w:noWrap/>
            <w:hideMark/>
          </w:tcPr>
          <w:p w14:paraId="1A39F94F" w14:textId="29EDC3C2" w:rsidR="009C0B17" w:rsidRPr="00947798" w:rsidRDefault="00A35AD8">
            <w:pPr>
              <w:jc w:val="center"/>
              <w:rPr>
                <w:rFonts w:ascii="Arial" w:hAnsi="Arial" w:cs="Arial"/>
                <w:color w:val="000000"/>
                <w:sz w:val="20"/>
                <w:szCs w:val="20"/>
              </w:rPr>
            </w:pPr>
            <w:r>
              <w:rPr>
                <w:rFonts w:ascii="Arial" w:hAnsi="Arial" w:cs="Arial"/>
                <w:color w:val="000000"/>
                <w:sz w:val="20"/>
                <w:szCs w:val="20"/>
              </w:rPr>
              <w:t>117</w:t>
            </w:r>
          </w:p>
        </w:tc>
        <w:tc>
          <w:tcPr>
            <w:tcW w:w="0" w:type="auto"/>
            <w:noWrap/>
            <w:hideMark/>
          </w:tcPr>
          <w:p w14:paraId="3D1DFD27" w14:textId="4E9569BB"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12.</w:t>
            </w:r>
            <w:r w:rsidR="00A35AD8">
              <w:rPr>
                <w:rFonts w:ascii="Arial" w:hAnsi="Arial" w:cs="Arial"/>
                <w:color w:val="000000"/>
                <w:sz w:val="20"/>
                <w:szCs w:val="20"/>
              </w:rPr>
              <w:t>3</w:t>
            </w:r>
          </w:p>
        </w:tc>
        <w:tc>
          <w:tcPr>
            <w:tcW w:w="0" w:type="auto"/>
            <w:noWrap/>
            <w:hideMark/>
          </w:tcPr>
          <w:p w14:paraId="42859683"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46.7</w:t>
            </w:r>
          </w:p>
        </w:tc>
        <w:tc>
          <w:tcPr>
            <w:tcW w:w="0" w:type="auto"/>
            <w:noWrap/>
            <w:hideMark/>
          </w:tcPr>
          <w:p w14:paraId="19EBF529" w14:textId="77777777" w:rsidR="009C0B17" w:rsidRPr="00947798" w:rsidRDefault="009C0B17">
            <w:pPr>
              <w:jc w:val="center"/>
              <w:rPr>
                <w:rFonts w:ascii="Arial" w:hAnsi="Arial" w:cs="Arial"/>
                <w:color w:val="000000"/>
                <w:sz w:val="20"/>
                <w:szCs w:val="20"/>
              </w:rPr>
            </w:pPr>
          </w:p>
        </w:tc>
        <w:tc>
          <w:tcPr>
            <w:tcW w:w="0" w:type="auto"/>
            <w:noWrap/>
            <w:hideMark/>
          </w:tcPr>
          <w:p w14:paraId="0C28EA02" w14:textId="10ABCFB9"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22</w:t>
            </w:r>
            <w:r w:rsidR="00A35AD8">
              <w:rPr>
                <w:rFonts w:ascii="Arial" w:hAnsi="Arial" w:cs="Arial"/>
                <w:color w:val="000000"/>
                <w:sz w:val="20"/>
                <w:szCs w:val="20"/>
              </w:rPr>
              <w:t>4</w:t>
            </w:r>
          </w:p>
        </w:tc>
        <w:tc>
          <w:tcPr>
            <w:tcW w:w="0" w:type="auto"/>
            <w:noWrap/>
            <w:hideMark/>
          </w:tcPr>
          <w:p w14:paraId="18A6067A" w14:textId="04AF2BE6"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16.</w:t>
            </w:r>
            <w:r w:rsidR="00A35AD8">
              <w:rPr>
                <w:rFonts w:ascii="Arial" w:hAnsi="Arial" w:cs="Arial"/>
                <w:color w:val="000000"/>
                <w:sz w:val="20"/>
                <w:szCs w:val="20"/>
              </w:rPr>
              <w:t>2</w:t>
            </w:r>
          </w:p>
        </w:tc>
      </w:tr>
      <w:tr w:rsidR="00A35AD8" w:rsidRPr="00947798" w14:paraId="4EC9496D" w14:textId="77777777" w:rsidTr="00395CD8">
        <w:trPr>
          <w:trHeight w:val="20"/>
        </w:trPr>
        <w:tc>
          <w:tcPr>
            <w:tcW w:w="2095" w:type="dxa"/>
            <w:vMerge/>
            <w:hideMark/>
          </w:tcPr>
          <w:p w14:paraId="76463F77" w14:textId="77777777" w:rsidR="009C0B17" w:rsidRPr="00947798" w:rsidRDefault="009C0B17">
            <w:pPr>
              <w:rPr>
                <w:rFonts w:ascii="Arial" w:hAnsi="Arial" w:cs="Arial"/>
                <w:b/>
                <w:bCs/>
                <w:color w:val="000000"/>
                <w:sz w:val="20"/>
                <w:szCs w:val="20"/>
              </w:rPr>
            </w:pPr>
          </w:p>
        </w:tc>
        <w:tc>
          <w:tcPr>
            <w:tcW w:w="2342" w:type="dxa"/>
            <w:hideMark/>
          </w:tcPr>
          <w:p w14:paraId="7FFDC22B" w14:textId="6819DA16"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SD</w:t>
            </w:r>
          </w:p>
        </w:tc>
        <w:tc>
          <w:tcPr>
            <w:tcW w:w="729" w:type="dxa"/>
            <w:noWrap/>
            <w:hideMark/>
          </w:tcPr>
          <w:p w14:paraId="450EFB4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2.74</w:t>
            </w:r>
          </w:p>
        </w:tc>
        <w:tc>
          <w:tcPr>
            <w:tcW w:w="729" w:type="dxa"/>
            <w:noWrap/>
            <w:hideMark/>
          </w:tcPr>
          <w:p w14:paraId="6AC9F4C1"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6.28</w:t>
            </w:r>
          </w:p>
        </w:tc>
        <w:tc>
          <w:tcPr>
            <w:tcW w:w="0" w:type="auto"/>
            <w:noWrap/>
            <w:hideMark/>
          </w:tcPr>
          <w:p w14:paraId="60BF91E3" w14:textId="77777777" w:rsidR="009C0B17" w:rsidRPr="00947798" w:rsidRDefault="009C0B17">
            <w:pPr>
              <w:jc w:val="center"/>
              <w:rPr>
                <w:rFonts w:ascii="Arial" w:hAnsi="Arial" w:cs="Arial"/>
                <w:color w:val="000000"/>
                <w:sz w:val="20"/>
                <w:szCs w:val="20"/>
              </w:rPr>
            </w:pPr>
          </w:p>
        </w:tc>
        <w:tc>
          <w:tcPr>
            <w:tcW w:w="0" w:type="auto"/>
            <w:noWrap/>
            <w:hideMark/>
          </w:tcPr>
          <w:p w14:paraId="304CA262"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9.45</w:t>
            </w:r>
          </w:p>
        </w:tc>
        <w:tc>
          <w:tcPr>
            <w:tcW w:w="0" w:type="auto"/>
            <w:noWrap/>
            <w:hideMark/>
          </w:tcPr>
          <w:p w14:paraId="06FE592E" w14:textId="77777777" w:rsidR="009C0B17" w:rsidRPr="00947798" w:rsidRDefault="009C0B17">
            <w:pPr>
              <w:jc w:val="center"/>
              <w:rPr>
                <w:rFonts w:ascii="Arial" w:hAnsi="Arial" w:cs="Arial"/>
                <w:color w:val="000000"/>
                <w:sz w:val="20"/>
                <w:szCs w:val="20"/>
              </w:rPr>
            </w:pPr>
          </w:p>
        </w:tc>
        <w:tc>
          <w:tcPr>
            <w:tcW w:w="0" w:type="auto"/>
            <w:noWrap/>
            <w:hideMark/>
          </w:tcPr>
          <w:p w14:paraId="66AFE97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111</w:t>
            </w:r>
          </w:p>
        </w:tc>
        <w:tc>
          <w:tcPr>
            <w:tcW w:w="0" w:type="auto"/>
            <w:noWrap/>
            <w:hideMark/>
          </w:tcPr>
          <w:p w14:paraId="059B6294"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15.9</w:t>
            </w:r>
          </w:p>
        </w:tc>
        <w:tc>
          <w:tcPr>
            <w:tcW w:w="729" w:type="dxa"/>
            <w:noWrap/>
            <w:hideMark/>
          </w:tcPr>
          <w:p w14:paraId="3521890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17.0</w:t>
            </w:r>
          </w:p>
        </w:tc>
        <w:tc>
          <w:tcPr>
            <w:tcW w:w="927" w:type="dxa"/>
            <w:noWrap/>
            <w:hideMark/>
          </w:tcPr>
          <w:p w14:paraId="6292B366"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3.85</w:t>
            </w:r>
          </w:p>
        </w:tc>
        <w:tc>
          <w:tcPr>
            <w:tcW w:w="0" w:type="auto"/>
            <w:noWrap/>
            <w:hideMark/>
          </w:tcPr>
          <w:p w14:paraId="30F93270"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6.09</w:t>
            </w:r>
          </w:p>
        </w:tc>
        <w:tc>
          <w:tcPr>
            <w:tcW w:w="0" w:type="auto"/>
            <w:noWrap/>
            <w:hideMark/>
          </w:tcPr>
          <w:p w14:paraId="6310B91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16.6</w:t>
            </w:r>
          </w:p>
        </w:tc>
        <w:tc>
          <w:tcPr>
            <w:tcW w:w="0" w:type="auto"/>
            <w:noWrap/>
            <w:hideMark/>
          </w:tcPr>
          <w:p w14:paraId="139AAA3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0.803</w:t>
            </w:r>
          </w:p>
        </w:tc>
        <w:tc>
          <w:tcPr>
            <w:tcW w:w="0" w:type="auto"/>
            <w:noWrap/>
            <w:hideMark/>
          </w:tcPr>
          <w:p w14:paraId="2F80AC31"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2.9</w:t>
            </w:r>
          </w:p>
        </w:tc>
        <w:tc>
          <w:tcPr>
            <w:tcW w:w="0" w:type="auto"/>
            <w:noWrap/>
            <w:hideMark/>
          </w:tcPr>
          <w:p w14:paraId="765A8DB8" w14:textId="77777777" w:rsidR="009C0B17" w:rsidRPr="00947798" w:rsidRDefault="009C0B17">
            <w:pPr>
              <w:jc w:val="center"/>
              <w:rPr>
                <w:rFonts w:ascii="Arial" w:hAnsi="Arial" w:cs="Arial"/>
                <w:color w:val="000000"/>
                <w:sz w:val="20"/>
                <w:szCs w:val="20"/>
              </w:rPr>
            </w:pPr>
          </w:p>
        </w:tc>
        <w:tc>
          <w:tcPr>
            <w:tcW w:w="0" w:type="auto"/>
            <w:noWrap/>
            <w:hideMark/>
          </w:tcPr>
          <w:p w14:paraId="0AFBB55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14.5</w:t>
            </w:r>
          </w:p>
        </w:tc>
        <w:tc>
          <w:tcPr>
            <w:tcW w:w="0" w:type="auto"/>
            <w:noWrap/>
            <w:hideMark/>
          </w:tcPr>
          <w:p w14:paraId="7568C13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1.04</w:t>
            </w:r>
          </w:p>
        </w:tc>
      </w:tr>
      <w:tr w:rsidR="00A35AD8" w:rsidRPr="00947798" w14:paraId="15942F7C" w14:textId="77777777" w:rsidTr="00395CD8">
        <w:trPr>
          <w:trHeight w:val="20"/>
        </w:trPr>
        <w:tc>
          <w:tcPr>
            <w:tcW w:w="2095" w:type="dxa"/>
            <w:vMerge/>
            <w:hideMark/>
          </w:tcPr>
          <w:p w14:paraId="1B12AA8C" w14:textId="77777777" w:rsidR="009C0B17" w:rsidRPr="00947798" w:rsidRDefault="009C0B17">
            <w:pPr>
              <w:rPr>
                <w:rFonts w:ascii="Arial" w:hAnsi="Arial" w:cs="Arial"/>
                <w:b/>
                <w:bCs/>
                <w:color w:val="000000"/>
                <w:sz w:val="20"/>
                <w:szCs w:val="20"/>
              </w:rPr>
            </w:pPr>
          </w:p>
        </w:tc>
        <w:tc>
          <w:tcPr>
            <w:tcW w:w="2342" w:type="dxa"/>
            <w:noWrap/>
            <w:hideMark/>
          </w:tcPr>
          <w:p w14:paraId="36258F6E" w14:textId="77777777" w:rsidR="009C0B17" w:rsidRPr="00947798" w:rsidRDefault="009C0B17">
            <w:pPr>
              <w:rPr>
                <w:rFonts w:ascii="Arial" w:hAnsi="Arial" w:cs="Arial"/>
                <w:i/>
                <w:iCs/>
                <w:color w:val="000000"/>
                <w:sz w:val="20"/>
                <w:szCs w:val="20"/>
              </w:rPr>
            </w:pPr>
            <w:r w:rsidRPr="00947798">
              <w:rPr>
                <w:rFonts w:ascii="Arial" w:hAnsi="Arial" w:cs="Arial"/>
                <w:i/>
                <w:iCs/>
                <w:color w:val="000000"/>
                <w:sz w:val="20"/>
                <w:szCs w:val="20"/>
              </w:rPr>
              <w:t>Accuracy (%)</w:t>
            </w:r>
          </w:p>
        </w:tc>
        <w:tc>
          <w:tcPr>
            <w:tcW w:w="729" w:type="dxa"/>
            <w:noWrap/>
            <w:hideMark/>
          </w:tcPr>
          <w:p w14:paraId="59FC4F3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97%</w:t>
            </w:r>
          </w:p>
        </w:tc>
        <w:tc>
          <w:tcPr>
            <w:tcW w:w="729" w:type="dxa"/>
            <w:noWrap/>
            <w:hideMark/>
          </w:tcPr>
          <w:p w14:paraId="3F78E706" w14:textId="217BA08D" w:rsidR="009C0B17" w:rsidRPr="00947798" w:rsidRDefault="00A35AD8">
            <w:pPr>
              <w:jc w:val="center"/>
              <w:rPr>
                <w:rFonts w:ascii="Arial" w:hAnsi="Arial" w:cs="Arial"/>
                <w:color w:val="000000"/>
                <w:sz w:val="20"/>
                <w:szCs w:val="20"/>
              </w:rPr>
            </w:pPr>
            <w:r>
              <w:rPr>
                <w:rFonts w:ascii="Arial" w:hAnsi="Arial" w:cs="Arial"/>
                <w:color w:val="000000"/>
                <w:sz w:val="20"/>
                <w:szCs w:val="20"/>
              </w:rPr>
              <w:t>99</w:t>
            </w:r>
            <w:r w:rsidR="009C0B17" w:rsidRPr="00947798">
              <w:rPr>
                <w:rFonts w:ascii="Arial" w:hAnsi="Arial" w:cs="Arial"/>
                <w:color w:val="000000"/>
                <w:sz w:val="20"/>
                <w:szCs w:val="20"/>
              </w:rPr>
              <w:t>%</w:t>
            </w:r>
          </w:p>
        </w:tc>
        <w:tc>
          <w:tcPr>
            <w:tcW w:w="0" w:type="auto"/>
            <w:noWrap/>
            <w:hideMark/>
          </w:tcPr>
          <w:p w14:paraId="1C43A16E"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 </w:t>
            </w:r>
          </w:p>
        </w:tc>
        <w:tc>
          <w:tcPr>
            <w:tcW w:w="0" w:type="auto"/>
            <w:noWrap/>
            <w:hideMark/>
          </w:tcPr>
          <w:p w14:paraId="6994C10A"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90%</w:t>
            </w:r>
          </w:p>
        </w:tc>
        <w:tc>
          <w:tcPr>
            <w:tcW w:w="0" w:type="auto"/>
            <w:noWrap/>
            <w:hideMark/>
          </w:tcPr>
          <w:p w14:paraId="0ABE92CC"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 </w:t>
            </w:r>
          </w:p>
        </w:tc>
        <w:tc>
          <w:tcPr>
            <w:tcW w:w="0" w:type="auto"/>
            <w:noWrap/>
            <w:hideMark/>
          </w:tcPr>
          <w:p w14:paraId="4C1260BE" w14:textId="1ECB081B"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w:t>
            </w:r>
            <w:r w:rsidR="00A35AD8">
              <w:rPr>
                <w:rFonts w:ascii="Arial" w:hAnsi="Arial" w:cs="Arial"/>
                <w:color w:val="000000"/>
                <w:sz w:val="20"/>
                <w:szCs w:val="20"/>
              </w:rPr>
              <w:t>5</w:t>
            </w:r>
            <w:r w:rsidRPr="00947798">
              <w:rPr>
                <w:rFonts w:ascii="Arial" w:hAnsi="Arial" w:cs="Arial"/>
                <w:color w:val="000000"/>
                <w:sz w:val="20"/>
                <w:szCs w:val="20"/>
              </w:rPr>
              <w:t>%</w:t>
            </w:r>
          </w:p>
        </w:tc>
        <w:tc>
          <w:tcPr>
            <w:tcW w:w="0" w:type="auto"/>
            <w:noWrap/>
            <w:hideMark/>
          </w:tcPr>
          <w:p w14:paraId="7816418C" w14:textId="6E02C734"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10</w:t>
            </w:r>
            <w:r w:rsidR="00A35AD8">
              <w:rPr>
                <w:rFonts w:ascii="Arial" w:hAnsi="Arial" w:cs="Arial"/>
                <w:color w:val="000000"/>
                <w:sz w:val="20"/>
                <w:szCs w:val="20"/>
              </w:rPr>
              <w:t>3</w:t>
            </w:r>
            <w:r w:rsidRPr="00947798">
              <w:rPr>
                <w:rFonts w:ascii="Arial" w:hAnsi="Arial" w:cs="Arial"/>
                <w:color w:val="000000"/>
                <w:sz w:val="20"/>
                <w:szCs w:val="20"/>
              </w:rPr>
              <w:t>%</w:t>
            </w:r>
          </w:p>
        </w:tc>
        <w:tc>
          <w:tcPr>
            <w:tcW w:w="729" w:type="dxa"/>
            <w:noWrap/>
            <w:hideMark/>
          </w:tcPr>
          <w:p w14:paraId="08DD809D" w14:textId="7BA0F618"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w:t>
            </w:r>
            <w:r w:rsidR="00A35AD8">
              <w:rPr>
                <w:rFonts w:ascii="Arial" w:hAnsi="Arial" w:cs="Arial"/>
                <w:color w:val="000000"/>
                <w:sz w:val="20"/>
                <w:szCs w:val="20"/>
              </w:rPr>
              <w:t>8</w:t>
            </w:r>
            <w:r w:rsidRPr="00947798">
              <w:rPr>
                <w:rFonts w:ascii="Arial" w:hAnsi="Arial" w:cs="Arial"/>
                <w:color w:val="000000"/>
                <w:sz w:val="20"/>
                <w:szCs w:val="20"/>
              </w:rPr>
              <w:t>%</w:t>
            </w:r>
          </w:p>
        </w:tc>
        <w:tc>
          <w:tcPr>
            <w:tcW w:w="927" w:type="dxa"/>
            <w:noWrap/>
            <w:hideMark/>
          </w:tcPr>
          <w:p w14:paraId="349BB81D"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94%</w:t>
            </w:r>
          </w:p>
        </w:tc>
        <w:tc>
          <w:tcPr>
            <w:tcW w:w="0" w:type="auto"/>
            <w:noWrap/>
            <w:hideMark/>
          </w:tcPr>
          <w:p w14:paraId="54F30966" w14:textId="690DFF9C"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8</w:t>
            </w:r>
            <w:r w:rsidR="00A35AD8">
              <w:rPr>
                <w:rFonts w:ascii="Arial" w:hAnsi="Arial" w:cs="Arial"/>
                <w:color w:val="000000"/>
                <w:sz w:val="20"/>
                <w:szCs w:val="20"/>
              </w:rPr>
              <w:t>4</w:t>
            </w:r>
            <w:r w:rsidRPr="00947798">
              <w:rPr>
                <w:rFonts w:ascii="Arial" w:hAnsi="Arial" w:cs="Arial"/>
                <w:color w:val="000000"/>
                <w:sz w:val="20"/>
                <w:szCs w:val="20"/>
              </w:rPr>
              <w:t>%</w:t>
            </w:r>
          </w:p>
        </w:tc>
        <w:tc>
          <w:tcPr>
            <w:tcW w:w="0" w:type="auto"/>
            <w:noWrap/>
            <w:hideMark/>
          </w:tcPr>
          <w:p w14:paraId="0ABC783B" w14:textId="5913FE7A"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8</w:t>
            </w:r>
            <w:r w:rsidR="00A35AD8">
              <w:rPr>
                <w:rFonts w:ascii="Arial" w:hAnsi="Arial" w:cs="Arial"/>
                <w:color w:val="000000"/>
                <w:sz w:val="20"/>
                <w:szCs w:val="20"/>
              </w:rPr>
              <w:t>5</w:t>
            </w:r>
            <w:r w:rsidRPr="00947798">
              <w:rPr>
                <w:rFonts w:ascii="Arial" w:hAnsi="Arial" w:cs="Arial"/>
                <w:color w:val="000000"/>
                <w:sz w:val="20"/>
                <w:szCs w:val="20"/>
              </w:rPr>
              <w:t>%</w:t>
            </w:r>
          </w:p>
        </w:tc>
        <w:tc>
          <w:tcPr>
            <w:tcW w:w="0" w:type="auto"/>
            <w:noWrap/>
            <w:hideMark/>
          </w:tcPr>
          <w:p w14:paraId="7B5D31AB" w14:textId="55060E96" w:rsidR="009C0B17" w:rsidRPr="00947798" w:rsidRDefault="00A35AD8">
            <w:pPr>
              <w:jc w:val="center"/>
              <w:rPr>
                <w:rFonts w:ascii="Arial" w:hAnsi="Arial" w:cs="Arial"/>
                <w:color w:val="000000"/>
                <w:sz w:val="20"/>
                <w:szCs w:val="20"/>
              </w:rPr>
            </w:pPr>
            <w:r w:rsidRPr="00947798">
              <w:rPr>
                <w:rFonts w:ascii="Arial" w:hAnsi="Arial" w:cs="Arial"/>
                <w:color w:val="000000"/>
                <w:sz w:val="20"/>
                <w:szCs w:val="20"/>
              </w:rPr>
              <w:t>9</w:t>
            </w:r>
            <w:r>
              <w:rPr>
                <w:rFonts w:ascii="Arial" w:hAnsi="Arial" w:cs="Arial"/>
                <w:color w:val="000000"/>
                <w:sz w:val="20"/>
                <w:szCs w:val="20"/>
              </w:rPr>
              <w:t>2</w:t>
            </w:r>
            <w:r w:rsidR="009C0B17" w:rsidRPr="00947798">
              <w:rPr>
                <w:rFonts w:ascii="Arial" w:hAnsi="Arial" w:cs="Arial"/>
                <w:color w:val="000000"/>
                <w:sz w:val="20"/>
                <w:szCs w:val="20"/>
              </w:rPr>
              <w:t>%</w:t>
            </w:r>
          </w:p>
        </w:tc>
        <w:tc>
          <w:tcPr>
            <w:tcW w:w="0" w:type="auto"/>
            <w:noWrap/>
            <w:hideMark/>
          </w:tcPr>
          <w:p w14:paraId="41475CD7"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98%</w:t>
            </w:r>
          </w:p>
        </w:tc>
        <w:tc>
          <w:tcPr>
            <w:tcW w:w="0" w:type="auto"/>
            <w:noWrap/>
            <w:hideMark/>
          </w:tcPr>
          <w:p w14:paraId="69C17759" w14:textId="77777777" w:rsidR="009C0B17" w:rsidRPr="00947798" w:rsidRDefault="009C0B17">
            <w:pPr>
              <w:jc w:val="center"/>
              <w:rPr>
                <w:rFonts w:ascii="Arial" w:hAnsi="Arial" w:cs="Arial"/>
                <w:color w:val="000000"/>
                <w:sz w:val="20"/>
                <w:szCs w:val="20"/>
              </w:rPr>
            </w:pPr>
            <w:r w:rsidRPr="00947798">
              <w:rPr>
                <w:rFonts w:ascii="Arial" w:hAnsi="Arial" w:cs="Arial"/>
                <w:color w:val="000000"/>
                <w:sz w:val="20"/>
                <w:szCs w:val="20"/>
              </w:rPr>
              <w:t> </w:t>
            </w:r>
          </w:p>
        </w:tc>
        <w:tc>
          <w:tcPr>
            <w:tcW w:w="0" w:type="auto"/>
            <w:noWrap/>
            <w:hideMark/>
          </w:tcPr>
          <w:p w14:paraId="3E0C89F8" w14:textId="2A4CA1B5" w:rsidR="009C0B17" w:rsidRPr="00947798" w:rsidRDefault="00A35AD8">
            <w:pPr>
              <w:jc w:val="center"/>
              <w:rPr>
                <w:rFonts w:ascii="Arial" w:hAnsi="Arial" w:cs="Arial"/>
                <w:color w:val="000000"/>
                <w:sz w:val="20"/>
                <w:szCs w:val="20"/>
              </w:rPr>
            </w:pPr>
            <w:r w:rsidRPr="00947798">
              <w:rPr>
                <w:rFonts w:ascii="Arial" w:hAnsi="Arial" w:cs="Arial"/>
                <w:color w:val="000000"/>
                <w:sz w:val="20"/>
                <w:szCs w:val="20"/>
              </w:rPr>
              <w:t>10</w:t>
            </w:r>
            <w:r>
              <w:rPr>
                <w:rFonts w:ascii="Arial" w:hAnsi="Arial" w:cs="Arial"/>
                <w:color w:val="000000"/>
                <w:sz w:val="20"/>
                <w:szCs w:val="20"/>
              </w:rPr>
              <w:t>5</w:t>
            </w:r>
            <w:r w:rsidR="009C0B17" w:rsidRPr="00947798">
              <w:rPr>
                <w:rFonts w:ascii="Arial" w:hAnsi="Arial" w:cs="Arial"/>
                <w:color w:val="000000"/>
                <w:sz w:val="20"/>
                <w:szCs w:val="20"/>
              </w:rPr>
              <w:t>%</w:t>
            </w:r>
          </w:p>
        </w:tc>
        <w:tc>
          <w:tcPr>
            <w:tcW w:w="0" w:type="auto"/>
            <w:noWrap/>
            <w:hideMark/>
          </w:tcPr>
          <w:p w14:paraId="0215B382" w14:textId="4F33BC51" w:rsidR="009C0B17" w:rsidRPr="00947798" w:rsidRDefault="00A35AD8">
            <w:pPr>
              <w:jc w:val="center"/>
              <w:rPr>
                <w:rFonts w:ascii="Arial" w:hAnsi="Arial" w:cs="Arial"/>
                <w:color w:val="000000"/>
                <w:sz w:val="20"/>
                <w:szCs w:val="20"/>
              </w:rPr>
            </w:pPr>
            <w:r>
              <w:rPr>
                <w:rFonts w:ascii="Arial" w:hAnsi="Arial" w:cs="Arial"/>
                <w:color w:val="000000"/>
                <w:sz w:val="20"/>
                <w:szCs w:val="20"/>
              </w:rPr>
              <w:t>99</w:t>
            </w:r>
            <w:r w:rsidR="009C0B17" w:rsidRPr="00947798">
              <w:rPr>
                <w:rFonts w:ascii="Arial" w:hAnsi="Arial" w:cs="Arial"/>
                <w:color w:val="000000"/>
                <w:sz w:val="20"/>
                <w:szCs w:val="20"/>
              </w:rPr>
              <w:t>%</w:t>
            </w:r>
          </w:p>
        </w:tc>
      </w:tr>
      <w:tr w:rsidR="00395CD8" w:rsidRPr="00947798" w14:paraId="26ADFAD0" w14:textId="77777777" w:rsidTr="00395CD8">
        <w:trPr>
          <w:trHeight w:val="20"/>
        </w:trPr>
        <w:tc>
          <w:tcPr>
            <w:tcW w:w="2095" w:type="dxa"/>
            <w:vMerge w:val="restart"/>
            <w:hideMark/>
          </w:tcPr>
          <w:p w14:paraId="122E3FF7" w14:textId="731515E4" w:rsidR="00395CD8" w:rsidRPr="00947798" w:rsidRDefault="00395CD8" w:rsidP="00A44DF5">
            <w:pPr>
              <w:jc w:val="center"/>
              <w:rPr>
                <w:rFonts w:ascii="Arial" w:hAnsi="Arial" w:cs="Arial"/>
                <w:b/>
                <w:bCs/>
                <w:color w:val="000000"/>
                <w:sz w:val="20"/>
                <w:szCs w:val="20"/>
              </w:rPr>
            </w:pPr>
            <w:proofErr w:type="spellStart"/>
            <w:r>
              <w:rPr>
                <w:rFonts w:ascii="Arial" w:hAnsi="Arial" w:cs="Arial"/>
                <w:b/>
                <w:bCs/>
                <w:color w:val="000000"/>
                <w:sz w:val="20"/>
                <w:szCs w:val="20"/>
              </w:rPr>
              <w:t>ClinChek</w:t>
            </w:r>
            <w:proofErr w:type="spellEnd"/>
            <w:r w:rsidRPr="00947798">
              <w:rPr>
                <w:rFonts w:ascii="Arial" w:hAnsi="Arial" w:cs="Arial"/>
                <w:b/>
                <w:bCs/>
                <w:color w:val="000000"/>
                <w:sz w:val="20"/>
                <w:szCs w:val="20"/>
              </w:rPr>
              <w:t xml:space="preserve"> L</w:t>
            </w:r>
            <w:r>
              <w:rPr>
                <w:rFonts w:ascii="Arial" w:hAnsi="Arial" w:cs="Arial"/>
                <w:b/>
                <w:bCs/>
                <w:color w:val="000000"/>
                <w:sz w:val="20"/>
                <w:szCs w:val="20"/>
              </w:rPr>
              <w:t>1</w:t>
            </w:r>
            <w:r w:rsidRPr="00947798">
              <w:rPr>
                <w:rFonts w:ascii="Arial" w:hAnsi="Arial" w:cs="Arial"/>
                <w:b/>
                <w:bCs/>
                <w:color w:val="000000"/>
                <w:sz w:val="20"/>
                <w:szCs w:val="20"/>
              </w:rPr>
              <w:t xml:space="preserve">                                  </w:t>
            </w:r>
            <w:r w:rsidRPr="00947798">
              <w:rPr>
                <w:rFonts w:ascii="Arial" w:hAnsi="Arial" w:cs="Arial"/>
                <w:b/>
                <w:bCs/>
                <w:i/>
                <w:iCs/>
                <w:color w:val="000000"/>
                <w:sz w:val="20"/>
                <w:szCs w:val="20"/>
              </w:rPr>
              <w:t xml:space="preserve">(N= </w:t>
            </w:r>
            <w:r>
              <w:rPr>
                <w:rFonts w:ascii="Arial" w:hAnsi="Arial" w:cs="Arial"/>
                <w:b/>
                <w:bCs/>
                <w:i/>
                <w:iCs/>
                <w:color w:val="000000"/>
                <w:sz w:val="20"/>
                <w:szCs w:val="20"/>
              </w:rPr>
              <w:t>160</w:t>
            </w:r>
            <w:r w:rsidRPr="00947798">
              <w:rPr>
                <w:rFonts w:ascii="Arial" w:hAnsi="Arial" w:cs="Arial"/>
                <w:b/>
                <w:bCs/>
                <w:i/>
                <w:iCs/>
                <w:color w:val="000000"/>
                <w:sz w:val="20"/>
                <w:szCs w:val="20"/>
              </w:rPr>
              <w:t>)</w:t>
            </w:r>
          </w:p>
        </w:tc>
        <w:tc>
          <w:tcPr>
            <w:tcW w:w="2342" w:type="dxa"/>
            <w:noWrap/>
            <w:hideMark/>
          </w:tcPr>
          <w:p w14:paraId="13589B1C" w14:textId="77777777" w:rsidR="00395CD8" w:rsidRPr="00947798" w:rsidRDefault="00395CD8" w:rsidP="00A44DF5">
            <w:pPr>
              <w:rPr>
                <w:rFonts w:ascii="Arial" w:hAnsi="Arial" w:cs="Arial"/>
                <w:i/>
                <w:iCs/>
                <w:color w:val="000000"/>
                <w:sz w:val="20"/>
                <w:szCs w:val="20"/>
              </w:rPr>
            </w:pPr>
            <w:r w:rsidRPr="00947798">
              <w:rPr>
                <w:rFonts w:ascii="Arial" w:hAnsi="Arial" w:cs="Arial"/>
                <w:i/>
                <w:iCs/>
                <w:color w:val="000000"/>
                <w:sz w:val="20"/>
                <w:szCs w:val="20"/>
              </w:rPr>
              <w:t>Certified value</w:t>
            </w:r>
            <w:r>
              <w:rPr>
                <w:rFonts w:ascii="Arial" w:hAnsi="Arial" w:cs="Arial"/>
                <w:i/>
                <w:iCs/>
                <w:color w:val="000000"/>
                <w:sz w:val="20"/>
                <w:szCs w:val="20"/>
              </w:rPr>
              <w:t xml:space="preserve"> </w:t>
            </w:r>
            <w:r w:rsidRPr="00947798">
              <w:rPr>
                <w:rFonts w:ascii="Arial" w:hAnsi="Arial" w:cs="Arial"/>
                <w:i/>
                <w:iCs/>
                <w:color w:val="000000"/>
                <w:sz w:val="20"/>
                <w:szCs w:val="20"/>
              </w:rPr>
              <w:t>(µg/L)</w:t>
            </w:r>
          </w:p>
        </w:tc>
        <w:tc>
          <w:tcPr>
            <w:tcW w:w="729" w:type="dxa"/>
            <w:noWrap/>
            <w:hideMark/>
          </w:tcPr>
          <w:p w14:paraId="49433360" w14:textId="19B8543F"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2.05</w:t>
            </w:r>
          </w:p>
        </w:tc>
        <w:tc>
          <w:tcPr>
            <w:tcW w:w="729" w:type="dxa"/>
            <w:noWrap/>
            <w:hideMark/>
          </w:tcPr>
          <w:p w14:paraId="3216B82D" w14:textId="36E0EE78"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3.25</w:t>
            </w:r>
          </w:p>
        </w:tc>
        <w:tc>
          <w:tcPr>
            <w:tcW w:w="0" w:type="auto"/>
            <w:noWrap/>
            <w:hideMark/>
          </w:tcPr>
          <w:p w14:paraId="2CA46912" w14:textId="038F9CF5"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195</w:t>
            </w:r>
          </w:p>
        </w:tc>
        <w:tc>
          <w:tcPr>
            <w:tcW w:w="0" w:type="auto"/>
            <w:noWrap/>
            <w:hideMark/>
          </w:tcPr>
          <w:p w14:paraId="3A5F9F65" w14:textId="4FC8D8CF"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58.2</w:t>
            </w:r>
          </w:p>
        </w:tc>
        <w:tc>
          <w:tcPr>
            <w:tcW w:w="0" w:type="auto"/>
            <w:noWrap/>
            <w:hideMark/>
          </w:tcPr>
          <w:p w14:paraId="0172C6F4" w14:textId="77777777" w:rsidR="00395CD8" w:rsidRPr="00947798" w:rsidRDefault="00395CD8" w:rsidP="00A44DF5">
            <w:pPr>
              <w:jc w:val="center"/>
              <w:rPr>
                <w:rFonts w:ascii="Arial" w:hAnsi="Arial" w:cs="Arial"/>
                <w:color w:val="000000"/>
                <w:sz w:val="20"/>
                <w:szCs w:val="20"/>
              </w:rPr>
            </w:pPr>
            <w:r w:rsidRPr="00947798">
              <w:rPr>
                <w:rFonts w:ascii="Arial" w:hAnsi="Arial" w:cs="Arial"/>
                <w:color w:val="000000"/>
                <w:sz w:val="20"/>
                <w:szCs w:val="20"/>
              </w:rPr>
              <w:t>*</w:t>
            </w:r>
          </w:p>
        </w:tc>
        <w:tc>
          <w:tcPr>
            <w:tcW w:w="0" w:type="auto"/>
            <w:noWrap/>
            <w:hideMark/>
          </w:tcPr>
          <w:p w14:paraId="2B472947" w14:textId="59DDC394"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20.2</w:t>
            </w:r>
          </w:p>
        </w:tc>
        <w:tc>
          <w:tcPr>
            <w:tcW w:w="0" w:type="auto"/>
            <w:noWrap/>
            <w:hideMark/>
          </w:tcPr>
          <w:p w14:paraId="640749D4" w14:textId="2A325A62"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w:t>
            </w:r>
          </w:p>
        </w:tc>
        <w:tc>
          <w:tcPr>
            <w:tcW w:w="729" w:type="dxa"/>
            <w:noWrap/>
            <w:hideMark/>
          </w:tcPr>
          <w:p w14:paraId="06A848D6" w14:textId="28BF4CC4"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11.0</w:t>
            </w:r>
          </w:p>
        </w:tc>
        <w:tc>
          <w:tcPr>
            <w:tcW w:w="927" w:type="dxa"/>
            <w:noWrap/>
            <w:hideMark/>
          </w:tcPr>
          <w:p w14:paraId="00FEEA73" w14:textId="1794F953"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w:t>
            </w:r>
          </w:p>
        </w:tc>
        <w:tc>
          <w:tcPr>
            <w:tcW w:w="0" w:type="auto"/>
            <w:noWrap/>
            <w:hideMark/>
          </w:tcPr>
          <w:p w14:paraId="4E74F3CD" w14:textId="27EDF487"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5.16</w:t>
            </w:r>
          </w:p>
        </w:tc>
        <w:tc>
          <w:tcPr>
            <w:tcW w:w="0" w:type="auto"/>
            <w:noWrap/>
            <w:hideMark/>
          </w:tcPr>
          <w:p w14:paraId="77B9D7E3" w14:textId="325F9E30"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26.4</w:t>
            </w:r>
          </w:p>
        </w:tc>
        <w:tc>
          <w:tcPr>
            <w:tcW w:w="0" w:type="auto"/>
            <w:noWrap/>
            <w:hideMark/>
          </w:tcPr>
          <w:p w14:paraId="2F9C11A8" w14:textId="1F7986DF"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w:t>
            </w:r>
          </w:p>
        </w:tc>
        <w:tc>
          <w:tcPr>
            <w:tcW w:w="0" w:type="auto"/>
            <w:noWrap/>
            <w:hideMark/>
          </w:tcPr>
          <w:p w14:paraId="115E2CFB" w14:textId="13342693"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4.09</w:t>
            </w:r>
          </w:p>
        </w:tc>
        <w:tc>
          <w:tcPr>
            <w:tcW w:w="0" w:type="auto"/>
            <w:noWrap/>
            <w:hideMark/>
          </w:tcPr>
          <w:p w14:paraId="64F04F94" w14:textId="259C88AE"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29.0</w:t>
            </w:r>
          </w:p>
        </w:tc>
        <w:tc>
          <w:tcPr>
            <w:tcW w:w="0" w:type="auto"/>
            <w:noWrap/>
            <w:hideMark/>
          </w:tcPr>
          <w:p w14:paraId="7229DC05" w14:textId="261FF623"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17.0</w:t>
            </w:r>
          </w:p>
        </w:tc>
        <w:tc>
          <w:tcPr>
            <w:tcW w:w="0" w:type="auto"/>
            <w:noWrap/>
            <w:hideMark/>
          </w:tcPr>
          <w:p w14:paraId="4AEAA44D" w14:textId="793EC4B2"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2.56</w:t>
            </w:r>
          </w:p>
        </w:tc>
      </w:tr>
      <w:tr w:rsidR="00395CD8" w:rsidRPr="00947798" w14:paraId="63A32DCF" w14:textId="77777777" w:rsidTr="00395CD8">
        <w:trPr>
          <w:trHeight w:val="20"/>
        </w:trPr>
        <w:tc>
          <w:tcPr>
            <w:tcW w:w="2095" w:type="dxa"/>
            <w:vMerge/>
            <w:hideMark/>
          </w:tcPr>
          <w:p w14:paraId="7B7BB30F" w14:textId="77777777" w:rsidR="00395CD8" w:rsidRPr="00947798" w:rsidRDefault="00395CD8" w:rsidP="00A44DF5">
            <w:pPr>
              <w:rPr>
                <w:rFonts w:ascii="Arial" w:hAnsi="Arial" w:cs="Arial"/>
                <w:b/>
                <w:bCs/>
                <w:color w:val="000000"/>
                <w:sz w:val="20"/>
                <w:szCs w:val="20"/>
              </w:rPr>
            </w:pPr>
          </w:p>
        </w:tc>
        <w:tc>
          <w:tcPr>
            <w:tcW w:w="2342" w:type="dxa"/>
            <w:hideMark/>
          </w:tcPr>
          <w:p w14:paraId="53913AD0" w14:textId="77777777" w:rsidR="00395CD8" w:rsidRPr="00947798" w:rsidRDefault="00395CD8" w:rsidP="00A44DF5">
            <w:pPr>
              <w:rPr>
                <w:rFonts w:ascii="Arial" w:hAnsi="Arial" w:cs="Arial"/>
                <w:i/>
                <w:iCs/>
                <w:color w:val="000000"/>
                <w:sz w:val="20"/>
                <w:szCs w:val="20"/>
              </w:rPr>
            </w:pPr>
            <w:r w:rsidRPr="00947798">
              <w:rPr>
                <w:rFonts w:ascii="Arial" w:hAnsi="Arial" w:cs="Arial"/>
                <w:i/>
                <w:iCs/>
                <w:color w:val="000000"/>
                <w:sz w:val="20"/>
                <w:szCs w:val="20"/>
              </w:rPr>
              <w:t>Measured mean value (µg/L)</w:t>
            </w:r>
          </w:p>
        </w:tc>
        <w:tc>
          <w:tcPr>
            <w:tcW w:w="729" w:type="dxa"/>
            <w:noWrap/>
            <w:hideMark/>
          </w:tcPr>
          <w:p w14:paraId="058A1ADA" w14:textId="036D5EE0"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2.00</w:t>
            </w:r>
          </w:p>
        </w:tc>
        <w:tc>
          <w:tcPr>
            <w:tcW w:w="729" w:type="dxa"/>
            <w:noWrap/>
            <w:hideMark/>
          </w:tcPr>
          <w:p w14:paraId="1E34D625" w14:textId="56B19932"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3.67</w:t>
            </w:r>
          </w:p>
        </w:tc>
        <w:tc>
          <w:tcPr>
            <w:tcW w:w="0" w:type="auto"/>
            <w:noWrap/>
            <w:hideMark/>
          </w:tcPr>
          <w:p w14:paraId="6C07FEB7" w14:textId="2C67C876"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222</w:t>
            </w:r>
          </w:p>
        </w:tc>
        <w:tc>
          <w:tcPr>
            <w:tcW w:w="0" w:type="auto"/>
            <w:noWrap/>
            <w:hideMark/>
          </w:tcPr>
          <w:p w14:paraId="09C391F1" w14:textId="7363C1FA"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58.1</w:t>
            </w:r>
          </w:p>
        </w:tc>
        <w:tc>
          <w:tcPr>
            <w:tcW w:w="0" w:type="auto"/>
            <w:noWrap/>
            <w:hideMark/>
          </w:tcPr>
          <w:p w14:paraId="2EC28DEA" w14:textId="77777777" w:rsidR="00395CD8" w:rsidRPr="00947798" w:rsidRDefault="00395CD8" w:rsidP="00A44DF5">
            <w:pPr>
              <w:jc w:val="center"/>
              <w:rPr>
                <w:rFonts w:ascii="Arial" w:hAnsi="Arial" w:cs="Arial"/>
                <w:color w:val="000000"/>
                <w:sz w:val="20"/>
                <w:szCs w:val="20"/>
              </w:rPr>
            </w:pPr>
          </w:p>
        </w:tc>
        <w:tc>
          <w:tcPr>
            <w:tcW w:w="0" w:type="auto"/>
            <w:noWrap/>
            <w:hideMark/>
          </w:tcPr>
          <w:p w14:paraId="78CB08CB" w14:textId="5B0B8811"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20.9</w:t>
            </w:r>
          </w:p>
        </w:tc>
        <w:tc>
          <w:tcPr>
            <w:tcW w:w="0" w:type="auto"/>
            <w:noWrap/>
            <w:hideMark/>
          </w:tcPr>
          <w:p w14:paraId="201D5C31" w14:textId="171D8004" w:rsidR="00395CD8" w:rsidRPr="00947798" w:rsidRDefault="00395CD8" w:rsidP="00A44DF5">
            <w:pPr>
              <w:jc w:val="center"/>
              <w:rPr>
                <w:rFonts w:ascii="Arial" w:hAnsi="Arial" w:cs="Arial"/>
                <w:color w:val="000000"/>
                <w:sz w:val="20"/>
                <w:szCs w:val="20"/>
              </w:rPr>
            </w:pPr>
          </w:p>
        </w:tc>
        <w:tc>
          <w:tcPr>
            <w:tcW w:w="729" w:type="dxa"/>
            <w:noWrap/>
            <w:hideMark/>
          </w:tcPr>
          <w:p w14:paraId="216694CD" w14:textId="22E88D7A"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10.2</w:t>
            </w:r>
          </w:p>
        </w:tc>
        <w:tc>
          <w:tcPr>
            <w:tcW w:w="927" w:type="dxa"/>
            <w:noWrap/>
            <w:hideMark/>
          </w:tcPr>
          <w:p w14:paraId="77673D82" w14:textId="13C967C7" w:rsidR="00395CD8" w:rsidRPr="00947798" w:rsidRDefault="00395CD8" w:rsidP="00A44DF5">
            <w:pPr>
              <w:jc w:val="center"/>
              <w:rPr>
                <w:rFonts w:ascii="Arial" w:hAnsi="Arial" w:cs="Arial"/>
                <w:color w:val="000000"/>
                <w:sz w:val="20"/>
                <w:szCs w:val="20"/>
              </w:rPr>
            </w:pPr>
          </w:p>
        </w:tc>
        <w:tc>
          <w:tcPr>
            <w:tcW w:w="0" w:type="auto"/>
            <w:noWrap/>
            <w:hideMark/>
          </w:tcPr>
          <w:p w14:paraId="4EAF978A" w14:textId="73A1C8E1"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6.63</w:t>
            </w:r>
          </w:p>
        </w:tc>
        <w:tc>
          <w:tcPr>
            <w:tcW w:w="0" w:type="auto"/>
            <w:noWrap/>
            <w:hideMark/>
          </w:tcPr>
          <w:p w14:paraId="415577F4" w14:textId="25AEA1AA"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14.4</w:t>
            </w:r>
          </w:p>
        </w:tc>
        <w:tc>
          <w:tcPr>
            <w:tcW w:w="0" w:type="auto"/>
            <w:noWrap/>
            <w:hideMark/>
          </w:tcPr>
          <w:p w14:paraId="06E797EC" w14:textId="669EAE49" w:rsidR="00395CD8" w:rsidRPr="00947798" w:rsidRDefault="00395CD8" w:rsidP="00A44DF5">
            <w:pPr>
              <w:jc w:val="center"/>
              <w:rPr>
                <w:rFonts w:ascii="Arial" w:hAnsi="Arial" w:cs="Arial"/>
                <w:color w:val="000000"/>
                <w:sz w:val="20"/>
                <w:szCs w:val="20"/>
              </w:rPr>
            </w:pPr>
          </w:p>
        </w:tc>
        <w:tc>
          <w:tcPr>
            <w:tcW w:w="0" w:type="auto"/>
            <w:noWrap/>
            <w:hideMark/>
          </w:tcPr>
          <w:p w14:paraId="7DBBE8C3" w14:textId="110C2A51"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4.29</w:t>
            </w:r>
          </w:p>
        </w:tc>
        <w:tc>
          <w:tcPr>
            <w:tcW w:w="0" w:type="auto"/>
            <w:noWrap/>
            <w:hideMark/>
          </w:tcPr>
          <w:p w14:paraId="2CDD6B3D" w14:textId="45261491"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23.6</w:t>
            </w:r>
          </w:p>
        </w:tc>
        <w:tc>
          <w:tcPr>
            <w:tcW w:w="0" w:type="auto"/>
            <w:noWrap/>
            <w:hideMark/>
          </w:tcPr>
          <w:p w14:paraId="4567DA4D" w14:textId="40E8BCAF"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17.2</w:t>
            </w:r>
          </w:p>
        </w:tc>
        <w:tc>
          <w:tcPr>
            <w:tcW w:w="0" w:type="auto"/>
            <w:noWrap/>
            <w:hideMark/>
          </w:tcPr>
          <w:p w14:paraId="3C2E9F54" w14:textId="590FACEC"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2.35</w:t>
            </w:r>
          </w:p>
        </w:tc>
      </w:tr>
      <w:tr w:rsidR="00395CD8" w:rsidRPr="00947798" w14:paraId="7AABA918" w14:textId="77777777" w:rsidTr="00395CD8">
        <w:trPr>
          <w:trHeight w:val="20"/>
        </w:trPr>
        <w:tc>
          <w:tcPr>
            <w:tcW w:w="2095" w:type="dxa"/>
            <w:vMerge/>
            <w:hideMark/>
          </w:tcPr>
          <w:p w14:paraId="0621454E" w14:textId="77777777" w:rsidR="00395CD8" w:rsidRPr="00947798" w:rsidRDefault="00395CD8" w:rsidP="00A44DF5">
            <w:pPr>
              <w:rPr>
                <w:rFonts w:ascii="Arial" w:hAnsi="Arial" w:cs="Arial"/>
                <w:b/>
                <w:bCs/>
                <w:color w:val="000000"/>
                <w:sz w:val="20"/>
                <w:szCs w:val="20"/>
              </w:rPr>
            </w:pPr>
          </w:p>
        </w:tc>
        <w:tc>
          <w:tcPr>
            <w:tcW w:w="2342" w:type="dxa"/>
            <w:hideMark/>
          </w:tcPr>
          <w:p w14:paraId="456C726A" w14:textId="77777777" w:rsidR="00395CD8" w:rsidRPr="00947798" w:rsidRDefault="00395CD8" w:rsidP="00A44DF5">
            <w:pPr>
              <w:rPr>
                <w:rFonts w:ascii="Arial" w:hAnsi="Arial" w:cs="Arial"/>
                <w:i/>
                <w:iCs/>
                <w:color w:val="000000"/>
                <w:sz w:val="20"/>
                <w:szCs w:val="20"/>
              </w:rPr>
            </w:pPr>
            <w:r w:rsidRPr="00947798">
              <w:rPr>
                <w:rFonts w:ascii="Arial" w:hAnsi="Arial" w:cs="Arial"/>
                <w:i/>
                <w:iCs/>
                <w:color w:val="000000"/>
                <w:sz w:val="20"/>
                <w:szCs w:val="20"/>
              </w:rPr>
              <w:t>SD</w:t>
            </w:r>
          </w:p>
        </w:tc>
        <w:tc>
          <w:tcPr>
            <w:tcW w:w="729" w:type="dxa"/>
            <w:noWrap/>
            <w:hideMark/>
          </w:tcPr>
          <w:p w14:paraId="6C6E255F" w14:textId="7F58E5FF"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0.08</w:t>
            </w:r>
          </w:p>
        </w:tc>
        <w:tc>
          <w:tcPr>
            <w:tcW w:w="729" w:type="dxa"/>
            <w:noWrap/>
            <w:hideMark/>
          </w:tcPr>
          <w:p w14:paraId="589C97AF" w14:textId="7203021A"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0.55</w:t>
            </w:r>
          </w:p>
        </w:tc>
        <w:tc>
          <w:tcPr>
            <w:tcW w:w="0" w:type="auto"/>
            <w:noWrap/>
            <w:hideMark/>
          </w:tcPr>
          <w:p w14:paraId="0A73FD41" w14:textId="14190EFC"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38.7</w:t>
            </w:r>
          </w:p>
        </w:tc>
        <w:tc>
          <w:tcPr>
            <w:tcW w:w="0" w:type="auto"/>
            <w:noWrap/>
            <w:hideMark/>
          </w:tcPr>
          <w:p w14:paraId="1EC75093" w14:textId="2D7B5CCD"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2.47</w:t>
            </w:r>
          </w:p>
        </w:tc>
        <w:tc>
          <w:tcPr>
            <w:tcW w:w="0" w:type="auto"/>
            <w:noWrap/>
            <w:hideMark/>
          </w:tcPr>
          <w:p w14:paraId="5F6AE673" w14:textId="77777777" w:rsidR="00395CD8" w:rsidRPr="00947798" w:rsidRDefault="00395CD8" w:rsidP="00A44DF5">
            <w:pPr>
              <w:jc w:val="center"/>
              <w:rPr>
                <w:rFonts w:ascii="Arial" w:hAnsi="Arial" w:cs="Arial"/>
                <w:color w:val="000000"/>
                <w:sz w:val="20"/>
                <w:szCs w:val="20"/>
              </w:rPr>
            </w:pPr>
          </w:p>
        </w:tc>
        <w:tc>
          <w:tcPr>
            <w:tcW w:w="0" w:type="auto"/>
            <w:noWrap/>
            <w:hideMark/>
          </w:tcPr>
          <w:p w14:paraId="2317BBD2" w14:textId="7517BFAB"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1.25</w:t>
            </w:r>
          </w:p>
        </w:tc>
        <w:tc>
          <w:tcPr>
            <w:tcW w:w="0" w:type="auto"/>
            <w:noWrap/>
            <w:hideMark/>
          </w:tcPr>
          <w:p w14:paraId="608D2C4C" w14:textId="1A93CB7F" w:rsidR="00395CD8" w:rsidRPr="00947798" w:rsidRDefault="00395CD8" w:rsidP="00A44DF5">
            <w:pPr>
              <w:jc w:val="center"/>
              <w:rPr>
                <w:rFonts w:ascii="Arial" w:hAnsi="Arial" w:cs="Arial"/>
                <w:color w:val="000000"/>
                <w:sz w:val="20"/>
                <w:szCs w:val="20"/>
              </w:rPr>
            </w:pPr>
          </w:p>
        </w:tc>
        <w:tc>
          <w:tcPr>
            <w:tcW w:w="729" w:type="dxa"/>
            <w:noWrap/>
            <w:hideMark/>
          </w:tcPr>
          <w:p w14:paraId="22E9449D" w14:textId="58B48E3E"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1.25</w:t>
            </w:r>
          </w:p>
        </w:tc>
        <w:tc>
          <w:tcPr>
            <w:tcW w:w="927" w:type="dxa"/>
            <w:noWrap/>
            <w:hideMark/>
          </w:tcPr>
          <w:p w14:paraId="69FA0F2D" w14:textId="45BCBCA5" w:rsidR="00395CD8" w:rsidRPr="00947798" w:rsidRDefault="00395CD8" w:rsidP="00A44DF5">
            <w:pPr>
              <w:jc w:val="center"/>
              <w:rPr>
                <w:rFonts w:ascii="Arial" w:hAnsi="Arial" w:cs="Arial"/>
                <w:color w:val="000000"/>
                <w:sz w:val="20"/>
                <w:szCs w:val="20"/>
              </w:rPr>
            </w:pPr>
          </w:p>
        </w:tc>
        <w:tc>
          <w:tcPr>
            <w:tcW w:w="0" w:type="auto"/>
            <w:noWrap/>
            <w:hideMark/>
          </w:tcPr>
          <w:p w14:paraId="392530E0" w14:textId="694AA1C2"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0.29</w:t>
            </w:r>
          </w:p>
        </w:tc>
        <w:tc>
          <w:tcPr>
            <w:tcW w:w="0" w:type="auto"/>
            <w:noWrap/>
            <w:hideMark/>
          </w:tcPr>
          <w:p w14:paraId="62D0E10E" w14:textId="09107FDB"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3.58</w:t>
            </w:r>
          </w:p>
        </w:tc>
        <w:tc>
          <w:tcPr>
            <w:tcW w:w="0" w:type="auto"/>
            <w:noWrap/>
            <w:hideMark/>
          </w:tcPr>
          <w:p w14:paraId="0256D492" w14:textId="4BFD2EAA" w:rsidR="00395CD8" w:rsidRPr="00947798" w:rsidRDefault="00395CD8" w:rsidP="00A44DF5">
            <w:pPr>
              <w:jc w:val="center"/>
              <w:rPr>
                <w:rFonts w:ascii="Arial" w:hAnsi="Arial" w:cs="Arial"/>
                <w:color w:val="000000"/>
                <w:sz w:val="20"/>
                <w:szCs w:val="20"/>
              </w:rPr>
            </w:pPr>
          </w:p>
        </w:tc>
        <w:tc>
          <w:tcPr>
            <w:tcW w:w="0" w:type="auto"/>
            <w:noWrap/>
            <w:hideMark/>
          </w:tcPr>
          <w:p w14:paraId="58258987" w14:textId="5B6E7385"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0.80</w:t>
            </w:r>
          </w:p>
        </w:tc>
        <w:tc>
          <w:tcPr>
            <w:tcW w:w="0" w:type="auto"/>
            <w:noWrap/>
            <w:hideMark/>
          </w:tcPr>
          <w:p w14:paraId="3319EB7E" w14:textId="1D6B3BFA"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1.60</w:t>
            </w:r>
          </w:p>
        </w:tc>
        <w:tc>
          <w:tcPr>
            <w:tcW w:w="0" w:type="auto"/>
            <w:noWrap/>
            <w:hideMark/>
          </w:tcPr>
          <w:p w14:paraId="046C1D64" w14:textId="23952E06"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0.91</w:t>
            </w:r>
          </w:p>
        </w:tc>
        <w:tc>
          <w:tcPr>
            <w:tcW w:w="0" w:type="auto"/>
            <w:noWrap/>
            <w:hideMark/>
          </w:tcPr>
          <w:p w14:paraId="42B025EC" w14:textId="6B33B0F2"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0.13</w:t>
            </w:r>
          </w:p>
        </w:tc>
      </w:tr>
      <w:tr w:rsidR="00395CD8" w:rsidRPr="00947798" w14:paraId="1296F916" w14:textId="77777777" w:rsidTr="00395CD8">
        <w:trPr>
          <w:trHeight w:val="20"/>
        </w:trPr>
        <w:tc>
          <w:tcPr>
            <w:tcW w:w="2095" w:type="dxa"/>
            <w:vMerge/>
            <w:hideMark/>
          </w:tcPr>
          <w:p w14:paraId="2683002C" w14:textId="77777777" w:rsidR="00395CD8" w:rsidRPr="00947798" w:rsidRDefault="00395CD8" w:rsidP="00A44DF5">
            <w:pPr>
              <w:rPr>
                <w:rFonts w:ascii="Arial" w:hAnsi="Arial" w:cs="Arial"/>
                <w:b/>
                <w:bCs/>
                <w:color w:val="000000"/>
                <w:sz w:val="20"/>
                <w:szCs w:val="20"/>
              </w:rPr>
            </w:pPr>
          </w:p>
        </w:tc>
        <w:tc>
          <w:tcPr>
            <w:tcW w:w="2342" w:type="dxa"/>
            <w:noWrap/>
            <w:hideMark/>
          </w:tcPr>
          <w:p w14:paraId="0AAA549B" w14:textId="77777777" w:rsidR="00395CD8" w:rsidRPr="00947798" w:rsidRDefault="00395CD8" w:rsidP="00A44DF5">
            <w:pPr>
              <w:rPr>
                <w:rFonts w:ascii="Arial" w:hAnsi="Arial" w:cs="Arial"/>
                <w:i/>
                <w:iCs/>
                <w:color w:val="000000"/>
                <w:sz w:val="20"/>
                <w:szCs w:val="20"/>
              </w:rPr>
            </w:pPr>
            <w:r w:rsidRPr="00947798">
              <w:rPr>
                <w:rFonts w:ascii="Arial" w:hAnsi="Arial" w:cs="Arial"/>
                <w:i/>
                <w:iCs/>
                <w:color w:val="000000"/>
                <w:sz w:val="20"/>
                <w:szCs w:val="20"/>
              </w:rPr>
              <w:t>Accuracy (%)</w:t>
            </w:r>
          </w:p>
        </w:tc>
        <w:tc>
          <w:tcPr>
            <w:tcW w:w="729" w:type="dxa"/>
            <w:noWrap/>
            <w:hideMark/>
          </w:tcPr>
          <w:p w14:paraId="437C6FC3" w14:textId="6F43475B" w:rsidR="00395CD8" w:rsidRPr="00947798" w:rsidRDefault="00395CD8" w:rsidP="00A44DF5">
            <w:pPr>
              <w:jc w:val="center"/>
              <w:rPr>
                <w:rFonts w:ascii="Arial" w:hAnsi="Arial" w:cs="Arial"/>
                <w:color w:val="000000"/>
                <w:sz w:val="20"/>
                <w:szCs w:val="20"/>
              </w:rPr>
            </w:pPr>
            <w:r w:rsidRPr="00947798">
              <w:rPr>
                <w:rFonts w:ascii="Arial" w:hAnsi="Arial" w:cs="Arial"/>
                <w:color w:val="000000"/>
                <w:sz w:val="20"/>
                <w:szCs w:val="20"/>
              </w:rPr>
              <w:t>9</w:t>
            </w:r>
            <w:r>
              <w:rPr>
                <w:rFonts w:ascii="Arial" w:hAnsi="Arial" w:cs="Arial"/>
                <w:color w:val="000000"/>
                <w:sz w:val="20"/>
                <w:szCs w:val="20"/>
              </w:rPr>
              <w:t>8</w:t>
            </w:r>
            <w:r w:rsidRPr="00947798">
              <w:rPr>
                <w:rFonts w:ascii="Arial" w:hAnsi="Arial" w:cs="Arial"/>
                <w:color w:val="000000"/>
                <w:sz w:val="20"/>
                <w:szCs w:val="20"/>
              </w:rPr>
              <w:t>%</w:t>
            </w:r>
          </w:p>
        </w:tc>
        <w:tc>
          <w:tcPr>
            <w:tcW w:w="729" w:type="dxa"/>
            <w:noWrap/>
            <w:hideMark/>
          </w:tcPr>
          <w:p w14:paraId="17D86130" w14:textId="7EC3CB06"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113</w:t>
            </w:r>
            <w:r w:rsidRPr="00947798">
              <w:rPr>
                <w:rFonts w:ascii="Arial" w:hAnsi="Arial" w:cs="Arial"/>
                <w:color w:val="000000"/>
                <w:sz w:val="20"/>
                <w:szCs w:val="20"/>
              </w:rPr>
              <w:t>%</w:t>
            </w:r>
          </w:p>
        </w:tc>
        <w:tc>
          <w:tcPr>
            <w:tcW w:w="0" w:type="auto"/>
            <w:noWrap/>
            <w:hideMark/>
          </w:tcPr>
          <w:p w14:paraId="63151DA4" w14:textId="6414D0BB" w:rsidR="00395CD8" w:rsidRPr="00947798" w:rsidRDefault="00395CD8" w:rsidP="00A44DF5">
            <w:pPr>
              <w:jc w:val="center"/>
              <w:rPr>
                <w:rFonts w:ascii="Arial" w:hAnsi="Arial" w:cs="Arial"/>
                <w:color w:val="000000"/>
                <w:sz w:val="20"/>
                <w:szCs w:val="20"/>
              </w:rPr>
            </w:pPr>
            <w:r w:rsidRPr="00947798">
              <w:rPr>
                <w:rFonts w:ascii="Arial" w:hAnsi="Arial" w:cs="Arial"/>
                <w:color w:val="000000"/>
                <w:sz w:val="20"/>
                <w:szCs w:val="20"/>
              </w:rPr>
              <w:t> </w:t>
            </w:r>
            <w:r>
              <w:rPr>
                <w:rFonts w:ascii="Arial" w:hAnsi="Arial" w:cs="Arial"/>
                <w:color w:val="000000"/>
                <w:sz w:val="20"/>
                <w:szCs w:val="20"/>
              </w:rPr>
              <w:t>114%</w:t>
            </w:r>
          </w:p>
        </w:tc>
        <w:tc>
          <w:tcPr>
            <w:tcW w:w="0" w:type="auto"/>
            <w:noWrap/>
            <w:hideMark/>
          </w:tcPr>
          <w:p w14:paraId="3C1F070D" w14:textId="7FB621C4"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100</w:t>
            </w:r>
            <w:r w:rsidRPr="00947798">
              <w:rPr>
                <w:rFonts w:ascii="Arial" w:hAnsi="Arial" w:cs="Arial"/>
                <w:color w:val="000000"/>
                <w:sz w:val="20"/>
                <w:szCs w:val="20"/>
              </w:rPr>
              <w:t>%</w:t>
            </w:r>
          </w:p>
        </w:tc>
        <w:tc>
          <w:tcPr>
            <w:tcW w:w="0" w:type="auto"/>
            <w:noWrap/>
            <w:hideMark/>
          </w:tcPr>
          <w:p w14:paraId="0D5E5BD6" w14:textId="77777777" w:rsidR="00395CD8" w:rsidRPr="00947798" w:rsidRDefault="00395CD8" w:rsidP="00A44DF5">
            <w:pPr>
              <w:jc w:val="center"/>
              <w:rPr>
                <w:rFonts w:ascii="Arial" w:hAnsi="Arial" w:cs="Arial"/>
                <w:color w:val="000000"/>
                <w:sz w:val="20"/>
                <w:szCs w:val="20"/>
              </w:rPr>
            </w:pPr>
            <w:r w:rsidRPr="00947798">
              <w:rPr>
                <w:rFonts w:ascii="Arial" w:hAnsi="Arial" w:cs="Arial"/>
                <w:color w:val="000000"/>
                <w:sz w:val="20"/>
                <w:szCs w:val="20"/>
              </w:rPr>
              <w:t> </w:t>
            </w:r>
          </w:p>
        </w:tc>
        <w:tc>
          <w:tcPr>
            <w:tcW w:w="0" w:type="auto"/>
            <w:noWrap/>
            <w:hideMark/>
          </w:tcPr>
          <w:p w14:paraId="77F5D99C" w14:textId="537D3A29" w:rsidR="00395CD8" w:rsidRPr="00947798" w:rsidRDefault="00395CD8" w:rsidP="00A44DF5">
            <w:pPr>
              <w:jc w:val="center"/>
              <w:rPr>
                <w:rFonts w:ascii="Arial" w:hAnsi="Arial" w:cs="Arial"/>
                <w:color w:val="000000"/>
                <w:sz w:val="20"/>
                <w:szCs w:val="20"/>
              </w:rPr>
            </w:pPr>
            <w:r w:rsidRPr="00947798">
              <w:rPr>
                <w:rFonts w:ascii="Arial" w:hAnsi="Arial" w:cs="Arial"/>
                <w:color w:val="000000"/>
                <w:sz w:val="20"/>
                <w:szCs w:val="20"/>
              </w:rPr>
              <w:t>10</w:t>
            </w:r>
            <w:r>
              <w:rPr>
                <w:rFonts w:ascii="Arial" w:hAnsi="Arial" w:cs="Arial"/>
                <w:color w:val="000000"/>
                <w:sz w:val="20"/>
                <w:szCs w:val="20"/>
              </w:rPr>
              <w:t>4</w:t>
            </w:r>
            <w:r w:rsidRPr="00947798">
              <w:rPr>
                <w:rFonts w:ascii="Arial" w:hAnsi="Arial" w:cs="Arial"/>
                <w:color w:val="000000"/>
                <w:sz w:val="20"/>
                <w:szCs w:val="20"/>
              </w:rPr>
              <w:t>%</w:t>
            </w:r>
          </w:p>
        </w:tc>
        <w:tc>
          <w:tcPr>
            <w:tcW w:w="0" w:type="auto"/>
            <w:noWrap/>
            <w:hideMark/>
          </w:tcPr>
          <w:p w14:paraId="2DAA30B5" w14:textId="23C7FB28" w:rsidR="00395CD8" w:rsidRPr="00947798" w:rsidRDefault="00395CD8" w:rsidP="00A44DF5">
            <w:pPr>
              <w:jc w:val="center"/>
              <w:rPr>
                <w:rFonts w:ascii="Arial" w:hAnsi="Arial" w:cs="Arial"/>
                <w:color w:val="000000"/>
                <w:sz w:val="20"/>
                <w:szCs w:val="20"/>
              </w:rPr>
            </w:pPr>
          </w:p>
        </w:tc>
        <w:tc>
          <w:tcPr>
            <w:tcW w:w="729" w:type="dxa"/>
            <w:noWrap/>
            <w:hideMark/>
          </w:tcPr>
          <w:p w14:paraId="751B4D1E" w14:textId="434D6AE1"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104</w:t>
            </w:r>
            <w:r w:rsidRPr="00947798">
              <w:rPr>
                <w:rFonts w:ascii="Arial" w:hAnsi="Arial" w:cs="Arial"/>
                <w:color w:val="000000"/>
                <w:sz w:val="20"/>
                <w:szCs w:val="20"/>
              </w:rPr>
              <w:t>%</w:t>
            </w:r>
          </w:p>
        </w:tc>
        <w:tc>
          <w:tcPr>
            <w:tcW w:w="927" w:type="dxa"/>
            <w:noWrap/>
            <w:hideMark/>
          </w:tcPr>
          <w:p w14:paraId="336A6F09" w14:textId="37F9A492" w:rsidR="00395CD8" w:rsidRPr="00947798" w:rsidRDefault="00395CD8" w:rsidP="00A44DF5">
            <w:pPr>
              <w:jc w:val="center"/>
              <w:rPr>
                <w:rFonts w:ascii="Arial" w:hAnsi="Arial" w:cs="Arial"/>
                <w:color w:val="000000"/>
                <w:sz w:val="20"/>
                <w:szCs w:val="20"/>
              </w:rPr>
            </w:pPr>
          </w:p>
        </w:tc>
        <w:tc>
          <w:tcPr>
            <w:tcW w:w="0" w:type="auto"/>
            <w:noWrap/>
            <w:hideMark/>
          </w:tcPr>
          <w:p w14:paraId="15327EEB" w14:textId="4A1A8D7D"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128</w:t>
            </w:r>
            <w:r w:rsidRPr="00947798">
              <w:rPr>
                <w:rFonts w:ascii="Arial" w:hAnsi="Arial" w:cs="Arial"/>
                <w:color w:val="000000"/>
                <w:sz w:val="20"/>
                <w:szCs w:val="20"/>
              </w:rPr>
              <w:t>%</w:t>
            </w:r>
          </w:p>
        </w:tc>
        <w:tc>
          <w:tcPr>
            <w:tcW w:w="0" w:type="auto"/>
            <w:noWrap/>
            <w:hideMark/>
          </w:tcPr>
          <w:p w14:paraId="4D3BBE42" w14:textId="03EE3D26"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55</w:t>
            </w:r>
            <w:r w:rsidRPr="00947798">
              <w:rPr>
                <w:rFonts w:ascii="Arial" w:hAnsi="Arial" w:cs="Arial"/>
                <w:color w:val="000000"/>
                <w:sz w:val="20"/>
                <w:szCs w:val="20"/>
              </w:rPr>
              <w:t>%</w:t>
            </w:r>
          </w:p>
        </w:tc>
        <w:tc>
          <w:tcPr>
            <w:tcW w:w="0" w:type="auto"/>
            <w:noWrap/>
            <w:hideMark/>
          </w:tcPr>
          <w:p w14:paraId="07FECF5C" w14:textId="7EABEEAD" w:rsidR="00395CD8" w:rsidRPr="00947798" w:rsidRDefault="00395CD8" w:rsidP="00A44DF5">
            <w:pPr>
              <w:jc w:val="center"/>
              <w:rPr>
                <w:rFonts w:ascii="Arial" w:hAnsi="Arial" w:cs="Arial"/>
                <w:color w:val="000000"/>
                <w:sz w:val="20"/>
                <w:szCs w:val="20"/>
              </w:rPr>
            </w:pPr>
          </w:p>
        </w:tc>
        <w:tc>
          <w:tcPr>
            <w:tcW w:w="0" w:type="auto"/>
            <w:noWrap/>
            <w:hideMark/>
          </w:tcPr>
          <w:p w14:paraId="5565A6AE" w14:textId="5894FD9D"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105</w:t>
            </w:r>
            <w:r w:rsidRPr="00947798">
              <w:rPr>
                <w:rFonts w:ascii="Arial" w:hAnsi="Arial" w:cs="Arial"/>
                <w:color w:val="000000"/>
                <w:sz w:val="20"/>
                <w:szCs w:val="20"/>
              </w:rPr>
              <w:t>%</w:t>
            </w:r>
          </w:p>
        </w:tc>
        <w:tc>
          <w:tcPr>
            <w:tcW w:w="0" w:type="auto"/>
            <w:noWrap/>
            <w:hideMark/>
          </w:tcPr>
          <w:p w14:paraId="37B84C22" w14:textId="724D260F"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82%</w:t>
            </w:r>
          </w:p>
        </w:tc>
        <w:tc>
          <w:tcPr>
            <w:tcW w:w="0" w:type="auto"/>
            <w:noWrap/>
            <w:hideMark/>
          </w:tcPr>
          <w:p w14:paraId="344D95E9" w14:textId="3B2B8809" w:rsidR="00395CD8" w:rsidRPr="00947798" w:rsidRDefault="00395CD8" w:rsidP="00A44DF5">
            <w:pPr>
              <w:jc w:val="center"/>
              <w:rPr>
                <w:rFonts w:ascii="Arial" w:hAnsi="Arial" w:cs="Arial"/>
                <w:color w:val="000000"/>
                <w:sz w:val="20"/>
                <w:szCs w:val="20"/>
              </w:rPr>
            </w:pPr>
            <w:r w:rsidRPr="00947798">
              <w:rPr>
                <w:rFonts w:ascii="Arial" w:hAnsi="Arial" w:cs="Arial"/>
                <w:color w:val="000000"/>
                <w:sz w:val="20"/>
                <w:szCs w:val="20"/>
              </w:rPr>
              <w:t>10</w:t>
            </w:r>
            <w:r>
              <w:rPr>
                <w:rFonts w:ascii="Arial" w:hAnsi="Arial" w:cs="Arial"/>
                <w:color w:val="000000"/>
                <w:sz w:val="20"/>
                <w:szCs w:val="20"/>
              </w:rPr>
              <w:t>1</w:t>
            </w:r>
            <w:r w:rsidRPr="00947798">
              <w:rPr>
                <w:rFonts w:ascii="Arial" w:hAnsi="Arial" w:cs="Arial"/>
                <w:color w:val="000000"/>
                <w:sz w:val="20"/>
                <w:szCs w:val="20"/>
              </w:rPr>
              <w:t>%</w:t>
            </w:r>
          </w:p>
        </w:tc>
        <w:tc>
          <w:tcPr>
            <w:tcW w:w="0" w:type="auto"/>
            <w:noWrap/>
            <w:hideMark/>
          </w:tcPr>
          <w:p w14:paraId="1F7CD228" w14:textId="27F6EAA0" w:rsidR="00395CD8" w:rsidRPr="00947798" w:rsidRDefault="00395CD8" w:rsidP="00A44DF5">
            <w:pPr>
              <w:jc w:val="center"/>
              <w:rPr>
                <w:rFonts w:ascii="Arial" w:hAnsi="Arial" w:cs="Arial"/>
                <w:color w:val="000000"/>
                <w:sz w:val="20"/>
                <w:szCs w:val="20"/>
              </w:rPr>
            </w:pPr>
            <w:r>
              <w:rPr>
                <w:rFonts w:ascii="Arial" w:hAnsi="Arial" w:cs="Arial"/>
                <w:color w:val="000000"/>
                <w:sz w:val="20"/>
                <w:szCs w:val="20"/>
              </w:rPr>
              <w:t>92</w:t>
            </w:r>
            <w:r w:rsidRPr="00947798">
              <w:rPr>
                <w:rFonts w:ascii="Arial" w:hAnsi="Arial" w:cs="Arial"/>
                <w:color w:val="000000"/>
                <w:sz w:val="20"/>
                <w:szCs w:val="20"/>
              </w:rPr>
              <w:t>%</w:t>
            </w:r>
          </w:p>
        </w:tc>
      </w:tr>
    </w:tbl>
    <w:p w14:paraId="4D02718B" w14:textId="77777777" w:rsidR="0083718E" w:rsidRPr="00947798" w:rsidRDefault="00E50F38" w:rsidP="00E50F38">
      <w:pPr>
        <w:rPr>
          <w:rFonts w:ascii="Arial" w:hAnsi="Arial" w:cs="Arial"/>
          <w:sz w:val="21"/>
          <w:szCs w:val="21"/>
          <w:lang w:eastAsia="zh-CN"/>
        </w:rPr>
      </w:pPr>
      <w:r w:rsidRPr="00947798">
        <w:rPr>
          <w:rFonts w:ascii="Arial" w:hAnsi="Arial" w:cs="Arial"/>
          <w:sz w:val="21"/>
          <w:szCs w:val="21"/>
          <w:lang w:eastAsia="zh-CN"/>
        </w:rPr>
        <w:t>*</w:t>
      </w:r>
      <w:r w:rsidR="009C0B17" w:rsidRPr="00947798">
        <w:rPr>
          <w:rFonts w:ascii="Arial" w:hAnsi="Arial" w:cs="Arial"/>
          <w:sz w:val="21"/>
          <w:szCs w:val="21"/>
          <w:lang w:eastAsia="zh-CN"/>
        </w:rPr>
        <w:t>Elemental values not certified</w:t>
      </w:r>
    </w:p>
    <w:p w14:paraId="59B16BE1" w14:textId="3C4F5AF9" w:rsidR="009C0B17" w:rsidRPr="00947798" w:rsidRDefault="0083718E" w:rsidP="00E50F38">
      <w:pPr>
        <w:rPr>
          <w:rFonts w:ascii="Arial" w:hAnsi="Arial" w:cs="Arial"/>
          <w:sz w:val="21"/>
          <w:szCs w:val="21"/>
          <w:lang w:eastAsia="zh-CN"/>
        </w:rPr>
      </w:pPr>
      <w:r w:rsidRPr="00947798">
        <w:rPr>
          <w:rFonts w:ascii="Arial" w:hAnsi="Arial" w:cs="Arial"/>
          <w:sz w:val="21"/>
          <w:szCs w:val="21"/>
          <w:lang w:eastAsia="zh-CN"/>
        </w:rPr>
        <w:t>SD = standard deviation</w:t>
      </w:r>
      <w:r w:rsidR="009C0B17" w:rsidRPr="00947798">
        <w:rPr>
          <w:rFonts w:ascii="Arial" w:hAnsi="Arial" w:cs="Arial"/>
          <w:sz w:val="21"/>
          <w:szCs w:val="21"/>
          <w:lang w:eastAsia="zh-CN"/>
        </w:rPr>
        <w:t xml:space="preserve"> </w:t>
      </w:r>
    </w:p>
    <w:p w14:paraId="11ED16E8" w14:textId="77777777" w:rsidR="00E50F38" w:rsidRDefault="00E50F38">
      <w:pPr>
        <w:rPr>
          <w:rFonts w:ascii="Arial" w:eastAsiaTheme="minorEastAsia" w:hAnsi="Arial" w:cs="Arial"/>
          <w:b/>
          <w:bCs/>
          <w:i/>
          <w:sz w:val="22"/>
          <w:szCs w:val="22"/>
          <w:lang w:eastAsia="zh-CN"/>
        </w:rPr>
      </w:pPr>
      <w:r>
        <w:rPr>
          <w:rFonts w:ascii="Arial" w:hAnsi="Arial" w:cs="Arial"/>
          <w:b/>
          <w:bCs/>
          <w:i/>
          <w:iCs/>
          <w:szCs w:val="22"/>
        </w:rPr>
        <w:br w:type="page"/>
      </w:r>
    </w:p>
    <w:p w14:paraId="61CA69DD" w14:textId="0EA45CB0" w:rsidR="00C270DA" w:rsidRPr="005A2B4A" w:rsidRDefault="00C270DA" w:rsidP="00C270DA">
      <w:pPr>
        <w:pStyle w:val="Caption"/>
        <w:keepNext/>
        <w:rPr>
          <w:rFonts w:ascii="Arial" w:hAnsi="Arial" w:cs="Arial"/>
          <w:i/>
          <w:iCs w:val="0"/>
          <w:szCs w:val="22"/>
          <w:lang w:val="en-US"/>
        </w:rPr>
      </w:pPr>
      <w:r w:rsidRPr="005A2B4A">
        <w:rPr>
          <w:rFonts w:ascii="Arial" w:hAnsi="Arial" w:cs="Arial"/>
          <w:b/>
          <w:bCs/>
          <w:i/>
          <w:iCs w:val="0"/>
          <w:szCs w:val="22"/>
          <w:lang w:val="en-US"/>
        </w:rPr>
        <w:lastRenderedPageBreak/>
        <w:t xml:space="preserve">Table </w:t>
      </w:r>
      <w:r w:rsidR="005532B6">
        <w:rPr>
          <w:rFonts w:ascii="Arial" w:hAnsi="Arial" w:cs="Arial"/>
          <w:b/>
          <w:bCs/>
          <w:i/>
          <w:iCs w:val="0"/>
          <w:szCs w:val="22"/>
          <w:lang w:val="en-US"/>
        </w:rPr>
        <w:t>4</w:t>
      </w:r>
      <w:r w:rsidRPr="005A2B4A">
        <w:rPr>
          <w:rFonts w:ascii="Arial" w:hAnsi="Arial" w:cs="Arial"/>
          <w:b/>
          <w:bCs/>
          <w:i/>
          <w:iCs w:val="0"/>
          <w:szCs w:val="22"/>
          <w:lang w:val="en-US"/>
        </w:rPr>
        <w:t>.</w:t>
      </w:r>
      <w:r w:rsidRPr="005A2B4A">
        <w:rPr>
          <w:rFonts w:ascii="Arial" w:hAnsi="Arial" w:cs="Arial"/>
          <w:i/>
          <w:iCs w:val="0"/>
          <w:szCs w:val="22"/>
          <w:lang w:val="en-US"/>
        </w:rPr>
        <w:t xml:space="preserve"> Summary non-essential </w:t>
      </w:r>
      <w:r w:rsidR="00E779BD">
        <w:rPr>
          <w:rFonts w:ascii="Arial" w:hAnsi="Arial" w:cs="Arial"/>
          <w:i/>
          <w:iCs w:val="0"/>
          <w:szCs w:val="22"/>
          <w:lang w:val="en-US"/>
        </w:rPr>
        <w:t>elements</w:t>
      </w:r>
      <w:r w:rsidR="00E779BD" w:rsidRPr="005A2B4A">
        <w:rPr>
          <w:rFonts w:ascii="Arial" w:hAnsi="Arial" w:cs="Arial"/>
          <w:i/>
          <w:iCs w:val="0"/>
          <w:szCs w:val="22"/>
          <w:lang w:val="en-US"/>
        </w:rPr>
        <w:t xml:space="preserve"> </w:t>
      </w:r>
      <w:r w:rsidRPr="005A2B4A">
        <w:rPr>
          <w:rFonts w:ascii="Arial" w:hAnsi="Arial" w:cs="Arial"/>
          <w:i/>
          <w:iCs w:val="0"/>
          <w:szCs w:val="22"/>
          <w:lang w:val="en-US"/>
        </w:rPr>
        <w:t>(</w:t>
      </w:r>
      <w:r w:rsidRPr="005A2B4A">
        <w:rPr>
          <w:rFonts w:ascii="Arial" w:hAnsi="Arial" w:cs="Arial"/>
          <w:i/>
          <w:iCs w:val="0"/>
          <w:szCs w:val="22"/>
          <w:lang w:val="en-US"/>
        </w:rPr>
        <w:sym w:font="Symbol" w:char="F06D"/>
      </w:r>
      <w:r w:rsidRPr="005A2B4A">
        <w:rPr>
          <w:rFonts w:ascii="Arial" w:hAnsi="Arial" w:cs="Arial"/>
          <w:i/>
          <w:iCs w:val="0"/>
          <w:szCs w:val="22"/>
          <w:lang w:val="en-US"/>
        </w:rPr>
        <w:t xml:space="preserve">g/L) </w:t>
      </w:r>
      <w:r w:rsidR="00651D6F" w:rsidRPr="005A2B4A">
        <w:rPr>
          <w:rFonts w:ascii="Arial" w:hAnsi="Arial" w:cs="Arial"/>
          <w:i/>
          <w:iCs w:val="0"/>
          <w:szCs w:val="22"/>
          <w:lang w:val="en-US"/>
        </w:rPr>
        <w:t>in urine in MESA cohort (</w:t>
      </w:r>
      <w:r w:rsidRPr="005A2B4A">
        <w:rPr>
          <w:rFonts w:ascii="Arial" w:hAnsi="Arial" w:cs="Arial"/>
          <w:i/>
          <w:iCs w:val="0"/>
          <w:szCs w:val="22"/>
          <w:lang w:val="en-US"/>
        </w:rPr>
        <w:t xml:space="preserve">Exam 1 and </w:t>
      </w:r>
      <w:r w:rsidR="00651D6F" w:rsidRPr="005A2B4A">
        <w:rPr>
          <w:rFonts w:ascii="Arial" w:hAnsi="Arial" w:cs="Arial"/>
          <w:i/>
          <w:iCs w:val="0"/>
          <w:szCs w:val="22"/>
          <w:lang w:val="en-US"/>
        </w:rPr>
        <w:t>subset</w:t>
      </w:r>
      <w:r w:rsidR="00D04232">
        <w:rPr>
          <w:rFonts w:ascii="Arial" w:hAnsi="Arial" w:cs="Arial"/>
          <w:i/>
          <w:iCs w:val="0"/>
          <w:szCs w:val="22"/>
          <w:lang w:val="en-US"/>
        </w:rPr>
        <w:t xml:space="preserve"> of Exam</w:t>
      </w:r>
      <w:r w:rsidR="00651D6F" w:rsidRPr="005A2B4A">
        <w:rPr>
          <w:rFonts w:ascii="Arial" w:hAnsi="Arial" w:cs="Arial"/>
          <w:i/>
          <w:iCs w:val="0"/>
          <w:szCs w:val="22"/>
          <w:lang w:val="en-US"/>
        </w:rPr>
        <w:t xml:space="preserve"> </w:t>
      </w:r>
      <w:r w:rsidRPr="005A2B4A">
        <w:rPr>
          <w:rFonts w:ascii="Arial" w:hAnsi="Arial" w:cs="Arial"/>
          <w:i/>
          <w:iCs w:val="0"/>
          <w:szCs w:val="22"/>
          <w:lang w:val="en-US"/>
        </w:rPr>
        <w:t>5</w:t>
      </w:r>
      <w:bookmarkEnd w:id="2"/>
      <w:r w:rsidR="00651D6F" w:rsidRPr="005A2B4A">
        <w:rPr>
          <w:rFonts w:ascii="Arial" w:hAnsi="Arial" w:cs="Arial"/>
          <w:i/>
          <w:iCs w:val="0"/>
          <w:szCs w:val="22"/>
          <w:lang w:val="en-US"/>
        </w:rPr>
        <w:t>)</w:t>
      </w:r>
    </w:p>
    <w:tbl>
      <w:tblPr>
        <w:tblStyle w:val="TableGrid"/>
        <w:tblW w:w="5256" w:type="pct"/>
        <w:tblInd w:w="-10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1080"/>
        <w:gridCol w:w="1171"/>
        <w:gridCol w:w="1172"/>
        <w:gridCol w:w="1081"/>
        <w:gridCol w:w="1081"/>
        <w:gridCol w:w="1169"/>
        <w:gridCol w:w="1081"/>
        <w:gridCol w:w="1081"/>
        <w:gridCol w:w="993"/>
        <w:gridCol w:w="1072"/>
        <w:gridCol w:w="990"/>
      </w:tblGrid>
      <w:tr w:rsidR="00976D5A" w:rsidRPr="00F14EC0" w14:paraId="179E534A" w14:textId="77777777" w:rsidTr="00976D5A">
        <w:trPr>
          <w:trHeight w:val="340"/>
        </w:trPr>
        <w:tc>
          <w:tcPr>
            <w:tcW w:w="1046" w:type="pct"/>
            <w:tcBorders>
              <w:top w:val="single" w:sz="4" w:space="0" w:color="auto"/>
              <w:bottom w:val="single" w:sz="4" w:space="0" w:color="auto"/>
            </w:tcBorders>
            <w:hideMark/>
          </w:tcPr>
          <w:p w14:paraId="2D4C3182" w14:textId="77777777" w:rsidR="00C270DA" w:rsidRPr="00F14EC0" w:rsidRDefault="00C270DA" w:rsidP="00451272">
            <w:pPr>
              <w:rPr>
                <w:rFonts w:ascii="Arial" w:eastAsia="Times New Roman" w:hAnsi="Arial" w:cs="Arial"/>
                <w:sz w:val="22"/>
                <w:szCs w:val="22"/>
              </w:rPr>
            </w:pPr>
          </w:p>
        </w:tc>
        <w:tc>
          <w:tcPr>
            <w:tcW w:w="357" w:type="pct"/>
            <w:tcBorders>
              <w:top w:val="single" w:sz="4" w:space="0" w:color="auto"/>
              <w:bottom w:val="single" w:sz="4" w:space="0" w:color="auto"/>
            </w:tcBorders>
            <w:vAlign w:val="center"/>
            <w:hideMark/>
          </w:tcPr>
          <w:p w14:paraId="5F14031E"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As</w:t>
            </w:r>
          </w:p>
        </w:tc>
        <w:tc>
          <w:tcPr>
            <w:tcW w:w="387" w:type="pct"/>
            <w:tcBorders>
              <w:top w:val="single" w:sz="4" w:space="0" w:color="auto"/>
              <w:bottom w:val="single" w:sz="4" w:space="0" w:color="auto"/>
            </w:tcBorders>
            <w:vAlign w:val="center"/>
            <w:hideMark/>
          </w:tcPr>
          <w:p w14:paraId="1DC88D43"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sz w:val="22"/>
                <w:szCs w:val="22"/>
              </w:rPr>
              <w:t>Ba</w:t>
            </w:r>
          </w:p>
        </w:tc>
        <w:tc>
          <w:tcPr>
            <w:tcW w:w="387" w:type="pct"/>
            <w:tcBorders>
              <w:top w:val="single" w:sz="4" w:space="0" w:color="auto"/>
              <w:bottom w:val="single" w:sz="4" w:space="0" w:color="auto"/>
            </w:tcBorders>
            <w:vAlign w:val="center"/>
            <w:hideMark/>
          </w:tcPr>
          <w:p w14:paraId="31E00461"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Cd</w:t>
            </w:r>
          </w:p>
        </w:tc>
        <w:tc>
          <w:tcPr>
            <w:tcW w:w="357" w:type="pct"/>
            <w:tcBorders>
              <w:top w:val="single" w:sz="4" w:space="0" w:color="auto"/>
              <w:bottom w:val="single" w:sz="4" w:space="0" w:color="auto"/>
            </w:tcBorders>
            <w:vAlign w:val="center"/>
            <w:hideMark/>
          </w:tcPr>
          <w:p w14:paraId="7A14CA30"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Cs</w:t>
            </w:r>
          </w:p>
        </w:tc>
        <w:tc>
          <w:tcPr>
            <w:tcW w:w="357" w:type="pct"/>
            <w:tcBorders>
              <w:top w:val="single" w:sz="4" w:space="0" w:color="auto"/>
              <w:bottom w:val="single" w:sz="4" w:space="0" w:color="auto"/>
            </w:tcBorders>
            <w:vAlign w:val="center"/>
            <w:hideMark/>
          </w:tcPr>
          <w:p w14:paraId="0A9D822F"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Gd</w:t>
            </w:r>
          </w:p>
        </w:tc>
        <w:tc>
          <w:tcPr>
            <w:tcW w:w="386" w:type="pct"/>
            <w:tcBorders>
              <w:top w:val="single" w:sz="4" w:space="0" w:color="auto"/>
              <w:bottom w:val="single" w:sz="4" w:space="0" w:color="auto"/>
            </w:tcBorders>
            <w:vAlign w:val="center"/>
            <w:hideMark/>
          </w:tcPr>
          <w:p w14:paraId="57980A88"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Ni</w:t>
            </w:r>
          </w:p>
        </w:tc>
        <w:tc>
          <w:tcPr>
            <w:tcW w:w="357" w:type="pct"/>
            <w:tcBorders>
              <w:top w:val="single" w:sz="4" w:space="0" w:color="auto"/>
              <w:bottom w:val="single" w:sz="4" w:space="0" w:color="auto"/>
            </w:tcBorders>
            <w:vAlign w:val="center"/>
            <w:hideMark/>
          </w:tcPr>
          <w:p w14:paraId="7ED8EBDA"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Pb</w:t>
            </w:r>
          </w:p>
        </w:tc>
        <w:tc>
          <w:tcPr>
            <w:tcW w:w="357" w:type="pct"/>
            <w:tcBorders>
              <w:top w:val="single" w:sz="4" w:space="0" w:color="auto"/>
              <w:bottom w:val="single" w:sz="4" w:space="0" w:color="auto"/>
            </w:tcBorders>
            <w:vAlign w:val="center"/>
            <w:hideMark/>
          </w:tcPr>
          <w:p w14:paraId="62DD1257"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Sr</w:t>
            </w:r>
          </w:p>
        </w:tc>
        <w:tc>
          <w:tcPr>
            <w:tcW w:w="328" w:type="pct"/>
            <w:tcBorders>
              <w:top w:val="single" w:sz="4" w:space="0" w:color="auto"/>
              <w:bottom w:val="single" w:sz="4" w:space="0" w:color="auto"/>
            </w:tcBorders>
            <w:vAlign w:val="center"/>
            <w:hideMark/>
          </w:tcPr>
          <w:p w14:paraId="56156F18"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Tl</w:t>
            </w:r>
          </w:p>
        </w:tc>
        <w:tc>
          <w:tcPr>
            <w:tcW w:w="354" w:type="pct"/>
            <w:tcBorders>
              <w:top w:val="single" w:sz="4" w:space="0" w:color="auto"/>
              <w:bottom w:val="single" w:sz="4" w:space="0" w:color="auto"/>
            </w:tcBorders>
            <w:vAlign w:val="center"/>
            <w:hideMark/>
          </w:tcPr>
          <w:p w14:paraId="0F53BD3E"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U</w:t>
            </w:r>
          </w:p>
        </w:tc>
        <w:tc>
          <w:tcPr>
            <w:tcW w:w="327" w:type="pct"/>
            <w:tcBorders>
              <w:top w:val="single" w:sz="4" w:space="0" w:color="auto"/>
              <w:bottom w:val="single" w:sz="4" w:space="0" w:color="auto"/>
            </w:tcBorders>
            <w:vAlign w:val="center"/>
            <w:hideMark/>
          </w:tcPr>
          <w:p w14:paraId="1A8FBEFB"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sz w:val="22"/>
                <w:szCs w:val="22"/>
              </w:rPr>
              <w:t>W</w:t>
            </w:r>
          </w:p>
        </w:tc>
      </w:tr>
      <w:tr w:rsidR="00976D5A" w:rsidRPr="00F14EC0" w14:paraId="41866BAD" w14:textId="77777777" w:rsidTr="00976D5A">
        <w:trPr>
          <w:trHeight w:val="340"/>
        </w:trPr>
        <w:tc>
          <w:tcPr>
            <w:tcW w:w="1046" w:type="pct"/>
            <w:tcBorders>
              <w:top w:val="single" w:sz="4" w:space="0" w:color="auto"/>
            </w:tcBorders>
            <w:vAlign w:val="center"/>
            <w:hideMark/>
          </w:tcPr>
          <w:p w14:paraId="2FEE08E3" w14:textId="77777777" w:rsidR="00C270DA" w:rsidRPr="00F14EC0" w:rsidRDefault="00C270DA" w:rsidP="00451272">
            <w:pPr>
              <w:rPr>
                <w:rFonts w:ascii="Arial" w:eastAsia="Times New Roman" w:hAnsi="Arial" w:cs="Arial"/>
                <w:sz w:val="22"/>
                <w:szCs w:val="22"/>
              </w:rPr>
            </w:pPr>
            <w:r w:rsidRPr="00F14EC0">
              <w:rPr>
                <w:rFonts w:ascii="Arial" w:eastAsia="Times New Roman" w:hAnsi="Arial" w:cs="Arial"/>
                <w:color w:val="000000"/>
                <w:sz w:val="22"/>
                <w:szCs w:val="22"/>
              </w:rPr>
              <w:t>N</w:t>
            </w:r>
          </w:p>
        </w:tc>
        <w:tc>
          <w:tcPr>
            <w:tcW w:w="357" w:type="pct"/>
            <w:tcBorders>
              <w:top w:val="single" w:sz="4" w:space="0" w:color="auto"/>
            </w:tcBorders>
            <w:vAlign w:val="center"/>
            <w:hideMark/>
          </w:tcPr>
          <w:p w14:paraId="59D7BF7C" w14:textId="1581154C"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c>
          <w:tcPr>
            <w:tcW w:w="387" w:type="pct"/>
            <w:tcBorders>
              <w:top w:val="single" w:sz="4" w:space="0" w:color="auto"/>
            </w:tcBorders>
            <w:vAlign w:val="center"/>
            <w:hideMark/>
          </w:tcPr>
          <w:p w14:paraId="44D9DBC7" w14:textId="08F1BF26"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c>
          <w:tcPr>
            <w:tcW w:w="387" w:type="pct"/>
            <w:tcBorders>
              <w:top w:val="single" w:sz="4" w:space="0" w:color="auto"/>
            </w:tcBorders>
            <w:vAlign w:val="center"/>
            <w:hideMark/>
          </w:tcPr>
          <w:p w14:paraId="74D13210" w14:textId="3D3ECBA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c>
          <w:tcPr>
            <w:tcW w:w="357" w:type="pct"/>
            <w:tcBorders>
              <w:top w:val="single" w:sz="4" w:space="0" w:color="auto"/>
            </w:tcBorders>
            <w:vAlign w:val="center"/>
            <w:hideMark/>
          </w:tcPr>
          <w:p w14:paraId="187A88AD" w14:textId="2D179E03"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c>
          <w:tcPr>
            <w:tcW w:w="357" w:type="pct"/>
            <w:tcBorders>
              <w:top w:val="single" w:sz="4" w:space="0" w:color="auto"/>
            </w:tcBorders>
            <w:vAlign w:val="center"/>
            <w:hideMark/>
          </w:tcPr>
          <w:p w14:paraId="2FDA07E0" w14:textId="38037C2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6</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367</w:t>
            </w:r>
            <w:r w:rsidR="00A66D30">
              <w:rPr>
                <w:rFonts w:ascii="Arial" w:eastAsia="Times New Roman" w:hAnsi="Arial" w:cs="Arial"/>
                <w:color w:val="000000"/>
                <w:sz w:val="22"/>
                <w:szCs w:val="22"/>
              </w:rPr>
              <w:t>*</w:t>
            </w:r>
          </w:p>
        </w:tc>
        <w:tc>
          <w:tcPr>
            <w:tcW w:w="386" w:type="pct"/>
            <w:tcBorders>
              <w:top w:val="single" w:sz="4" w:space="0" w:color="auto"/>
            </w:tcBorders>
            <w:vAlign w:val="center"/>
            <w:hideMark/>
          </w:tcPr>
          <w:p w14:paraId="5A6CEA99" w14:textId="59322ECB"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6</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367</w:t>
            </w:r>
            <w:r w:rsidR="00A66D30">
              <w:rPr>
                <w:rFonts w:ascii="Arial" w:eastAsia="Times New Roman" w:hAnsi="Arial" w:cs="Arial"/>
                <w:color w:val="000000"/>
                <w:sz w:val="22"/>
                <w:szCs w:val="22"/>
              </w:rPr>
              <w:t>*</w:t>
            </w:r>
          </w:p>
        </w:tc>
        <w:tc>
          <w:tcPr>
            <w:tcW w:w="357" w:type="pct"/>
            <w:tcBorders>
              <w:top w:val="single" w:sz="4" w:space="0" w:color="auto"/>
            </w:tcBorders>
            <w:vAlign w:val="center"/>
            <w:hideMark/>
          </w:tcPr>
          <w:p w14:paraId="1F70E1B3" w14:textId="7A70A528"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c>
          <w:tcPr>
            <w:tcW w:w="357" w:type="pct"/>
            <w:tcBorders>
              <w:top w:val="single" w:sz="4" w:space="0" w:color="auto"/>
            </w:tcBorders>
            <w:vAlign w:val="center"/>
            <w:hideMark/>
          </w:tcPr>
          <w:p w14:paraId="488F5C01" w14:textId="4E7CE252"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c>
          <w:tcPr>
            <w:tcW w:w="328" w:type="pct"/>
            <w:tcBorders>
              <w:top w:val="single" w:sz="4" w:space="0" w:color="auto"/>
            </w:tcBorders>
            <w:vAlign w:val="center"/>
            <w:hideMark/>
          </w:tcPr>
          <w:p w14:paraId="3EC9733F" w14:textId="1380B5FB"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c>
          <w:tcPr>
            <w:tcW w:w="354" w:type="pct"/>
            <w:tcBorders>
              <w:top w:val="single" w:sz="4" w:space="0" w:color="auto"/>
            </w:tcBorders>
            <w:vAlign w:val="center"/>
            <w:hideMark/>
          </w:tcPr>
          <w:p w14:paraId="51570C68" w14:textId="4BD21422"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c>
          <w:tcPr>
            <w:tcW w:w="327" w:type="pct"/>
            <w:tcBorders>
              <w:top w:val="single" w:sz="4" w:space="0" w:color="auto"/>
            </w:tcBorders>
            <w:vAlign w:val="center"/>
            <w:hideMark/>
          </w:tcPr>
          <w:p w14:paraId="1383C76D" w14:textId="555B2DCC"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r>
      <w:tr w:rsidR="00976D5A" w:rsidRPr="00F14EC0" w14:paraId="757F7684" w14:textId="77777777" w:rsidTr="00976D5A">
        <w:trPr>
          <w:trHeight w:val="340"/>
        </w:trPr>
        <w:tc>
          <w:tcPr>
            <w:tcW w:w="1046" w:type="pct"/>
            <w:vAlign w:val="center"/>
            <w:hideMark/>
          </w:tcPr>
          <w:p w14:paraId="06DBDED2" w14:textId="77777777" w:rsidR="00C270DA" w:rsidRPr="00F14EC0" w:rsidRDefault="00C270DA" w:rsidP="00451272">
            <w:pPr>
              <w:rPr>
                <w:rFonts w:ascii="Arial" w:eastAsia="Times New Roman" w:hAnsi="Arial" w:cs="Arial"/>
                <w:color w:val="000000"/>
                <w:sz w:val="22"/>
                <w:szCs w:val="22"/>
              </w:rPr>
            </w:pPr>
            <w:r w:rsidRPr="00F14EC0">
              <w:rPr>
                <w:rFonts w:ascii="Arial" w:eastAsia="Times New Roman" w:hAnsi="Arial" w:cs="Arial"/>
                <w:color w:val="000000"/>
                <w:sz w:val="22"/>
                <w:szCs w:val="22"/>
              </w:rPr>
              <w:t>Minimum</w:t>
            </w:r>
          </w:p>
          <w:p w14:paraId="5CDDA5D6" w14:textId="77777777" w:rsidR="00C270DA" w:rsidRPr="00F14EC0" w:rsidRDefault="00C270DA" w:rsidP="00451272">
            <w:pPr>
              <w:rPr>
                <w:rFonts w:ascii="Arial" w:eastAsia="Times New Roman" w:hAnsi="Arial" w:cs="Arial"/>
                <w:sz w:val="22"/>
                <w:szCs w:val="22"/>
              </w:rPr>
            </w:pPr>
          </w:p>
        </w:tc>
        <w:tc>
          <w:tcPr>
            <w:tcW w:w="357" w:type="pct"/>
            <w:vAlign w:val="center"/>
            <w:hideMark/>
          </w:tcPr>
          <w:p w14:paraId="3E2FE25A"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0.3</w:t>
            </w:r>
          </w:p>
        </w:tc>
        <w:tc>
          <w:tcPr>
            <w:tcW w:w="387" w:type="pct"/>
            <w:vAlign w:val="center"/>
            <w:hideMark/>
          </w:tcPr>
          <w:p w14:paraId="4E0B67D8"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0.075</w:t>
            </w:r>
          </w:p>
        </w:tc>
        <w:tc>
          <w:tcPr>
            <w:tcW w:w="387" w:type="pct"/>
            <w:vAlign w:val="center"/>
            <w:hideMark/>
          </w:tcPr>
          <w:p w14:paraId="269B9872"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0.008</w:t>
            </w:r>
          </w:p>
        </w:tc>
        <w:tc>
          <w:tcPr>
            <w:tcW w:w="357" w:type="pct"/>
            <w:vAlign w:val="center"/>
            <w:hideMark/>
          </w:tcPr>
          <w:p w14:paraId="3A341220"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0.01</w:t>
            </w:r>
          </w:p>
        </w:tc>
        <w:tc>
          <w:tcPr>
            <w:tcW w:w="357" w:type="pct"/>
            <w:vAlign w:val="center"/>
            <w:hideMark/>
          </w:tcPr>
          <w:p w14:paraId="7AA81EC0"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0.002</w:t>
            </w:r>
          </w:p>
        </w:tc>
        <w:tc>
          <w:tcPr>
            <w:tcW w:w="386" w:type="pct"/>
            <w:vAlign w:val="center"/>
            <w:hideMark/>
          </w:tcPr>
          <w:p w14:paraId="1EB0B6BF"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0.214</w:t>
            </w:r>
          </w:p>
        </w:tc>
        <w:tc>
          <w:tcPr>
            <w:tcW w:w="357" w:type="pct"/>
            <w:vAlign w:val="center"/>
            <w:hideMark/>
          </w:tcPr>
          <w:p w14:paraId="7C5F6EC3"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0.034</w:t>
            </w:r>
          </w:p>
        </w:tc>
        <w:tc>
          <w:tcPr>
            <w:tcW w:w="357" w:type="pct"/>
            <w:vAlign w:val="center"/>
            <w:hideMark/>
          </w:tcPr>
          <w:p w14:paraId="74292393" w14:textId="5AB026E9"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1.71</w:t>
            </w:r>
          </w:p>
        </w:tc>
        <w:tc>
          <w:tcPr>
            <w:tcW w:w="328" w:type="pct"/>
            <w:vAlign w:val="center"/>
            <w:hideMark/>
          </w:tcPr>
          <w:p w14:paraId="6946BE9A"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0.002</w:t>
            </w:r>
          </w:p>
        </w:tc>
        <w:tc>
          <w:tcPr>
            <w:tcW w:w="354" w:type="pct"/>
            <w:vAlign w:val="center"/>
            <w:hideMark/>
          </w:tcPr>
          <w:p w14:paraId="5A0B120E"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0.001</w:t>
            </w:r>
          </w:p>
        </w:tc>
        <w:tc>
          <w:tcPr>
            <w:tcW w:w="327" w:type="pct"/>
            <w:vAlign w:val="center"/>
            <w:hideMark/>
          </w:tcPr>
          <w:p w14:paraId="75C08371"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0.025</w:t>
            </w:r>
          </w:p>
        </w:tc>
      </w:tr>
      <w:tr w:rsidR="00976D5A" w:rsidRPr="00F14EC0" w14:paraId="5E34FB59" w14:textId="77777777" w:rsidTr="00976D5A">
        <w:trPr>
          <w:trHeight w:val="340"/>
        </w:trPr>
        <w:tc>
          <w:tcPr>
            <w:tcW w:w="1046" w:type="pct"/>
            <w:vAlign w:val="center"/>
            <w:hideMark/>
          </w:tcPr>
          <w:p w14:paraId="35F29885" w14:textId="77777777" w:rsidR="00C270DA" w:rsidRPr="00F14EC0" w:rsidRDefault="00C270DA" w:rsidP="00451272">
            <w:pPr>
              <w:rPr>
                <w:rFonts w:ascii="Arial" w:eastAsia="Times New Roman" w:hAnsi="Arial" w:cs="Arial"/>
                <w:sz w:val="22"/>
                <w:szCs w:val="22"/>
              </w:rPr>
            </w:pPr>
            <w:r w:rsidRPr="00F14EC0">
              <w:rPr>
                <w:rFonts w:ascii="Arial" w:eastAsia="Times New Roman" w:hAnsi="Arial" w:cs="Arial"/>
                <w:color w:val="000000"/>
                <w:sz w:val="22"/>
                <w:szCs w:val="22"/>
              </w:rPr>
              <w:t>Percentile 10</w:t>
            </w:r>
            <w:r w:rsidRPr="00F14EC0">
              <w:rPr>
                <w:rFonts w:ascii="Arial" w:eastAsia="Times New Roman" w:hAnsi="Arial" w:cs="Arial"/>
                <w:color w:val="000000"/>
                <w:sz w:val="22"/>
                <w:szCs w:val="22"/>
                <w:vertAlign w:val="superscript"/>
              </w:rPr>
              <w:t>th</w:t>
            </w:r>
          </w:p>
        </w:tc>
        <w:tc>
          <w:tcPr>
            <w:tcW w:w="357" w:type="pct"/>
            <w:vAlign w:val="center"/>
            <w:hideMark/>
          </w:tcPr>
          <w:p w14:paraId="36D1F5D1"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2.95</w:t>
            </w:r>
          </w:p>
        </w:tc>
        <w:tc>
          <w:tcPr>
            <w:tcW w:w="387" w:type="pct"/>
            <w:vAlign w:val="center"/>
            <w:hideMark/>
          </w:tcPr>
          <w:p w14:paraId="2FD0220D"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0.32</w:t>
            </w:r>
          </w:p>
        </w:tc>
        <w:tc>
          <w:tcPr>
            <w:tcW w:w="387" w:type="pct"/>
            <w:vAlign w:val="center"/>
            <w:hideMark/>
          </w:tcPr>
          <w:p w14:paraId="5EB71F5E"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0.17</w:t>
            </w:r>
          </w:p>
        </w:tc>
        <w:tc>
          <w:tcPr>
            <w:tcW w:w="357" w:type="pct"/>
            <w:vAlign w:val="center"/>
            <w:hideMark/>
          </w:tcPr>
          <w:p w14:paraId="323B4067"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1.77</w:t>
            </w:r>
          </w:p>
        </w:tc>
        <w:tc>
          <w:tcPr>
            <w:tcW w:w="357" w:type="pct"/>
            <w:vAlign w:val="center"/>
            <w:hideMark/>
          </w:tcPr>
          <w:p w14:paraId="26226E6F"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0.002</w:t>
            </w:r>
          </w:p>
        </w:tc>
        <w:tc>
          <w:tcPr>
            <w:tcW w:w="386" w:type="pct"/>
            <w:vAlign w:val="center"/>
            <w:hideMark/>
          </w:tcPr>
          <w:p w14:paraId="11F368F3"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0.91</w:t>
            </w:r>
          </w:p>
        </w:tc>
        <w:tc>
          <w:tcPr>
            <w:tcW w:w="357" w:type="pct"/>
            <w:vAlign w:val="center"/>
            <w:hideMark/>
          </w:tcPr>
          <w:p w14:paraId="420DF6D6"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0.31</w:t>
            </w:r>
          </w:p>
        </w:tc>
        <w:tc>
          <w:tcPr>
            <w:tcW w:w="357" w:type="pct"/>
            <w:vAlign w:val="center"/>
            <w:hideMark/>
          </w:tcPr>
          <w:p w14:paraId="2CC3514D" w14:textId="471A5B7A"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26.6</w:t>
            </w:r>
          </w:p>
        </w:tc>
        <w:tc>
          <w:tcPr>
            <w:tcW w:w="328" w:type="pct"/>
            <w:vAlign w:val="center"/>
            <w:hideMark/>
          </w:tcPr>
          <w:p w14:paraId="5C12BD7B"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0.06</w:t>
            </w:r>
          </w:p>
        </w:tc>
        <w:tc>
          <w:tcPr>
            <w:tcW w:w="354" w:type="pct"/>
            <w:vAlign w:val="center"/>
            <w:hideMark/>
          </w:tcPr>
          <w:p w14:paraId="55FBEE99"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0.001</w:t>
            </w:r>
          </w:p>
        </w:tc>
        <w:tc>
          <w:tcPr>
            <w:tcW w:w="327" w:type="pct"/>
            <w:vAlign w:val="center"/>
            <w:hideMark/>
          </w:tcPr>
          <w:p w14:paraId="3CFD5865"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0.025</w:t>
            </w:r>
          </w:p>
        </w:tc>
      </w:tr>
      <w:tr w:rsidR="00976D5A" w:rsidRPr="00F14EC0" w14:paraId="73056027" w14:textId="77777777" w:rsidTr="00976D5A">
        <w:trPr>
          <w:trHeight w:val="340"/>
        </w:trPr>
        <w:tc>
          <w:tcPr>
            <w:tcW w:w="1046" w:type="pct"/>
            <w:vAlign w:val="center"/>
            <w:hideMark/>
          </w:tcPr>
          <w:p w14:paraId="319B6B50" w14:textId="77777777" w:rsidR="00C270DA" w:rsidRPr="00F14EC0" w:rsidRDefault="00C270DA" w:rsidP="00451272">
            <w:pPr>
              <w:rPr>
                <w:rFonts w:ascii="Arial" w:eastAsia="Times New Roman" w:hAnsi="Arial" w:cs="Arial"/>
                <w:sz w:val="22"/>
                <w:szCs w:val="22"/>
              </w:rPr>
            </w:pPr>
            <w:r w:rsidRPr="00F14EC0">
              <w:rPr>
                <w:rFonts w:ascii="Arial" w:eastAsia="Times New Roman" w:hAnsi="Arial" w:cs="Arial"/>
                <w:color w:val="000000"/>
                <w:sz w:val="22"/>
                <w:szCs w:val="22"/>
              </w:rPr>
              <w:t>Percentile 25</w:t>
            </w:r>
            <w:r w:rsidRPr="00F14EC0">
              <w:rPr>
                <w:rFonts w:ascii="Arial" w:eastAsia="Times New Roman" w:hAnsi="Arial" w:cs="Arial"/>
                <w:color w:val="000000"/>
                <w:sz w:val="22"/>
                <w:szCs w:val="22"/>
                <w:vertAlign w:val="superscript"/>
              </w:rPr>
              <w:t>th</w:t>
            </w:r>
          </w:p>
        </w:tc>
        <w:tc>
          <w:tcPr>
            <w:tcW w:w="357" w:type="pct"/>
            <w:vAlign w:val="center"/>
            <w:hideMark/>
          </w:tcPr>
          <w:p w14:paraId="327097B5"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6.2</w:t>
            </w:r>
          </w:p>
        </w:tc>
        <w:tc>
          <w:tcPr>
            <w:tcW w:w="387" w:type="pct"/>
            <w:vAlign w:val="center"/>
            <w:hideMark/>
          </w:tcPr>
          <w:p w14:paraId="2478C4B6"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0.59</w:t>
            </w:r>
          </w:p>
        </w:tc>
        <w:tc>
          <w:tcPr>
            <w:tcW w:w="387" w:type="pct"/>
            <w:vAlign w:val="center"/>
            <w:hideMark/>
          </w:tcPr>
          <w:p w14:paraId="481F384F"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0.3</w:t>
            </w:r>
          </w:p>
        </w:tc>
        <w:tc>
          <w:tcPr>
            <w:tcW w:w="357" w:type="pct"/>
            <w:vAlign w:val="center"/>
            <w:hideMark/>
          </w:tcPr>
          <w:p w14:paraId="70BFFF65"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2.99</w:t>
            </w:r>
          </w:p>
        </w:tc>
        <w:tc>
          <w:tcPr>
            <w:tcW w:w="357" w:type="pct"/>
            <w:vAlign w:val="center"/>
            <w:hideMark/>
          </w:tcPr>
          <w:p w14:paraId="10B5B796"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0.002</w:t>
            </w:r>
          </w:p>
        </w:tc>
        <w:tc>
          <w:tcPr>
            <w:tcW w:w="386" w:type="pct"/>
            <w:vAlign w:val="center"/>
            <w:hideMark/>
          </w:tcPr>
          <w:p w14:paraId="2650AC91"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1.59</w:t>
            </w:r>
          </w:p>
        </w:tc>
        <w:tc>
          <w:tcPr>
            <w:tcW w:w="357" w:type="pct"/>
            <w:vAlign w:val="center"/>
            <w:hideMark/>
          </w:tcPr>
          <w:p w14:paraId="7FF8FD8E"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0.52</w:t>
            </w:r>
          </w:p>
        </w:tc>
        <w:tc>
          <w:tcPr>
            <w:tcW w:w="357" w:type="pct"/>
            <w:vAlign w:val="center"/>
            <w:hideMark/>
          </w:tcPr>
          <w:p w14:paraId="0E242A59" w14:textId="093E47EC"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48.4</w:t>
            </w:r>
          </w:p>
        </w:tc>
        <w:tc>
          <w:tcPr>
            <w:tcW w:w="328" w:type="pct"/>
            <w:vAlign w:val="center"/>
            <w:hideMark/>
          </w:tcPr>
          <w:p w14:paraId="1C795241"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0.09</w:t>
            </w:r>
          </w:p>
        </w:tc>
        <w:tc>
          <w:tcPr>
            <w:tcW w:w="354" w:type="pct"/>
            <w:vAlign w:val="center"/>
            <w:hideMark/>
          </w:tcPr>
          <w:p w14:paraId="75554ABF"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0.003</w:t>
            </w:r>
          </w:p>
        </w:tc>
        <w:tc>
          <w:tcPr>
            <w:tcW w:w="327" w:type="pct"/>
            <w:vAlign w:val="center"/>
            <w:hideMark/>
          </w:tcPr>
          <w:p w14:paraId="642177FF"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0.025</w:t>
            </w:r>
          </w:p>
        </w:tc>
      </w:tr>
      <w:tr w:rsidR="00976D5A" w:rsidRPr="00F14EC0" w14:paraId="2EBDDAD0" w14:textId="77777777" w:rsidTr="00976D5A">
        <w:trPr>
          <w:trHeight w:val="340"/>
        </w:trPr>
        <w:tc>
          <w:tcPr>
            <w:tcW w:w="1046" w:type="pct"/>
            <w:vAlign w:val="center"/>
            <w:hideMark/>
          </w:tcPr>
          <w:p w14:paraId="3046B54D" w14:textId="77777777" w:rsidR="00C270DA" w:rsidRPr="00F14EC0" w:rsidRDefault="00C270DA" w:rsidP="00451272">
            <w:pPr>
              <w:rPr>
                <w:rFonts w:ascii="Arial" w:eastAsia="Times New Roman" w:hAnsi="Arial" w:cs="Arial"/>
                <w:sz w:val="22"/>
                <w:szCs w:val="22"/>
              </w:rPr>
            </w:pPr>
            <w:r w:rsidRPr="00F14EC0">
              <w:rPr>
                <w:rFonts w:ascii="Arial" w:eastAsia="Times New Roman" w:hAnsi="Arial" w:cs="Arial"/>
                <w:color w:val="000000"/>
                <w:sz w:val="22"/>
                <w:szCs w:val="22"/>
              </w:rPr>
              <w:t>Percentile 50</w:t>
            </w:r>
            <w:r w:rsidRPr="00F14EC0">
              <w:rPr>
                <w:rFonts w:ascii="Arial" w:eastAsia="Times New Roman" w:hAnsi="Arial" w:cs="Arial"/>
                <w:color w:val="000000"/>
                <w:sz w:val="22"/>
                <w:szCs w:val="22"/>
                <w:vertAlign w:val="superscript"/>
              </w:rPr>
              <w:t>th</w:t>
            </w:r>
          </w:p>
        </w:tc>
        <w:tc>
          <w:tcPr>
            <w:tcW w:w="357" w:type="pct"/>
            <w:vAlign w:val="center"/>
            <w:hideMark/>
          </w:tcPr>
          <w:p w14:paraId="23A60BA3" w14:textId="300FADA4"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14.3</w:t>
            </w:r>
          </w:p>
        </w:tc>
        <w:tc>
          <w:tcPr>
            <w:tcW w:w="387" w:type="pct"/>
            <w:vAlign w:val="center"/>
            <w:hideMark/>
          </w:tcPr>
          <w:p w14:paraId="34193CB0"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1.11</w:t>
            </w:r>
          </w:p>
        </w:tc>
        <w:tc>
          <w:tcPr>
            <w:tcW w:w="387" w:type="pct"/>
            <w:vAlign w:val="center"/>
            <w:hideMark/>
          </w:tcPr>
          <w:p w14:paraId="473A08EC"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0.51</w:t>
            </w:r>
          </w:p>
        </w:tc>
        <w:tc>
          <w:tcPr>
            <w:tcW w:w="357" w:type="pct"/>
            <w:vAlign w:val="center"/>
            <w:hideMark/>
          </w:tcPr>
          <w:p w14:paraId="18752F89"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4.96</w:t>
            </w:r>
          </w:p>
        </w:tc>
        <w:tc>
          <w:tcPr>
            <w:tcW w:w="357" w:type="pct"/>
            <w:vAlign w:val="center"/>
            <w:hideMark/>
          </w:tcPr>
          <w:p w14:paraId="62AD6087"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0.002</w:t>
            </w:r>
          </w:p>
        </w:tc>
        <w:tc>
          <w:tcPr>
            <w:tcW w:w="386" w:type="pct"/>
            <w:vAlign w:val="center"/>
            <w:hideMark/>
          </w:tcPr>
          <w:p w14:paraId="305CF901"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2.81</w:t>
            </w:r>
          </w:p>
        </w:tc>
        <w:tc>
          <w:tcPr>
            <w:tcW w:w="357" w:type="pct"/>
            <w:vAlign w:val="center"/>
            <w:hideMark/>
          </w:tcPr>
          <w:p w14:paraId="79C96CA8"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0.89</w:t>
            </w:r>
          </w:p>
        </w:tc>
        <w:tc>
          <w:tcPr>
            <w:tcW w:w="357" w:type="pct"/>
            <w:vAlign w:val="center"/>
            <w:hideMark/>
          </w:tcPr>
          <w:p w14:paraId="3F5A6C4E" w14:textId="6B5F6E60"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87.2</w:t>
            </w:r>
          </w:p>
        </w:tc>
        <w:tc>
          <w:tcPr>
            <w:tcW w:w="328" w:type="pct"/>
            <w:vAlign w:val="center"/>
            <w:hideMark/>
          </w:tcPr>
          <w:p w14:paraId="0AF9CF2B"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0.15</w:t>
            </w:r>
          </w:p>
        </w:tc>
        <w:tc>
          <w:tcPr>
            <w:tcW w:w="354" w:type="pct"/>
            <w:vAlign w:val="center"/>
            <w:hideMark/>
          </w:tcPr>
          <w:p w14:paraId="2C8D6E80"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0.005</w:t>
            </w:r>
          </w:p>
        </w:tc>
        <w:tc>
          <w:tcPr>
            <w:tcW w:w="327" w:type="pct"/>
            <w:vAlign w:val="center"/>
            <w:hideMark/>
          </w:tcPr>
          <w:p w14:paraId="48D50216"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0.055</w:t>
            </w:r>
          </w:p>
        </w:tc>
      </w:tr>
      <w:tr w:rsidR="00976D5A" w:rsidRPr="00F14EC0" w14:paraId="123E8859" w14:textId="77777777" w:rsidTr="00976D5A">
        <w:trPr>
          <w:trHeight w:val="340"/>
        </w:trPr>
        <w:tc>
          <w:tcPr>
            <w:tcW w:w="1046" w:type="pct"/>
            <w:vAlign w:val="center"/>
            <w:hideMark/>
          </w:tcPr>
          <w:p w14:paraId="448028B7" w14:textId="77777777" w:rsidR="00C270DA" w:rsidRPr="00F14EC0" w:rsidRDefault="00C270DA" w:rsidP="00451272">
            <w:pPr>
              <w:rPr>
                <w:rFonts w:ascii="Arial" w:eastAsia="Times New Roman" w:hAnsi="Arial" w:cs="Arial"/>
                <w:sz w:val="22"/>
                <w:szCs w:val="22"/>
              </w:rPr>
            </w:pPr>
            <w:r w:rsidRPr="00F14EC0">
              <w:rPr>
                <w:rFonts w:ascii="Arial" w:eastAsia="Times New Roman" w:hAnsi="Arial" w:cs="Arial"/>
                <w:color w:val="000000"/>
                <w:sz w:val="22"/>
                <w:szCs w:val="22"/>
              </w:rPr>
              <w:t>Percentile 75</w:t>
            </w:r>
            <w:r w:rsidRPr="00F14EC0">
              <w:rPr>
                <w:rFonts w:ascii="Arial" w:eastAsia="Times New Roman" w:hAnsi="Arial" w:cs="Arial"/>
                <w:color w:val="000000"/>
                <w:sz w:val="22"/>
                <w:szCs w:val="22"/>
                <w:vertAlign w:val="superscript"/>
              </w:rPr>
              <w:t>th</w:t>
            </w:r>
          </w:p>
        </w:tc>
        <w:tc>
          <w:tcPr>
            <w:tcW w:w="357" w:type="pct"/>
            <w:vAlign w:val="center"/>
            <w:hideMark/>
          </w:tcPr>
          <w:p w14:paraId="03A6D571" w14:textId="67ED632F"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34.4</w:t>
            </w:r>
          </w:p>
        </w:tc>
        <w:tc>
          <w:tcPr>
            <w:tcW w:w="387" w:type="pct"/>
            <w:vAlign w:val="center"/>
            <w:hideMark/>
          </w:tcPr>
          <w:p w14:paraId="3257052D"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2.09</w:t>
            </w:r>
          </w:p>
        </w:tc>
        <w:tc>
          <w:tcPr>
            <w:tcW w:w="387" w:type="pct"/>
            <w:vAlign w:val="center"/>
            <w:hideMark/>
          </w:tcPr>
          <w:p w14:paraId="4F6E60DE"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0.89</w:t>
            </w:r>
          </w:p>
        </w:tc>
        <w:tc>
          <w:tcPr>
            <w:tcW w:w="357" w:type="pct"/>
            <w:vAlign w:val="center"/>
            <w:hideMark/>
          </w:tcPr>
          <w:p w14:paraId="58871677"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7.51</w:t>
            </w:r>
          </w:p>
        </w:tc>
        <w:tc>
          <w:tcPr>
            <w:tcW w:w="357" w:type="pct"/>
            <w:vAlign w:val="center"/>
            <w:hideMark/>
          </w:tcPr>
          <w:p w14:paraId="5175A9B2"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0.006</w:t>
            </w:r>
          </w:p>
        </w:tc>
        <w:tc>
          <w:tcPr>
            <w:tcW w:w="386" w:type="pct"/>
            <w:vAlign w:val="center"/>
            <w:hideMark/>
          </w:tcPr>
          <w:p w14:paraId="29FC0308"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4.57</w:t>
            </w:r>
          </w:p>
        </w:tc>
        <w:tc>
          <w:tcPr>
            <w:tcW w:w="357" w:type="pct"/>
            <w:vAlign w:val="center"/>
            <w:hideMark/>
          </w:tcPr>
          <w:p w14:paraId="440D1CED"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1.43</w:t>
            </w:r>
          </w:p>
        </w:tc>
        <w:tc>
          <w:tcPr>
            <w:tcW w:w="357" w:type="pct"/>
            <w:vAlign w:val="center"/>
            <w:hideMark/>
          </w:tcPr>
          <w:p w14:paraId="461B93D4" w14:textId="7720BC28"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142</w:t>
            </w:r>
          </w:p>
        </w:tc>
        <w:tc>
          <w:tcPr>
            <w:tcW w:w="328" w:type="pct"/>
            <w:vAlign w:val="center"/>
            <w:hideMark/>
          </w:tcPr>
          <w:p w14:paraId="2B02FCCA"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0.23</w:t>
            </w:r>
          </w:p>
        </w:tc>
        <w:tc>
          <w:tcPr>
            <w:tcW w:w="354" w:type="pct"/>
            <w:vAlign w:val="center"/>
            <w:hideMark/>
          </w:tcPr>
          <w:p w14:paraId="2CA8A3E1"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0.011</w:t>
            </w:r>
          </w:p>
        </w:tc>
        <w:tc>
          <w:tcPr>
            <w:tcW w:w="327" w:type="pct"/>
            <w:vAlign w:val="center"/>
            <w:hideMark/>
          </w:tcPr>
          <w:p w14:paraId="5CA3C80D" w14:textId="344F9C59"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0.11</w:t>
            </w:r>
            <w:r w:rsidR="00976D5A">
              <w:rPr>
                <w:rFonts w:ascii="Arial" w:eastAsia="Times New Roman" w:hAnsi="Arial" w:cs="Arial"/>
                <w:color w:val="000000"/>
                <w:sz w:val="22"/>
                <w:szCs w:val="22"/>
              </w:rPr>
              <w:t>0</w:t>
            </w:r>
          </w:p>
        </w:tc>
      </w:tr>
      <w:tr w:rsidR="00976D5A" w:rsidRPr="00F14EC0" w14:paraId="7EF5807C" w14:textId="77777777" w:rsidTr="00976D5A">
        <w:trPr>
          <w:trHeight w:val="340"/>
        </w:trPr>
        <w:tc>
          <w:tcPr>
            <w:tcW w:w="1046" w:type="pct"/>
            <w:vAlign w:val="center"/>
            <w:hideMark/>
          </w:tcPr>
          <w:p w14:paraId="040167D9" w14:textId="77777777" w:rsidR="00C270DA" w:rsidRPr="00F14EC0" w:rsidRDefault="00C270DA" w:rsidP="00451272">
            <w:pPr>
              <w:rPr>
                <w:rFonts w:ascii="Arial" w:eastAsia="Times New Roman" w:hAnsi="Arial" w:cs="Arial"/>
                <w:sz w:val="22"/>
                <w:szCs w:val="22"/>
              </w:rPr>
            </w:pPr>
            <w:r w:rsidRPr="00F14EC0">
              <w:rPr>
                <w:rFonts w:ascii="Arial" w:eastAsia="Times New Roman" w:hAnsi="Arial" w:cs="Arial"/>
                <w:color w:val="000000"/>
                <w:sz w:val="22"/>
                <w:szCs w:val="22"/>
              </w:rPr>
              <w:t>Percentile 90</w:t>
            </w:r>
            <w:r w:rsidRPr="00F14EC0">
              <w:rPr>
                <w:rFonts w:ascii="Arial" w:eastAsia="Times New Roman" w:hAnsi="Arial" w:cs="Arial"/>
                <w:color w:val="000000"/>
                <w:sz w:val="22"/>
                <w:szCs w:val="22"/>
                <w:vertAlign w:val="superscript"/>
              </w:rPr>
              <w:t>th</w:t>
            </w:r>
          </w:p>
        </w:tc>
        <w:tc>
          <w:tcPr>
            <w:tcW w:w="357" w:type="pct"/>
            <w:vAlign w:val="center"/>
            <w:hideMark/>
          </w:tcPr>
          <w:p w14:paraId="44F99512"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78.2</w:t>
            </w:r>
          </w:p>
        </w:tc>
        <w:tc>
          <w:tcPr>
            <w:tcW w:w="387" w:type="pct"/>
            <w:vAlign w:val="center"/>
            <w:hideMark/>
          </w:tcPr>
          <w:p w14:paraId="35D8B7F2"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3.77</w:t>
            </w:r>
          </w:p>
        </w:tc>
        <w:tc>
          <w:tcPr>
            <w:tcW w:w="387" w:type="pct"/>
            <w:vAlign w:val="center"/>
            <w:hideMark/>
          </w:tcPr>
          <w:p w14:paraId="561581AD"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1.42</w:t>
            </w:r>
          </w:p>
        </w:tc>
        <w:tc>
          <w:tcPr>
            <w:tcW w:w="357" w:type="pct"/>
            <w:vAlign w:val="center"/>
            <w:hideMark/>
          </w:tcPr>
          <w:p w14:paraId="121C9D9F" w14:textId="19D3A854"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10.6</w:t>
            </w:r>
          </w:p>
        </w:tc>
        <w:tc>
          <w:tcPr>
            <w:tcW w:w="357" w:type="pct"/>
            <w:vAlign w:val="center"/>
            <w:hideMark/>
          </w:tcPr>
          <w:p w14:paraId="6ED79315"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0.04</w:t>
            </w:r>
          </w:p>
        </w:tc>
        <w:tc>
          <w:tcPr>
            <w:tcW w:w="386" w:type="pct"/>
            <w:vAlign w:val="center"/>
            <w:hideMark/>
          </w:tcPr>
          <w:p w14:paraId="5F3280EB"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6.94</w:t>
            </w:r>
          </w:p>
        </w:tc>
        <w:tc>
          <w:tcPr>
            <w:tcW w:w="357" w:type="pct"/>
            <w:vAlign w:val="center"/>
            <w:hideMark/>
          </w:tcPr>
          <w:p w14:paraId="2F888D9D"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2.17</w:t>
            </w:r>
          </w:p>
        </w:tc>
        <w:tc>
          <w:tcPr>
            <w:tcW w:w="357" w:type="pct"/>
            <w:vAlign w:val="center"/>
            <w:hideMark/>
          </w:tcPr>
          <w:p w14:paraId="24AD9C80" w14:textId="0CCFC560"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210</w:t>
            </w:r>
          </w:p>
        </w:tc>
        <w:tc>
          <w:tcPr>
            <w:tcW w:w="328" w:type="pct"/>
            <w:vAlign w:val="center"/>
            <w:hideMark/>
          </w:tcPr>
          <w:p w14:paraId="33599386"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0.33</w:t>
            </w:r>
          </w:p>
        </w:tc>
        <w:tc>
          <w:tcPr>
            <w:tcW w:w="354" w:type="pct"/>
            <w:vAlign w:val="center"/>
            <w:hideMark/>
          </w:tcPr>
          <w:p w14:paraId="0E7D37ED"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0.026</w:t>
            </w:r>
          </w:p>
        </w:tc>
        <w:tc>
          <w:tcPr>
            <w:tcW w:w="327" w:type="pct"/>
            <w:vAlign w:val="center"/>
            <w:hideMark/>
          </w:tcPr>
          <w:p w14:paraId="74D73412"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0.202</w:t>
            </w:r>
          </w:p>
        </w:tc>
      </w:tr>
      <w:tr w:rsidR="00976D5A" w:rsidRPr="00F14EC0" w14:paraId="39CFA012" w14:textId="77777777" w:rsidTr="00976D5A">
        <w:trPr>
          <w:trHeight w:val="340"/>
        </w:trPr>
        <w:tc>
          <w:tcPr>
            <w:tcW w:w="1046" w:type="pct"/>
            <w:vAlign w:val="center"/>
            <w:hideMark/>
          </w:tcPr>
          <w:p w14:paraId="2B4F0F42" w14:textId="64B59218" w:rsidR="00C270DA" w:rsidRPr="00F14EC0" w:rsidRDefault="00C270DA" w:rsidP="00451272">
            <w:pPr>
              <w:rPr>
                <w:rFonts w:ascii="Arial" w:eastAsia="Times New Roman" w:hAnsi="Arial" w:cs="Arial"/>
                <w:sz w:val="22"/>
                <w:szCs w:val="22"/>
              </w:rPr>
            </w:pPr>
            <w:r w:rsidRPr="00F14EC0">
              <w:rPr>
                <w:rFonts w:ascii="Arial" w:eastAsia="Times New Roman" w:hAnsi="Arial" w:cs="Arial"/>
                <w:color w:val="000000"/>
                <w:sz w:val="22"/>
                <w:szCs w:val="22"/>
              </w:rPr>
              <w:t>Maximum</w:t>
            </w:r>
          </w:p>
        </w:tc>
        <w:tc>
          <w:tcPr>
            <w:tcW w:w="357" w:type="pct"/>
            <w:vAlign w:val="center"/>
            <w:hideMark/>
          </w:tcPr>
          <w:p w14:paraId="13091459" w14:textId="3D6FE13F" w:rsidR="00C270DA" w:rsidRPr="00F14EC0" w:rsidRDefault="00C270DA" w:rsidP="00976D5A">
            <w:pPr>
              <w:jc w:val="center"/>
              <w:rPr>
                <w:rFonts w:ascii="Arial" w:eastAsia="Times New Roman" w:hAnsi="Arial" w:cs="Arial"/>
                <w:sz w:val="22"/>
                <w:szCs w:val="22"/>
              </w:rPr>
            </w:pPr>
            <w:r w:rsidRPr="00F14EC0">
              <w:rPr>
                <w:rFonts w:ascii="Arial" w:eastAsia="Times New Roman" w:hAnsi="Arial" w:cs="Arial"/>
                <w:color w:val="000000"/>
                <w:sz w:val="22"/>
                <w:szCs w:val="22"/>
              </w:rPr>
              <w:t>2509</w:t>
            </w:r>
          </w:p>
        </w:tc>
        <w:tc>
          <w:tcPr>
            <w:tcW w:w="387" w:type="pct"/>
            <w:vAlign w:val="center"/>
            <w:hideMark/>
          </w:tcPr>
          <w:p w14:paraId="5E5E44BD" w14:textId="6335F7DD"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408</w:t>
            </w:r>
          </w:p>
        </w:tc>
        <w:tc>
          <w:tcPr>
            <w:tcW w:w="387" w:type="pct"/>
            <w:vAlign w:val="center"/>
            <w:hideMark/>
          </w:tcPr>
          <w:p w14:paraId="617FFF85"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10.8</w:t>
            </w:r>
          </w:p>
        </w:tc>
        <w:tc>
          <w:tcPr>
            <w:tcW w:w="357" w:type="pct"/>
            <w:vAlign w:val="center"/>
            <w:hideMark/>
          </w:tcPr>
          <w:p w14:paraId="067A6AA3" w14:textId="4B266970"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119</w:t>
            </w:r>
          </w:p>
        </w:tc>
        <w:tc>
          <w:tcPr>
            <w:tcW w:w="357" w:type="pct"/>
            <w:vAlign w:val="center"/>
            <w:hideMark/>
          </w:tcPr>
          <w:p w14:paraId="2159901C" w14:textId="70BF6492"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1555</w:t>
            </w:r>
          </w:p>
        </w:tc>
        <w:tc>
          <w:tcPr>
            <w:tcW w:w="386" w:type="pct"/>
            <w:vAlign w:val="center"/>
            <w:hideMark/>
          </w:tcPr>
          <w:p w14:paraId="03FA520D" w14:textId="11C8E538"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109</w:t>
            </w:r>
          </w:p>
        </w:tc>
        <w:tc>
          <w:tcPr>
            <w:tcW w:w="357" w:type="pct"/>
            <w:vAlign w:val="center"/>
            <w:hideMark/>
          </w:tcPr>
          <w:p w14:paraId="352A61F7"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42.3</w:t>
            </w:r>
          </w:p>
        </w:tc>
        <w:tc>
          <w:tcPr>
            <w:tcW w:w="357" w:type="pct"/>
            <w:vAlign w:val="center"/>
            <w:hideMark/>
          </w:tcPr>
          <w:p w14:paraId="35FCFEC6" w14:textId="589FF883"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787</w:t>
            </w:r>
          </w:p>
        </w:tc>
        <w:tc>
          <w:tcPr>
            <w:tcW w:w="328" w:type="pct"/>
            <w:vAlign w:val="center"/>
            <w:hideMark/>
          </w:tcPr>
          <w:p w14:paraId="45C6B4B1"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7.2</w:t>
            </w:r>
          </w:p>
        </w:tc>
        <w:tc>
          <w:tcPr>
            <w:tcW w:w="354" w:type="pct"/>
            <w:vAlign w:val="center"/>
            <w:hideMark/>
          </w:tcPr>
          <w:p w14:paraId="730EBE11" w14:textId="5BEAB889"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w:t>
            </w:r>
            <w:r w:rsidR="00976D5A">
              <w:rPr>
                <w:rFonts w:ascii="Arial" w:eastAsia="Times New Roman" w:hAnsi="Arial" w:cs="Arial"/>
                <w:color w:val="000000"/>
                <w:sz w:val="22"/>
                <w:szCs w:val="22"/>
              </w:rPr>
              <w:t>.0</w:t>
            </w:r>
          </w:p>
        </w:tc>
        <w:tc>
          <w:tcPr>
            <w:tcW w:w="327" w:type="pct"/>
            <w:vAlign w:val="center"/>
            <w:hideMark/>
          </w:tcPr>
          <w:p w14:paraId="179E953A"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11.6</w:t>
            </w:r>
          </w:p>
        </w:tc>
      </w:tr>
      <w:tr w:rsidR="00976D5A" w:rsidRPr="00F14EC0" w14:paraId="4CC9C6C8" w14:textId="77777777" w:rsidTr="00976D5A">
        <w:trPr>
          <w:trHeight w:val="340"/>
        </w:trPr>
        <w:tc>
          <w:tcPr>
            <w:tcW w:w="1046" w:type="pct"/>
            <w:vAlign w:val="center"/>
            <w:hideMark/>
          </w:tcPr>
          <w:p w14:paraId="6D3CAFBF" w14:textId="77777777" w:rsidR="00C270DA" w:rsidRPr="00F14EC0" w:rsidRDefault="00C270DA" w:rsidP="00451272">
            <w:pPr>
              <w:rPr>
                <w:rFonts w:ascii="Arial" w:eastAsia="Times New Roman" w:hAnsi="Arial" w:cs="Arial"/>
                <w:sz w:val="22"/>
                <w:szCs w:val="22"/>
              </w:rPr>
            </w:pPr>
            <w:r w:rsidRPr="00F14EC0">
              <w:rPr>
                <w:rFonts w:ascii="Arial" w:eastAsia="Times New Roman" w:hAnsi="Arial" w:cs="Arial"/>
                <w:color w:val="000000"/>
                <w:sz w:val="22"/>
                <w:szCs w:val="22"/>
              </w:rPr>
              <w:t>Mean</w:t>
            </w:r>
          </w:p>
        </w:tc>
        <w:tc>
          <w:tcPr>
            <w:tcW w:w="357" w:type="pct"/>
            <w:vAlign w:val="center"/>
            <w:hideMark/>
          </w:tcPr>
          <w:p w14:paraId="4C2F3117" w14:textId="593421DF"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35.4</w:t>
            </w:r>
          </w:p>
        </w:tc>
        <w:tc>
          <w:tcPr>
            <w:tcW w:w="387" w:type="pct"/>
            <w:vAlign w:val="center"/>
            <w:hideMark/>
          </w:tcPr>
          <w:p w14:paraId="497B1F30"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1.94</w:t>
            </w:r>
          </w:p>
        </w:tc>
        <w:tc>
          <w:tcPr>
            <w:tcW w:w="387" w:type="pct"/>
            <w:vAlign w:val="center"/>
            <w:hideMark/>
          </w:tcPr>
          <w:p w14:paraId="13685A7E"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0.7</w:t>
            </w:r>
          </w:p>
        </w:tc>
        <w:tc>
          <w:tcPr>
            <w:tcW w:w="357" w:type="pct"/>
            <w:vAlign w:val="center"/>
            <w:hideMark/>
          </w:tcPr>
          <w:p w14:paraId="25645663"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5.91</w:t>
            </w:r>
          </w:p>
        </w:tc>
        <w:tc>
          <w:tcPr>
            <w:tcW w:w="357" w:type="pct"/>
            <w:vAlign w:val="center"/>
            <w:hideMark/>
          </w:tcPr>
          <w:p w14:paraId="1552D9CD" w14:textId="7B42AE15"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0.59</w:t>
            </w:r>
          </w:p>
        </w:tc>
        <w:tc>
          <w:tcPr>
            <w:tcW w:w="386" w:type="pct"/>
            <w:vAlign w:val="center"/>
            <w:hideMark/>
          </w:tcPr>
          <w:p w14:paraId="267A4C0A"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3.55</w:t>
            </w:r>
          </w:p>
        </w:tc>
        <w:tc>
          <w:tcPr>
            <w:tcW w:w="357" w:type="pct"/>
            <w:vAlign w:val="center"/>
            <w:hideMark/>
          </w:tcPr>
          <w:p w14:paraId="3CC3E8CF"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1.16</w:t>
            </w:r>
          </w:p>
        </w:tc>
        <w:tc>
          <w:tcPr>
            <w:tcW w:w="357" w:type="pct"/>
            <w:vAlign w:val="center"/>
            <w:hideMark/>
          </w:tcPr>
          <w:p w14:paraId="42C72A7C" w14:textId="427C71D1"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107</w:t>
            </w:r>
          </w:p>
        </w:tc>
        <w:tc>
          <w:tcPr>
            <w:tcW w:w="328" w:type="pct"/>
            <w:vAlign w:val="center"/>
            <w:hideMark/>
          </w:tcPr>
          <w:p w14:paraId="6DB5B65A"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0.18</w:t>
            </w:r>
          </w:p>
        </w:tc>
        <w:tc>
          <w:tcPr>
            <w:tcW w:w="354" w:type="pct"/>
            <w:vAlign w:val="center"/>
            <w:hideMark/>
          </w:tcPr>
          <w:p w14:paraId="6F219CB1"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0.011</w:t>
            </w:r>
          </w:p>
        </w:tc>
        <w:tc>
          <w:tcPr>
            <w:tcW w:w="327" w:type="pct"/>
            <w:vAlign w:val="center"/>
            <w:hideMark/>
          </w:tcPr>
          <w:p w14:paraId="77853832"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0.112</w:t>
            </w:r>
          </w:p>
        </w:tc>
      </w:tr>
      <w:tr w:rsidR="00976D5A" w:rsidRPr="00F14EC0" w14:paraId="5007ADD0" w14:textId="77777777" w:rsidTr="00976D5A">
        <w:trPr>
          <w:trHeight w:val="340"/>
        </w:trPr>
        <w:tc>
          <w:tcPr>
            <w:tcW w:w="1046" w:type="pct"/>
            <w:vAlign w:val="center"/>
            <w:hideMark/>
          </w:tcPr>
          <w:p w14:paraId="73DBC0CB" w14:textId="77777777" w:rsidR="00C270DA" w:rsidRPr="00F14EC0" w:rsidRDefault="00C270DA" w:rsidP="00451272">
            <w:pPr>
              <w:rPr>
                <w:rFonts w:ascii="Arial" w:eastAsia="Times New Roman" w:hAnsi="Arial" w:cs="Arial"/>
                <w:sz w:val="22"/>
                <w:szCs w:val="22"/>
              </w:rPr>
            </w:pPr>
            <w:r w:rsidRPr="00F14EC0">
              <w:rPr>
                <w:rFonts w:ascii="Arial" w:eastAsia="Times New Roman" w:hAnsi="Arial" w:cs="Arial"/>
                <w:color w:val="000000"/>
                <w:sz w:val="22"/>
                <w:szCs w:val="22"/>
              </w:rPr>
              <w:t>SD</w:t>
            </w:r>
          </w:p>
        </w:tc>
        <w:tc>
          <w:tcPr>
            <w:tcW w:w="357" w:type="pct"/>
            <w:vAlign w:val="center"/>
            <w:hideMark/>
          </w:tcPr>
          <w:p w14:paraId="5080194A" w14:textId="360BE2DD"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80.5</w:t>
            </w:r>
          </w:p>
        </w:tc>
        <w:tc>
          <w:tcPr>
            <w:tcW w:w="387" w:type="pct"/>
            <w:vAlign w:val="center"/>
            <w:hideMark/>
          </w:tcPr>
          <w:p w14:paraId="5D571B4D"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5.88</w:t>
            </w:r>
          </w:p>
        </w:tc>
        <w:tc>
          <w:tcPr>
            <w:tcW w:w="387" w:type="pct"/>
            <w:vAlign w:val="center"/>
            <w:hideMark/>
          </w:tcPr>
          <w:p w14:paraId="71BF36A1"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0.67</w:t>
            </w:r>
          </w:p>
        </w:tc>
        <w:tc>
          <w:tcPr>
            <w:tcW w:w="357" w:type="pct"/>
            <w:vAlign w:val="center"/>
            <w:hideMark/>
          </w:tcPr>
          <w:p w14:paraId="4F9FC0A3"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4.68</w:t>
            </w:r>
          </w:p>
        </w:tc>
        <w:tc>
          <w:tcPr>
            <w:tcW w:w="357" w:type="pct"/>
            <w:vAlign w:val="center"/>
            <w:hideMark/>
          </w:tcPr>
          <w:p w14:paraId="3EAE1AAF" w14:textId="21BA5C2D"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23.1</w:t>
            </w:r>
          </w:p>
        </w:tc>
        <w:tc>
          <w:tcPr>
            <w:tcW w:w="386" w:type="pct"/>
            <w:vAlign w:val="center"/>
            <w:hideMark/>
          </w:tcPr>
          <w:p w14:paraId="384293E0"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3.26</w:t>
            </w:r>
          </w:p>
        </w:tc>
        <w:tc>
          <w:tcPr>
            <w:tcW w:w="357" w:type="pct"/>
            <w:vAlign w:val="center"/>
            <w:hideMark/>
          </w:tcPr>
          <w:p w14:paraId="6D2FCC38"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1.31</w:t>
            </w:r>
          </w:p>
        </w:tc>
        <w:tc>
          <w:tcPr>
            <w:tcW w:w="357" w:type="pct"/>
            <w:vAlign w:val="center"/>
            <w:hideMark/>
          </w:tcPr>
          <w:p w14:paraId="5DBA63FF"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83.2</w:t>
            </w:r>
          </w:p>
        </w:tc>
        <w:tc>
          <w:tcPr>
            <w:tcW w:w="328" w:type="pct"/>
            <w:vAlign w:val="center"/>
            <w:hideMark/>
          </w:tcPr>
          <w:p w14:paraId="529B1DF4"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0.16</w:t>
            </w:r>
          </w:p>
        </w:tc>
        <w:tc>
          <w:tcPr>
            <w:tcW w:w="354" w:type="pct"/>
            <w:vAlign w:val="center"/>
            <w:hideMark/>
          </w:tcPr>
          <w:p w14:paraId="23D8FE32"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0.024</w:t>
            </w:r>
          </w:p>
        </w:tc>
        <w:tc>
          <w:tcPr>
            <w:tcW w:w="327" w:type="pct"/>
            <w:vAlign w:val="center"/>
            <w:hideMark/>
          </w:tcPr>
          <w:p w14:paraId="569C94DC"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0.288</w:t>
            </w:r>
          </w:p>
        </w:tc>
      </w:tr>
      <w:tr w:rsidR="00976D5A" w:rsidRPr="00F14EC0" w14:paraId="2BC3F928" w14:textId="77777777" w:rsidTr="00976D5A">
        <w:trPr>
          <w:trHeight w:val="340"/>
        </w:trPr>
        <w:tc>
          <w:tcPr>
            <w:tcW w:w="1046" w:type="pct"/>
            <w:vAlign w:val="center"/>
            <w:hideMark/>
          </w:tcPr>
          <w:p w14:paraId="51A3E1FF" w14:textId="0F76E7A7" w:rsidR="00C270DA" w:rsidRPr="00F14EC0" w:rsidRDefault="00371D56" w:rsidP="00451272">
            <w:pPr>
              <w:rPr>
                <w:rFonts w:ascii="Arial" w:eastAsia="Times New Roman" w:hAnsi="Arial" w:cs="Arial"/>
                <w:sz w:val="22"/>
                <w:szCs w:val="22"/>
              </w:rPr>
            </w:pPr>
            <w:r>
              <w:rPr>
                <w:rFonts w:ascii="Arial" w:eastAsia="Times New Roman" w:hAnsi="Arial" w:cs="Arial"/>
                <w:color w:val="000000"/>
                <w:sz w:val="22"/>
                <w:szCs w:val="22"/>
              </w:rPr>
              <w:t>Method detection limit (MDL)</w:t>
            </w:r>
          </w:p>
        </w:tc>
        <w:tc>
          <w:tcPr>
            <w:tcW w:w="357" w:type="pct"/>
            <w:vAlign w:val="center"/>
            <w:hideMark/>
          </w:tcPr>
          <w:p w14:paraId="1721E0E3" w14:textId="0BD3CC92"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0.14</w:t>
            </w:r>
          </w:p>
        </w:tc>
        <w:tc>
          <w:tcPr>
            <w:tcW w:w="387" w:type="pct"/>
            <w:vAlign w:val="center"/>
            <w:hideMark/>
          </w:tcPr>
          <w:p w14:paraId="09BD1180" w14:textId="583EDA20"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0.1</w:t>
            </w:r>
            <w:r w:rsidR="00371D56">
              <w:rPr>
                <w:rFonts w:ascii="Arial" w:eastAsia="Times New Roman" w:hAnsi="Arial" w:cs="Arial"/>
                <w:color w:val="000000"/>
                <w:sz w:val="22"/>
                <w:szCs w:val="22"/>
              </w:rPr>
              <w:t>1</w:t>
            </w:r>
          </w:p>
        </w:tc>
        <w:tc>
          <w:tcPr>
            <w:tcW w:w="387" w:type="pct"/>
            <w:vAlign w:val="center"/>
            <w:hideMark/>
          </w:tcPr>
          <w:p w14:paraId="35551558" w14:textId="7E42ECE4"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0.01</w:t>
            </w:r>
          </w:p>
        </w:tc>
        <w:tc>
          <w:tcPr>
            <w:tcW w:w="357" w:type="pct"/>
            <w:vAlign w:val="center"/>
            <w:hideMark/>
          </w:tcPr>
          <w:p w14:paraId="1C20B381"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0.007</w:t>
            </w:r>
          </w:p>
        </w:tc>
        <w:tc>
          <w:tcPr>
            <w:tcW w:w="357" w:type="pct"/>
            <w:vAlign w:val="center"/>
            <w:hideMark/>
          </w:tcPr>
          <w:p w14:paraId="2D9309DF" w14:textId="6399916A"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w:t>
            </w:r>
            <w:r w:rsidR="00371D56">
              <w:rPr>
                <w:rFonts w:ascii="Arial" w:eastAsia="Times New Roman" w:hAnsi="Arial" w:cs="Arial"/>
                <w:color w:val="000000"/>
                <w:sz w:val="22"/>
                <w:szCs w:val="22"/>
              </w:rPr>
              <w:t>3</w:t>
            </w:r>
          </w:p>
        </w:tc>
        <w:tc>
          <w:tcPr>
            <w:tcW w:w="386" w:type="pct"/>
            <w:vAlign w:val="center"/>
            <w:hideMark/>
          </w:tcPr>
          <w:p w14:paraId="7CEE77B7" w14:textId="156C6F0B"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0.30</w:t>
            </w:r>
          </w:p>
        </w:tc>
        <w:tc>
          <w:tcPr>
            <w:tcW w:w="357" w:type="pct"/>
            <w:vAlign w:val="center"/>
            <w:hideMark/>
          </w:tcPr>
          <w:p w14:paraId="6373A12A" w14:textId="6E9BA1D2"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w:t>
            </w:r>
            <w:r w:rsidR="00371D56">
              <w:rPr>
                <w:rFonts w:ascii="Arial" w:eastAsia="Times New Roman" w:hAnsi="Arial" w:cs="Arial"/>
                <w:color w:val="000000"/>
                <w:sz w:val="22"/>
                <w:szCs w:val="22"/>
              </w:rPr>
              <w:t>5</w:t>
            </w:r>
          </w:p>
        </w:tc>
        <w:tc>
          <w:tcPr>
            <w:tcW w:w="357" w:type="pct"/>
            <w:vAlign w:val="center"/>
            <w:hideMark/>
          </w:tcPr>
          <w:p w14:paraId="65FAA17F" w14:textId="4B0D58AE"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0.1</w:t>
            </w:r>
            <w:r w:rsidR="00371D56">
              <w:rPr>
                <w:rFonts w:ascii="Arial" w:eastAsia="Times New Roman" w:hAnsi="Arial" w:cs="Arial"/>
                <w:color w:val="000000"/>
                <w:sz w:val="22"/>
                <w:szCs w:val="22"/>
              </w:rPr>
              <w:t>4</w:t>
            </w:r>
          </w:p>
        </w:tc>
        <w:tc>
          <w:tcPr>
            <w:tcW w:w="328" w:type="pct"/>
            <w:vAlign w:val="center"/>
            <w:hideMark/>
          </w:tcPr>
          <w:p w14:paraId="5B126BCA" w14:textId="5A84015C"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0.003</w:t>
            </w:r>
          </w:p>
        </w:tc>
        <w:tc>
          <w:tcPr>
            <w:tcW w:w="354" w:type="pct"/>
            <w:vAlign w:val="center"/>
            <w:hideMark/>
          </w:tcPr>
          <w:p w14:paraId="6CBDF860" w14:textId="5A0FE533"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0.001</w:t>
            </w:r>
          </w:p>
        </w:tc>
        <w:tc>
          <w:tcPr>
            <w:tcW w:w="327" w:type="pct"/>
            <w:vAlign w:val="center"/>
            <w:hideMark/>
          </w:tcPr>
          <w:p w14:paraId="4EEE6C77" w14:textId="76EB13ED"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w:t>
            </w:r>
            <w:r w:rsidR="00371D56">
              <w:rPr>
                <w:rFonts w:ascii="Arial" w:eastAsia="Times New Roman" w:hAnsi="Arial" w:cs="Arial"/>
                <w:color w:val="000000"/>
                <w:sz w:val="22"/>
                <w:szCs w:val="22"/>
              </w:rPr>
              <w:t>4</w:t>
            </w:r>
          </w:p>
        </w:tc>
      </w:tr>
      <w:tr w:rsidR="00976D5A" w:rsidRPr="00F14EC0" w14:paraId="4CF132B0" w14:textId="77777777" w:rsidTr="00976D5A">
        <w:trPr>
          <w:trHeight w:val="340"/>
        </w:trPr>
        <w:tc>
          <w:tcPr>
            <w:tcW w:w="1046" w:type="pct"/>
            <w:vAlign w:val="center"/>
            <w:hideMark/>
          </w:tcPr>
          <w:p w14:paraId="183A4AE7" w14:textId="6DD996E8" w:rsidR="00C270DA" w:rsidRPr="00F14EC0" w:rsidRDefault="00C270DA" w:rsidP="00451272">
            <w:pPr>
              <w:rPr>
                <w:rFonts w:ascii="Arial" w:eastAsia="Times New Roman" w:hAnsi="Arial" w:cs="Arial"/>
                <w:sz w:val="22"/>
                <w:szCs w:val="22"/>
              </w:rPr>
            </w:pPr>
            <w:r w:rsidRPr="00F14EC0">
              <w:rPr>
                <w:rFonts w:ascii="Arial" w:eastAsia="Times New Roman" w:hAnsi="Arial" w:cs="Arial"/>
                <w:color w:val="000000"/>
                <w:sz w:val="22"/>
                <w:szCs w:val="22"/>
              </w:rPr>
              <w:t xml:space="preserve">Samples below the </w:t>
            </w:r>
            <w:r w:rsidR="00371D56">
              <w:rPr>
                <w:rFonts w:ascii="Arial" w:eastAsia="Times New Roman" w:hAnsi="Arial" w:cs="Arial"/>
                <w:color w:val="000000"/>
                <w:sz w:val="22"/>
                <w:szCs w:val="22"/>
              </w:rPr>
              <w:t>MDL</w:t>
            </w:r>
            <w:r w:rsidR="00976D5A">
              <w:rPr>
                <w:rFonts w:ascii="Arial" w:eastAsia="Times New Roman" w:hAnsi="Arial" w:cs="Arial"/>
                <w:color w:val="000000"/>
                <w:sz w:val="22"/>
                <w:szCs w:val="22"/>
              </w:rPr>
              <w:t xml:space="preserve"> (No.)</w:t>
            </w:r>
          </w:p>
        </w:tc>
        <w:tc>
          <w:tcPr>
            <w:tcW w:w="357" w:type="pct"/>
            <w:vAlign w:val="center"/>
            <w:hideMark/>
          </w:tcPr>
          <w:p w14:paraId="0F582B74" w14:textId="1F43E189"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w:t>
            </w:r>
          </w:p>
        </w:tc>
        <w:tc>
          <w:tcPr>
            <w:tcW w:w="387" w:type="pct"/>
            <w:vAlign w:val="center"/>
            <w:hideMark/>
          </w:tcPr>
          <w:p w14:paraId="4487C912"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51</w:t>
            </w:r>
          </w:p>
        </w:tc>
        <w:tc>
          <w:tcPr>
            <w:tcW w:w="387" w:type="pct"/>
            <w:vAlign w:val="center"/>
            <w:hideMark/>
          </w:tcPr>
          <w:p w14:paraId="28399FC4"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4</w:t>
            </w:r>
          </w:p>
        </w:tc>
        <w:tc>
          <w:tcPr>
            <w:tcW w:w="357" w:type="pct"/>
            <w:vAlign w:val="center"/>
            <w:hideMark/>
          </w:tcPr>
          <w:p w14:paraId="45B2EF14" w14:textId="26E9D668"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w:t>
            </w:r>
          </w:p>
        </w:tc>
        <w:tc>
          <w:tcPr>
            <w:tcW w:w="357" w:type="pct"/>
            <w:vAlign w:val="center"/>
            <w:hideMark/>
          </w:tcPr>
          <w:p w14:paraId="7C8ABA0A" w14:textId="30C18461"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3</w:t>
            </w:r>
            <w:r w:rsidR="00E779BD">
              <w:rPr>
                <w:rFonts w:ascii="Arial" w:eastAsia="Times New Roman" w:hAnsi="Arial" w:cs="Arial"/>
                <w:color w:val="000000"/>
                <w:sz w:val="22"/>
                <w:szCs w:val="22"/>
              </w:rPr>
              <w:t>,</w:t>
            </w:r>
            <w:r w:rsidRPr="00F14EC0">
              <w:rPr>
                <w:rFonts w:ascii="Arial" w:eastAsia="Times New Roman" w:hAnsi="Arial" w:cs="Arial"/>
                <w:color w:val="000000"/>
                <w:sz w:val="22"/>
                <w:szCs w:val="22"/>
              </w:rPr>
              <w:t>747</w:t>
            </w:r>
          </w:p>
        </w:tc>
        <w:tc>
          <w:tcPr>
            <w:tcW w:w="386" w:type="pct"/>
            <w:vAlign w:val="center"/>
            <w:hideMark/>
          </w:tcPr>
          <w:p w14:paraId="7110016C"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42</w:t>
            </w:r>
          </w:p>
        </w:tc>
        <w:tc>
          <w:tcPr>
            <w:tcW w:w="357" w:type="pct"/>
            <w:vAlign w:val="center"/>
            <w:hideMark/>
          </w:tcPr>
          <w:p w14:paraId="0E138CBD"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6</w:t>
            </w:r>
          </w:p>
        </w:tc>
        <w:tc>
          <w:tcPr>
            <w:tcW w:w="357" w:type="pct"/>
            <w:vAlign w:val="center"/>
            <w:hideMark/>
          </w:tcPr>
          <w:p w14:paraId="1F0AF5EB"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w:t>
            </w:r>
          </w:p>
        </w:tc>
        <w:tc>
          <w:tcPr>
            <w:tcW w:w="328" w:type="pct"/>
            <w:vAlign w:val="center"/>
            <w:hideMark/>
          </w:tcPr>
          <w:p w14:paraId="02890840"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3</w:t>
            </w:r>
          </w:p>
        </w:tc>
        <w:tc>
          <w:tcPr>
            <w:tcW w:w="354" w:type="pct"/>
            <w:vAlign w:val="center"/>
            <w:hideMark/>
          </w:tcPr>
          <w:p w14:paraId="5E0E247D"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894</w:t>
            </w:r>
          </w:p>
        </w:tc>
        <w:tc>
          <w:tcPr>
            <w:tcW w:w="327" w:type="pct"/>
            <w:vAlign w:val="center"/>
            <w:hideMark/>
          </w:tcPr>
          <w:p w14:paraId="5F9AB3D1" w14:textId="628F3975"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w:t>
            </w:r>
            <w:r w:rsidR="00E779BD">
              <w:rPr>
                <w:rFonts w:ascii="Arial" w:eastAsia="Times New Roman" w:hAnsi="Arial" w:cs="Arial"/>
                <w:color w:val="000000"/>
                <w:sz w:val="22"/>
                <w:szCs w:val="22"/>
              </w:rPr>
              <w:t>,</w:t>
            </w:r>
            <w:r w:rsidRPr="00F14EC0">
              <w:rPr>
                <w:rFonts w:ascii="Arial" w:eastAsia="Times New Roman" w:hAnsi="Arial" w:cs="Arial"/>
                <w:color w:val="000000"/>
                <w:sz w:val="22"/>
                <w:szCs w:val="22"/>
              </w:rPr>
              <w:t>507</w:t>
            </w:r>
          </w:p>
        </w:tc>
      </w:tr>
      <w:tr w:rsidR="00976D5A" w:rsidRPr="00F14EC0" w14:paraId="2C0E725C" w14:textId="77777777" w:rsidTr="00976D5A">
        <w:trPr>
          <w:trHeight w:val="340"/>
        </w:trPr>
        <w:tc>
          <w:tcPr>
            <w:tcW w:w="1046" w:type="pct"/>
            <w:vAlign w:val="center"/>
            <w:hideMark/>
          </w:tcPr>
          <w:p w14:paraId="5C327B01" w14:textId="348EDC9B" w:rsidR="00C270DA" w:rsidRPr="00F14EC0" w:rsidRDefault="00C270DA" w:rsidP="00451272">
            <w:pPr>
              <w:rPr>
                <w:rFonts w:ascii="Arial" w:eastAsia="Times New Roman" w:hAnsi="Arial" w:cs="Arial"/>
                <w:sz w:val="22"/>
                <w:szCs w:val="22"/>
              </w:rPr>
            </w:pPr>
            <w:r w:rsidRPr="00F14EC0">
              <w:rPr>
                <w:rFonts w:ascii="Arial" w:eastAsia="Times New Roman" w:hAnsi="Arial" w:cs="Arial"/>
                <w:color w:val="000000"/>
                <w:sz w:val="22"/>
                <w:szCs w:val="22"/>
              </w:rPr>
              <w:t xml:space="preserve">Samples below </w:t>
            </w:r>
            <w:r w:rsidR="00D66E27">
              <w:rPr>
                <w:rFonts w:ascii="Arial" w:eastAsia="Times New Roman" w:hAnsi="Arial" w:cs="Arial"/>
                <w:color w:val="000000"/>
                <w:sz w:val="22"/>
                <w:szCs w:val="22"/>
              </w:rPr>
              <w:t>MDL</w:t>
            </w:r>
            <w:r w:rsidRPr="00F14EC0">
              <w:rPr>
                <w:rFonts w:ascii="Arial" w:eastAsia="Times New Roman" w:hAnsi="Arial" w:cs="Arial"/>
                <w:color w:val="000000"/>
                <w:sz w:val="22"/>
                <w:szCs w:val="22"/>
              </w:rPr>
              <w:t xml:space="preserve"> (%)</w:t>
            </w:r>
          </w:p>
        </w:tc>
        <w:tc>
          <w:tcPr>
            <w:tcW w:w="357" w:type="pct"/>
            <w:vAlign w:val="center"/>
            <w:hideMark/>
          </w:tcPr>
          <w:p w14:paraId="17A5B2E0" w14:textId="241890FF"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w:t>
            </w:r>
          </w:p>
        </w:tc>
        <w:tc>
          <w:tcPr>
            <w:tcW w:w="387" w:type="pct"/>
            <w:vAlign w:val="center"/>
            <w:hideMark/>
          </w:tcPr>
          <w:p w14:paraId="4ACC093A"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0.66</w:t>
            </w:r>
          </w:p>
        </w:tc>
        <w:tc>
          <w:tcPr>
            <w:tcW w:w="387" w:type="pct"/>
            <w:vAlign w:val="center"/>
            <w:hideMark/>
          </w:tcPr>
          <w:p w14:paraId="108AC559"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0.05</w:t>
            </w:r>
          </w:p>
        </w:tc>
        <w:tc>
          <w:tcPr>
            <w:tcW w:w="357" w:type="pct"/>
            <w:vAlign w:val="center"/>
            <w:hideMark/>
          </w:tcPr>
          <w:p w14:paraId="36C1A18D" w14:textId="6AE5A9B5"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w:t>
            </w:r>
          </w:p>
        </w:tc>
        <w:tc>
          <w:tcPr>
            <w:tcW w:w="357" w:type="pct"/>
            <w:vAlign w:val="center"/>
            <w:hideMark/>
          </w:tcPr>
          <w:p w14:paraId="3D5F7D3B" w14:textId="2BECEDD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58.9</w:t>
            </w:r>
          </w:p>
        </w:tc>
        <w:tc>
          <w:tcPr>
            <w:tcW w:w="386" w:type="pct"/>
            <w:vAlign w:val="center"/>
            <w:hideMark/>
          </w:tcPr>
          <w:p w14:paraId="13542690"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0.66</w:t>
            </w:r>
          </w:p>
        </w:tc>
        <w:tc>
          <w:tcPr>
            <w:tcW w:w="357" w:type="pct"/>
            <w:vAlign w:val="center"/>
            <w:hideMark/>
          </w:tcPr>
          <w:p w14:paraId="1E582BE5"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0.08</w:t>
            </w:r>
          </w:p>
        </w:tc>
        <w:tc>
          <w:tcPr>
            <w:tcW w:w="357" w:type="pct"/>
            <w:vAlign w:val="center"/>
            <w:hideMark/>
          </w:tcPr>
          <w:p w14:paraId="3798B1E8"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w:t>
            </w:r>
          </w:p>
        </w:tc>
        <w:tc>
          <w:tcPr>
            <w:tcW w:w="328" w:type="pct"/>
            <w:vAlign w:val="center"/>
            <w:hideMark/>
          </w:tcPr>
          <w:p w14:paraId="77EDD038" w14:textId="77777777"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0.04</w:t>
            </w:r>
          </w:p>
        </w:tc>
        <w:tc>
          <w:tcPr>
            <w:tcW w:w="354" w:type="pct"/>
            <w:vAlign w:val="center"/>
            <w:hideMark/>
          </w:tcPr>
          <w:p w14:paraId="7959E45C" w14:textId="536FA37C"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11.7</w:t>
            </w:r>
          </w:p>
        </w:tc>
        <w:tc>
          <w:tcPr>
            <w:tcW w:w="327" w:type="pct"/>
            <w:vAlign w:val="center"/>
            <w:hideMark/>
          </w:tcPr>
          <w:p w14:paraId="089A8C8B" w14:textId="68DA9524" w:rsidR="00C270DA" w:rsidRPr="00F14EC0" w:rsidRDefault="00C270DA"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32.7</w:t>
            </w:r>
          </w:p>
        </w:tc>
      </w:tr>
      <w:tr w:rsidR="00976D5A" w:rsidRPr="00F14EC0" w14:paraId="6F34D8FB" w14:textId="77777777" w:rsidTr="00976D5A">
        <w:trPr>
          <w:trHeight w:val="283"/>
        </w:trPr>
        <w:tc>
          <w:tcPr>
            <w:tcW w:w="1046" w:type="pct"/>
            <w:vAlign w:val="center"/>
            <w:hideMark/>
          </w:tcPr>
          <w:p w14:paraId="1874EE88" w14:textId="77A35740" w:rsidR="00C270DA" w:rsidRDefault="00C270DA" w:rsidP="00451272">
            <w:pPr>
              <w:rPr>
                <w:rFonts w:ascii="Arial" w:eastAsia="Times New Roman" w:hAnsi="Arial" w:cs="Arial"/>
                <w:color w:val="000000"/>
                <w:sz w:val="22"/>
                <w:szCs w:val="22"/>
              </w:rPr>
            </w:pPr>
            <w:r w:rsidRPr="00F14EC0">
              <w:rPr>
                <w:rFonts w:ascii="Arial" w:eastAsia="Times New Roman" w:hAnsi="Arial" w:cs="Arial"/>
                <w:color w:val="000000"/>
                <w:sz w:val="22"/>
                <w:szCs w:val="22"/>
              </w:rPr>
              <w:t>C</w:t>
            </w:r>
            <w:r w:rsidR="00976D5A">
              <w:rPr>
                <w:rFonts w:ascii="Arial" w:eastAsia="Times New Roman" w:hAnsi="Arial" w:cs="Arial"/>
                <w:color w:val="000000"/>
                <w:sz w:val="22"/>
                <w:szCs w:val="22"/>
              </w:rPr>
              <w:t xml:space="preserve">oefficient of </w:t>
            </w:r>
            <w:r w:rsidRPr="00F14EC0">
              <w:rPr>
                <w:rFonts w:ascii="Arial" w:eastAsia="Times New Roman" w:hAnsi="Arial" w:cs="Arial"/>
                <w:color w:val="000000"/>
                <w:sz w:val="22"/>
                <w:szCs w:val="22"/>
              </w:rPr>
              <w:t>V</w:t>
            </w:r>
            <w:r w:rsidR="00976D5A">
              <w:rPr>
                <w:rFonts w:ascii="Arial" w:eastAsia="Times New Roman" w:hAnsi="Arial" w:cs="Arial"/>
                <w:color w:val="000000"/>
                <w:sz w:val="22"/>
                <w:szCs w:val="22"/>
              </w:rPr>
              <w:t>ariation (CV)</w:t>
            </w:r>
          </w:p>
          <w:p w14:paraId="2B8D68F8" w14:textId="476EA6FF" w:rsidR="0017779C" w:rsidRDefault="0017779C" w:rsidP="00451272">
            <w:pPr>
              <w:rPr>
                <w:rFonts w:ascii="Arial" w:eastAsia="Times New Roman" w:hAnsi="Arial" w:cs="Arial"/>
                <w:sz w:val="22"/>
                <w:szCs w:val="22"/>
              </w:rPr>
            </w:pPr>
            <w:r>
              <w:rPr>
                <w:rFonts w:ascii="Arial" w:eastAsia="Times New Roman" w:hAnsi="Arial" w:cs="Arial"/>
                <w:sz w:val="22"/>
                <w:szCs w:val="22"/>
              </w:rPr>
              <w:t xml:space="preserve">     Intra-day</w:t>
            </w:r>
            <w:r w:rsidR="00D66E27">
              <w:rPr>
                <w:rFonts w:ascii="Arial" w:eastAsia="Times New Roman" w:hAnsi="Arial" w:cs="Arial"/>
                <w:sz w:val="22"/>
                <w:szCs w:val="22"/>
              </w:rPr>
              <w:t xml:space="preserve"> (%</w:t>
            </w:r>
            <w:r w:rsidR="00FF5433">
              <w:rPr>
                <w:rFonts w:ascii="Arial" w:eastAsia="Times New Roman" w:hAnsi="Arial" w:cs="Arial"/>
                <w:sz w:val="22"/>
                <w:szCs w:val="22"/>
              </w:rPr>
              <w:t>, n=706</w:t>
            </w:r>
            <w:r w:rsidR="00D66E27">
              <w:rPr>
                <w:rFonts w:ascii="Arial" w:eastAsia="Times New Roman" w:hAnsi="Arial" w:cs="Arial"/>
                <w:sz w:val="22"/>
                <w:szCs w:val="22"/>
              </w:rPr>
              <w:t>)</w:t>
            </w:r>
          </w:p>
          <w:p w14:paraId="4146004C" w14:textId="038B899B" w:rsidR="0017779C" w:rsidRPr="00F14EC0" w:rsidRDefault="0017779C" w:rsidP="00451272">
            <w:pPr>
              <w:rPr>
                <w:rFonts w:ascii="Arial" w:eastAsia="Times New Roman" w:hAnsi="Arial" w:cs="Arial"/>
                <w:sz w:val="22"/>
                <w:szCs w:val="22"/>
              </w:rPr>
            </w:pPr>
            <w:r>
              <w:rPr>
                <w:rFonts w:ascii="Arial" w:eastAsia="Times New Roman" w:hAnsi="Arial" w:cs="Arial"/>
                <w:sz w:val="22"/>
                <w:szCs w:val="22"/>
              </w:rPr>
              <w:t xml:space="preserve">     Inter-day</w:t>
            </w:r>
            <w:r w:rsidR="00D66E27">
              <w:rPr>
                <w:rFonts w:ascii="Arial" w:eastAsia="Times New Roman" w:hAnsi="Arial" w:cs="Arial"/>
                <w:sz w:val="22"/>
                <w:szCs w:val="22"/>
              </w:rPr>
              <w:t xml:space="preserve"> (%)</w:t>
            </w:r>
            <w:r w:rsidR="00FF5433">
              <w:rPr>
                <w:rFonts w:ascii="Arial" w:eastAsia="Times New Roman" w:hAnsi="Arial" w:cs="Arial"/>
                <w:sz w:val="22"/>
                <w:szCs w:val="22"/>
              </w:rPr>
              <w:t>, n=1,000)</w:t>
            </w:r>
          </w:p>
        </w:tc>
        <w:tc>
          <w:tcPr>
            <w:tcW w:w="357" w:type="pct"/>
            <w:vAlign w:val="center"/>
            <w:hideMark/>
          </w:tcPr>
          <w:p w14:paraId="5D432DAC" w14:textId="77777777" w:rsidR="00F83475" w:rsidRDefault="00F83475" w:rsidP="00976D5A">
            <w:pPr>
              <w:rPr>
                <w:rFonts w:ascii="Arial" w:eastAsia="Times New Roman" w:hAnsi="Arial" w:cs="Arial"/>
                <w:sz w:val="22"/>
                <w:szCs w:val="22"/>
              </w:rPr>
            </w:pPr>
          </w:p>
          <w:p w14:paraId="4F25783B" w14:textId="5D667FE8" w:rsidR="00F83475" w:rsidRDefault="00FF5433" w:rsidP="00451272">
            <w:pPr>
              <w:jc w:val="center"/>
              <w:rPr>
                <w:rFonts w:ascii="Arial" w:eastAsia="Times New Roman" w:hAnsi="Arial" w:cs="Arial"/>
                <w:sz w:val="22"/>
                <w:szCs w:val="22"/>
              </w:rPr>
            </w:pPr>
            <w:r>
              <w:rPr>
                <w:rFonts w:ascii="Arial" w:eastAsia="Times New Roman" w:hAnsi="Arial" w:cs="Arial"/>
                <w:sz w:val="22"/>
                <w:szCs w:val="22"/>
              </w:rPr>
              <w:t>1.7</w:t>
            </w:r>
          </w:p>
          <w:p w14:paraId="35864B63" w14:textId="6D2BFD85" w:rsidR="00F83475" w:rsidRPr="00F14EC0" w:rsidRDefault="00F83475" w:rsidP="00451272">
            <w:pPr>
              <w:jc w:val="center"/>
              <w:rPr>
                <w:rFonts w:ascii="Arial" w:eastAsia="Times New Roman" w:hAnsi="Arial" w:cs="Arial"/>
                <w:sz w:val="22"/>
                <w:szCs w:val="22"/>
              </w:rPr>
            </w:pPr>
            <w:r>
              <w:rPr>
                <w:rFonts w:ascii="Arial" w:eastAsia="Times New Roman" w:hAnsi="Arial" w:cs="Arial"/>
                <w:sz w:val="22"/>
                <w:szCs w:val="22"/>
              </w:rPr>
              <w:t>3.</w:t>
            </w:r>
            <w:r w:rsidR="002F14B5">
              <w:rPr>
                <w:rFonts w:ascii="Arial" w:eastAsia="Times New Roman" w:hAnsi="Arial" w:cs="Arial"/>
                <w:sz w:val="22"/>
                <w:szCs w:val="22"/>
              </w:rPr>
              <w:t>8</w:t>
            </w:r>
          </w:p>
        </w:tc>
        <w:tc>
          <w:tcPr>
            <w:tcW w:w="387" w:type="pct"/>
            <w:vAlign w:val="center"/>
            <w:hideMark/>
          </w:tcPr>
          <w:p w14:paraId="2324D4FF" w14:textId="77777777" w:rsidR="00F83475" w:rsidRDefault="00F83475" w:rsidP="00976D5A">
            <w:pPr>
              <w:rPr>
                <w:rFonts w:ascii="Arial" w:eastAsia="Times New Roman" w:hAnsi="Arial" w:cs="Arial"/>
                <w:sz w:val="22"/>
                <w:szCs w:val="22"/>
              </w:rPr>
            </w:pPr>
          </w:p>
          <w:p w14:paraId="0AE95257" w14:textId="048C4A27" w:rsidR="00F83475" w:rsidRDefault="00FF5433" w:rsidP="00451272">
            <w:pPr>
              <w:jc w:val="center"/>
              <w:rPr>
                <w:rFonts w:ascii="Arial" w:eastAsia="Times New Roman" w:hAnsi="Arial" w:cs="Arial"/>
                <w:sz w:val="22"/>
                <w:szCs w:val="22"/>
              </w:rPr>
            </w:pPr>
            <w:r>
              <w:rPr>
                <w:rFonts w:ascii="Arial" w:eastAsia="Times New Roman" w:hAnsi="Arial" w:cs="Arial"/>
                <w:sz w:val="22"/>
                <w:szCs w:val="22"/>
              </w:rPr>
              <w:t>9.0</w:t>
            </w:r>
          </w:p>
          <w:p w14:paraId="7C06DE64" w14:textId="15A8BCC1" w:rsidR="00F83475" w:rsidRPr="00F14EC0" w:rsidRDefault="00F83475" w:rsidP="00451272">
            <w:pPr>
              <w:jc w:val="center"/>
              <w:rPr>
                <w:rFonts w:ascii="Arial" w:eastAsia="Times New Roman" w:hAnsi="Arial" w:cs="Arial"/>
                <w:sz w:val="22"/>
                <w:szCs w:val="22"/>
              </w:rPr>
            </w:pPr>
            <w:r>
              <w:rPr>
                <w:rFonts w:ascii="Arial" w:eastAsia="Times New Roman" w:hAnsi="Arial" w:cs="Arial"/>
                <w:sz w:val="22"/>
                <w:szCs w:val="22"/>
              </w:rPr>
              <w:t>9.7</w:t>
            </w:r>
          </w:p>
        </w:tc>
        <w:tc>
          <w:tcPr>
            <w:tcW w:w="387" w:type="pct"/>
            <w:vAlign w:val="center"/>
            <w:hideMark/>
          </w:tcPr>
          <w:p w14:paraId="74F9BD20" w14:textId="77777777" w:rsidR="00F83475" w:rsidRDefault="00F83475" w:rsidP="00976D5A">
            <w:pPr>
              <w:rPr>
                <w:rFonts w:ascii="Arial" w:eastAsia="Times New Roman" w:hAnsi="Arial" w:cs="Arial"/>
                <w:sz w:val="22"/>
                <w:szCs w:val="22"/>
              </w:rPr>
            </w:pPr>
          </w:p>
          <w:p w14:paraId="5701D81A" w14:textId="193F1BFD" w:rsidR="00F83475" w:rsidRDefault="00FF5433" w:rsidP="00451272">
            <w:pPr>
              <w:jc w:val="center"/>
              <w:rPr>
                <w:rFonts w:ascii="Arial" w:eastAsia="Times New Roman" w:hAnsi="Arial" w:cs="Arial"/>
                <w:sz w:val="22"/>
                <w:szCs w:val="22"/>
              </w:rPr>
            </w:pPr>
            <w:r>
              <w:rPr>
                <w:rFonts w:ascii="Arial" w:eastAsia="Times New Roman" w:hAnsi="Arial" w:cs="Arial"/>
                <w:sz w:val="22"/>
                <w:szCs w:val="22"/>
              </w:rPr>
              <w:t>3.5</w:t>
            </w:r>
          </w:p>
          <w:p w14:paraId="2E8EA2D5" w14:textId="11DA9CF3" w:rsidR="00F83475" w:rsidRPr="00F14EC0" w:rsidRDefault="00F83475" w:rsidP="00451272">
            <w:pPr>
              <w:jc w:val="center"/>
              <w:rPr>
                <w:rFonts w:ascii="Arial" w:eastAsia="Times New Roman" w:hAnsi="Arial" w:cs="Arial"/>
                <w:sz w:val="22"/>
                <w:szCs w:val="22"/>
              </w:rPr>
            </w:pPr>
            <w:r>
              <w:rPr>
                <w:rFonts w:ascii="Arial" w:eastAsia="Times New Roman" w:hAnsi="Arial" w:cs="Arial"/>
                <w:sz w:val="22"/>
                <w:szCs w:val="22"/>
              </w:rPr>
              <w:t>5.8</w:t>
            </w:r>
          </w:p>
        </w:tc>
        <w:tc>
          <w:tcPr>
            <w:tcW w:w="357" w:type="pct"/>
            <w:vAlign w:val="center"/>
            <w:hideMark/>
          </w:tcPr>
          <w:p w14:paraId="28D68BBF" w14:textId="77777777" w:rsidR="00F83475" w:rsidRDefault="00F83475" w:rsidP="00976D5A">
            <w:pPr>
              <w:rPr>
                <w:rFonts w:ascii="Arial" w:eastAsia="Times New Roman" w:hAnsi="Arial" w:cs="Arial"/>
                <w:sz w:val="22"/>
                <w:szCs w:val="22"/>
              </w:rPr>
            </w:pPr>
          </w:p>
          <w:p w14:paraId="38D9829D" w14:textId="5CA6AE62" w:rsidR="00F83475" w:rsidRDefault="00FF5433" w:rsidP="00451272">
            <w:pPr>
              <w:jc w:val="center"/>
              <w:rPr>
                <w:rFonts w:ascii="Arial" w:eastAsia="Times New Roman" w:hAnsi="Arial" w:cs="Arial"/>
                <w:sz w:val="22"/>
                <w:szCs w:val="22"/>
              </w:rPr>
            </w:pPr>
            <w:r>
              <w:rPr>
                <w:rFonts w:ascii="Arial" w:eastAsia="Times New Roman" w:hAnsi="Arial" w:cs="Arial"/>
                <w:sz w:val="22"/>
                <w:szCs w:val="22"/>
              </w:rPr>
              <w:t>1.4</w:t>
            </w:r>
          </w:p>
          <w:p w14:paraId="31098CA3" w14:textId="5B8F5923" w:rsidR="00F83475" w:rsidRPr="00F14EC0" w:rsidRDefault="00F83475" w:rsidP="00451272">
            <w:pPr>
              <w:jc w:val="center"/>
              <w:rPr>
                <w:rFonts w:ascii="Arial" w:eastAsia="Times New Roman" w:hAnsi="Arial" w:cs="Arial"/>
                <w:sz w:val="22"/>
                <w:szCs w:val="22"/>
              </w:rPr>
            </w:pPr>
            <w:r>
              <w:rPr>
                <w:rFonts w:ascii="Arial" w:eastAsia="Times New Roman" w:hAnsi="Arial" w:cs="Arial"/>
                <w:sz w:val="22"/>
                <w:szCs w:val="22"/>
              </w:rPr>
              <w:t>3.2</w:t>
            </w:r>
          </w:p>
        </w:tc>
        <w:tc>
          <w:tcPr>
            <w:tcW w:w="357" w:type="pct"/>
            <w:vAlign w:val="center"/>
            <w:hideMark/>
          </w:tcPr>
          <w:p w14:paraId="2D528790" w14:textId="77777777" w:rsidR="00F83475" w:rsidRDefault="00F83475" w:rsidP="00976D5A">
            <w:pPr>
              <w:rPr>
                <w:rFonts w:ascii="Arial" w:eastAsia="Times New Roman" w:hAnsi="Arial" w:cs="Arial"/>
                <w:sz w:val="22"/>
                <w:szCs w:val="22"/>
              </w:rPr>
            </w:pPr>
          </w:p>
          <w:p w14:paraId="3C2BDE49" w14:textId="469FD135" w:rsidR="00F83475" w:rsidRDefault="00FF5433" w:rsidP="00451272">
            <w:pPr>
              <w:jc w:val="center"/>
              <w:rPr>
                <w:rFonts w:ascii="Arial" w:eastAsia="Times New Roman" w:hAnsi="Arial" w:cs="Arial"/>
                <w:sz w:val="22"/>
                <w:szCs w:val="22"/>
              </w:rPr>
            </w:pPr>
            <w:r>
              <w:rPr>
                <w:rFonts w:ascii="Arial" w:eastAsia="Times New Roman" w:hAnsi="Arial" w:cs="Arial"/>
                <w:sz w:val="22"/>
                <w:szCs w:val="22"/>
              </w:rPr>
              <w:t>13</w:t>
            </w:r>
          </w:p>
          <w:p w14:paraId="56651916" w14:textId="3323282F" w:rsidR="00F83475" w:rsidRPr="00F14EC0" w:rsidRDefault="00F83475" w:rsidP="00451272">
            <w:pPr>
              <w:jc w:val="center"/>
              <w:rPr>
                <w:rFonts w:ascii="Arial" w:eastAsia="Times New Roman" w:hAnsi="Arial" w:cs="Arial"/>
                <w:sz w:val="22"/>
                <w:szCs w:val="22"/>
              </w:rPr>
            </w:pPr>
            <w:r>
              <w:rPr>
                <w:rFonts w:ascii="Arial" w:eastAsia="Times New Roman" w:hAnsi="Arial" w:cs="Arial"/>
                <w:sz w:val="22"/>
                <w:szCs w:val="22"/>
              </w:rPr>
              <w:t>20</w:t>
            </w:r>
          </w:p>
        </w:tc>
        <w:tc>
          <w:tcPr>
            <w:tcW w:w="386" w:type="pct"/>
            <w:vAlign w:val="center"/>
            <w:hideMark/>
          </w:tcPr>
          <w:p w14:paraId="339A6750" w14:textId="77777777" w:rsidR="00F83475" w:rsidRDefault="00F83475" w:rsidP="00976D5A">
            <w:pPr>
              <w:rPr>
                <w:rFonts w:ascii="Arial" w:eastAsia="Times New Roman" w:hAnsi="Arial" w:cs="Arial"/>
                <w:sz w:val="22"/>
                <w:szCs w:val="22"/>
              </w:rPr>
            </w:pPr>
          </w:p>
          <w:p w14:paraId="56B0ADBD" w14:textId="7BDAA6CC" w:rsidR="00F83475" w:rsidRDefault="00FF5433" w:rsidP="00451272">
            <w:pPr>
              <w:jc w:val="center"/>
              <w:rPr>
                <w:rFonts w:ascii="Arial" w:eastAsia="Times New Roman" w:hAnsi="Arial" w:cs="Arial"/>
                <w:sz w:val="22"/>
                <w:szCs w:val="22"/>
              </w:rPr>
            </w:pPr>
            <w:r>
              <w:rPr>
                <w:rFonts w:ascii="Arial" w:eastAsia="Times New Roman" w:hAnsi="Arial" w:cs="Arial"/>
                <w:sz w:val="22"/>
                <w:szCs w:val="22"/>
              </w:rPr>
              <w:t>7.7</w:t>
            </w:r>
          </w:p>
          <w:p w14:paraId="7F8052F4" w14:textId="24599473" w:rsidR="00F83475" w:rsidRPr="00F14EC0" w:rsidRDefault="00FF5433" w:rsidP="00451272">
            <w:pPr>
              <w:jc w:val="center"/>
              <w:rPr>
                <w:rFonts w:ascii="Arial" w:eastAsia="Times New Roman" w:hAnsi="Arial" w:cs="Arial"/>
                <w:sz w:val="22"/>
                <w:szCs w:val="22"/>
              </w:rPr>
            </w:pPr>
            <w:r>
              <w:rPr>
                <w:rFonts w:ascii="Arial" w:eastAsia="Times New Roman" w:hAnsi="Arial" w:cs="Arial"/>
                <w:sz w:val="22"/>
                <w:szCs w:val="22"/>
              </w:rPr>
              <w:t>12</w:t>
            </w:r>
          </w:p>
        </w:tc>
        <w:tc>
          <w:tcPr>
            <w:tcW w:w="357" w:type="pct"/>
            <w:vAlign w:val="center"/>
            <w:hideMark/>
          </w:tcPr>
          <w:p w14:paraId="0EDF0C6E" w14:textId="77777777" w:rsidR="00F83475" w:rsidRDefault="00F83475" w:rsidP="00976D5A">
            <w:pPr>
              <w:rPr>
                <w:rFonts w:ascii="Arial" w:eastAsia="Times New Roman" w:hAnsi="Arial" w:cs="Arial"/>
                <w:sz w:val="22"/>
                <w:szCs w:val="22"/>
              </w:rPr>
            </w:pPr>
          </w:p>
          <w:p w14:paraId="558DE3C6" w14:textId="011558C5" w:rsidR="00F83475" w:rsidRDefault="00FF5433" w:rsidP="00451272">
            <w:pPr>
              <w:jc w:val="center"/>
              <w:rPr>
                <w:rFonts w:ascii="Arial" w:eastAsia="Times New Roman" w:hAnsi="Arial" w:cs="Arial"/>
                <w:sz w:val="22"/>
                <w:szCs w:val="22"/>
              </w:rPr>
            </w:pPr>
            <w:r>
              <w:rPr>
                <w:rFonts w:ascii="Arial" w:eastAsia="Times New Roman" w:hAnsi="Arial" w:cs="Arial"/>
                <w:sz w:val="22"/>
                <w:szCs w:val="22"/>
              </w:rPr>
              <w:t>4.3</w:t>
            </w:r>
          </w:p>
          <w:p w14:paraId="78FB6568" w14:textId="120C3FCA" w:rsidR="00F83475" w:rsidRPr="00F14EC0" w:rsidRDefault="002F14B5" w:rsidP="00451272">
            <w:pPr>
              <w:jc w:val="center"/>
              <w:rPr>
                <w:rFonts w:ascii="Arial" w:eastAsia="Times New Roman" w:hAnsi="Arial" w:cs="Arial"/>
                <w:sz w:val="22"/>
                <w:szCs w:val="22"/>
              </w:rPr>
            </w:pPr>
            <w:r>
              <w:rPr>
                <w:rFonts w:ascii="Arial" w:eastAsia="Times New Roman" w:hAnsi="Arial" w:cs="Arial"/>
                <w:sz w:val="22"/>
                <w:szCs w:val="22"/>
              </w:rPr>
              <w:t>6.8</w:t>
            </w:r>
          </w:p>
        </w:tc>
        <w:tc>
          <w:tcPr>
            <w:tcW w:w="357" w:type="pct"/>
            <w:vAlign w:val="center"/>
            <w:hideMark/>
          </w:tcPr>
          <w:p w14:paraId="6E9619A7" w14:textId="77777777" w:rsidR="00F83475" w:rsidRDefault="00F83475" w:rsidP="00976D5A">
            <w:pPr>
              <w:rPr>
                <w:rFonts w:ascii="Arial" w:eastAsia="Times New Roman" w:hAnsi="Arial" w:cs="Arial"/>
                <w:sz w:val="22"/>
                <w:szCs w:val="22"/>
              </w:rPr>
            </w:pPr>
          </w:p>
          <w:p w14:paraId="59688CB9" w14:textId="5A460123" w:rsidR="00F83475" w:rsidRDefault="00FF5433" w:rsidP="00451272">
            <w:pPr>
              <w:jc w:val="center"/>
              <w:rPr>
                <w:rFonts w:ascii="Arial" w:eastAsia="Times New Roman" w:hAnsi="Arial" w:cs="Arial"/>
                <w:sz w:val="22"/>
                <w:szCs w:val="22"/>
              </w:rPr>
            </w:pPr>
            <w:r>
              <w:rPr>
                <w:rFonts w:ascii="Arial" w:eastAsia="Times New Roman" w:hAnsi="Arial" w:cs="Arial"/>
                <w:sz w:val="22"/>
                <w:szCs w:val="22"/>
              </w:rPr>
              <w:t>1.6</w:t>
            </w:r>
          </w:p>
          <w:p w14:paraId="5F6E2FE7" w14:textId="270052CB" w:rsidR="00F83475" w:rsidRPr="00F14EC0" w:rsidRDefault="00F83475" w:rsidP="00451272">
            <w:pPr>
              <w:jc w:val="center"/>
              <w:rPr>
                <w:rFonts w:ascii="Arial" w:eastAsia="Times New Roman" w:hAnsi="Arial" w:cs="Arial"/>
                <w:sz w:val="22"/>
                <w:szCs w:val="22"/>
              </w:rPr>
            </w:pPr>
            <w:r>
              <w:rPr>
                <w:rFonts w:ascii="Arial" w:eastAsia="Times New Roman" w:hAnsi="Arial" w:cs="Arial"/>
                <w:sz w:val="22"/>
                <w:szCs w:val="22"/>
              </w:rPr>
              <w:t>3.</w:t>
            </w:r>
            <w:r w:rsidR="002F14B5">
              <w:rPr>
                <w:rFonts w:ascii="Arial" w:eastAsia="Times New Roman" w:hAnsi="Arial" w:cs="Arial"/>
                <w:sz w:val="22"/>
                <w:szCs w:val="22"/>
              </w:rPr>
              <w:t>2</w:t>
            </w:r>
          </w:p>
        </w:tc>
        <w:tc>
          <w:tcPr>
            <w:tcW w:w="328" w:type="pct"/>
            <w:vAlign w:val="center"/>
            <w:hideMark/>
          </w:tcPr>
          <w:p w14:paraId="1C7EC529" w14:textId="77777777" w:rsidR="00F83475" w:rsidRDefault="00F83475" w:rsidP="00976D5A">
            <w:pPr>
              <w:rPr>
                <w:rFonts w:ascii="Arial" w:eastAsia="Times New Roman" w:hAnsi="Arial" w:cs="Arial"/>
                <w:sz w:val="22"/>
                <w:szCs w:val="22"/>
              </w:rPr>
            </w:pPr>
          </w:p>
          <w:p w14:paraId="76C6C42B" w14:textId="5ADC60F0" w:rsidR="00F83475" w:rsidRDefault="00FF5433" w:rsidP="00451272">
            <w:pPr>
              <w:jc w:val="center"/>
              <w:rPr>
                <w:rFonts w:ascii="Arial" w:eastAsia="Times New Roman" w:hAnsi="Arial" w:cs="Arial"/>
                <w:sz w:val="22"/>
                <w:szCs w:val="22"/>
              </w:rPr>
            </w:pPr>
            <w:r>
              <w:rPr>
                <w:rFonts w:ascii="Arial" w:eastAsia="Times New Roman" w:hAnsi="Arial" w:cs="Arial"/>
                <w:sz w:val="22"/>
                <w:szCs w:val="22"/>
              </w:rPr>
              <w:t>3.2</w:t>
            </w:r>
          </w:p>
          <w:p w14:paraId="2130AB21" w14:textId="759F4ED1" w:rsidR="00F83475" w:rsidRPr="00F14EC0" w:rsidRDefault="002F14B5" w:rsidP="00451272">
            <w:pPr>
              <w:jc w:val="center"/>
              <w:rPr>
                <w:rFonts w:ascii="Arial" w:eastAsia="Times New Roman" w:hAnsi="Arial" w:cs="Arial"/>
                <w:sz w:val="22"/>
                <w:szCs w:val="22"/>
              </w:rPr>
            </w:pPr>
            <w:r>
              <w:rPr>
                <w:rFonts w:ascii="Arial" w:eastAsia="Times New Roman" w:hAnsi="Arial" w:cs="Arial"/>
                <w:sz w:val="22"/>
                <w:szCs w:val="22"/>
              </w:rPr>
              <w:t>4.9</w:t>
            </w:r>
          </w:p>
        </w:tc>
        <w:tc>
          <w:tcPr>
            <w:tcW w:w="354" w:type="pct"/>
            <w:vAlign w:val="center"/>
            <w:hideMark/>
          </w:tcPr>
          <w:p w14:paraId="6F7EE60B" w14:textId="77777777" w:rsidR="00F83475" w:rsidRDefault="00F83475" w:rsidP="00976D5A">
            <w:pPr>
              <w:rPr>
                <w:rFonts w:ascii="Arial" w:eastAsia="Times New Roman" w:hAnsi="Arial" w:cs="Arial"/>
                <w:sz w:val="22"/>
                <w:szCs w:val="22"/>
              </w:rPr>
            </w:pPr>
          </w:p>
          <w:p w14:paraId="01614BBA" w14:textId="30AF1381" w:rsidR="00F83475" w:rsidRDefault="00FF5433" w:rsidP="00451272">
            <w:pPr>
              <w:jc w:val="center"/>
              <w:rPr>
                <w:rFonts w:ascii="Arial" w:eastAsia="Times New Roman" w:hAnsi="Arial" w:cs="Arial"/>
                <w:sz w:val="22"/>
                <w:szCs w:val="22"/>
              </w:rPr>
            </w:pPr>
            <w:r>
              <w:rPr>
                <w:rFonts w:ascii="Arial" w:eastAsia="Times New Roman" w:hAnsi="Arial" w:cs="Arial"/>
                <w:sz w:val="22"/>
                <w:szCs w:val="22"/>
              </w:rPr>
              <w:t>14</w:t>
            </w:r>
          </w:p>
          <w:p w14:paraId="6321CE47" w14:textId="3C696BE0" w:rsidR="00F83475" w:rsidRPr="00F14EC0" w:rsidRDefault="00F83475" w:rsidP="00451272">
            <w:pPr>
              <w:jc w:val="center"/>
              <w:rPr>
                <w:rFonts w:ascii="Arial" w:eastAsia="Times New Roman" w:hAnsi="Arial" w:cs="Arial"/>
                <w:sz w:val="22"/>
                <w:szCs w:val="22"/>
              </w:rPr>
            </w:pPr>
            <w:r>
              <w:rPr>
                <w:rFonts w:ascii="Arial" w:eastAsia="Times New Roman" w:hAnsi="Arial" w:cs="Arial"/>
                <w:sz w:val="22"/>
                <w:szCs w:val="22"/>
              </w:rPr>
              <w:t>16</w:t>
            </w:r>
          </w:p>
        </w:tc>
        <w:tc>
          <w:tcPr>
            <w:tcW w:w="327" w:type="pct"/>
            <w:vAlign w:val="center"/>
            <w:hideMark/>
          </w:tcPr>
          <w:p w14:paraId="047F8AB6" w14:textId="77777777" w:rsidR="00F83475" w:rsidRDefault="00F83475" w:rsidP="00976D5A">
            <w:pPr>
              <w:rPr>
                <w:rFonts w:ascii="Arial" w:eastAsia="Times New Roman" w:hAnsi="Arial" w:cs="Arial"/>
                <w:sz w:val="22"/>
                <w:szCs w:val="22"/>
              </w:rPr>
            </w:pPr>
          </w:p>
          <w:p w14:paraId="752FFA36" w14:textId="1D30AF25" w:rsidR="00F83475" w:rsidRDefault="00FF5433" w:rsidP="00451272">
            <w:pPr>
              <w:jc w:val="center"/>
              <w:rPr>
                <w:rFonts w:ascii="Arial" w:eastAsia="Times New Roman" w:hAnsi="Arial" w:cs="Arial"/>
                <w:sz w:val="22"/>
                <w:szCs w:val="22"/>
              </w:rPr>
            </w:pPr>
            <w:r>
              <w:rPr>
                <w:rFonts w:ascii="Arial" w:eastAsia="Times New Roman" w:hAnsi="Arial" w:cs="Arial"/>
                <w:sz w:val="22"/>
                <w:szCs w:val="22"/>
              </w:rPr>
              <w:t>11</w:t>
            </w:r>
          </w:p>
          <w:p w14:paraId="22F369F6" w14:textId="6B775CF0" w:rsidR="00F83475" w:rsidRPr="00F14EC0" w:rsidRDefault="00F83475" w:rsidP="00451272">
            <w:pPr>
              <w:jc w:val="center"/>
              <w:rPr>
                <w:rFonts w:ascii="Arial" w:eastAsia="Times New Roman" w:hAnsi="Arial" w:cs="Arial"/>
                <w:sz w:val="22"/>
                <w:szCs w:val="22"/>
              </w:rPr>
            </w:pPr>
            <w:r>
              <w:rPr>
                <w:rFonts w:ascii="Arial" w:eastAsia="Times New Roman" w:hAnsi="Arial" w:cs="Arial"/>
                <w:sz w:val="22"/>
                <w:szCs w:val="22"/>
              </w:rPr>
              <w:t>1</w:t>
            </w:r>
            <w:r w:rsidR="00FF5433">
              <w:rPr>
                <w:rFonts w:ascii="Arial" w:eastAsia="Times New Roman" w:hAnsi="Arial" w:cs="Arial"/>
                <w:sz w:val="22"/>
                <w:szCs w:val="22"/>
              </w:rPr>
              <w:t>3</w:t>
            </w:r>
          </w:p>
        </w:tc>
      </w:tr>
    </w:tbl>
    <w:p w14:paraId="600CE0B4" w14:textId="77777777" w:rsidR="00A66D30" w:rsidRPr="00DE340B" w:rsidRDefault="00A66D30" w:rsidP="00A66D30">
      <w:pPr>
        <w:jc w:val="both"/>
        <w:rPr>
          <w:rFonts w:ascii="Arial" w:hAnsi="Arial" w:cs="Arial"/>
          <w:sz w:val="21"/>
          <w:szCs w:val="21"/>
        </w:rPr>
      </w:pPr>
      <w:r w:rsidRPr="00DE340B">
        <w:rPr>
          <w:rFonts w:ascii="Arial" w:hAnsi="Arial" w:cs="Arial"/>
          <w:sz w:val="21"/>
          <w:szCs w:val="21"/>
        </w:rPr>
        <w:t>*Elements have not been analyzed for pilot study</w:t>
      </w:r>
    </w:p>
    <w:p w14:paraId="69153D58" w14:textId="77777777" w:rsidR="00A66D30" w:rsidRPr="00F14EC0" w:rsidRDefault="00A66D30" w:rsidP="00A66D30">
      <w:pPr>
        <w:rPr>
          <w:rFonts w:ascii="Arial" w:eastAsiaTheme="minorEastAsia" w:hAnsi="Arial" w:cs="Arial"/>
          <w:iCs/>
          <w:sz w:val="22"/>
          <w:szCs w:val="22"/>
          <w:lang w:eastAsia="zh-CN"/>
        </w:rPr>
      </w:pPr>
      <w:r w:rsidRPr="00F14EC0">
        <w:rPr>
          <w:rFonts w:ascii="Arial" w:hAnsi="Arial" w:cs="Arial"/>
          <w:sz w:val="22"/>
          <w:szCs w:val="22"/>
        </w:rPr>
        <w:br w:type="page"/>
      </w:r>
    </w:p>
    <w:p w14:paraId="03EC161C" w14:textId="77777777" w:rsidR="00C270DA" w:rsidRPr="00F14EC0" w:rsidRDefault="00C270DA" w:rsidP="006D77F0">
      <w:pPr>
        <w:jc w:val="both"/>
        <w:rPr>
          <w:rFonts w:ascii="Arial" w:hAnsi="Arial" w:cs="Arial"/>
          <w:sz w:val="22"/>
          <w:szCs w:val="22"/>
        </w:rPr>
      </w:pPr>
    </w:p>
    <w:p w14:paraId="1B3DC959" w14:textId="3DBB1DD7" w:rsidR="00651D6F" w:rsidRPr="005A2B4A" w:rsidRDefault="006D77F0" w:rsidP="00651D6F">
      <w:pPr>
        <w:pStyle w:val="Caption"/>
        <w:keepNext/>
        <w:rPr>
          <w:rFonts w:ascii="Arial" w:hAnsi="Arial" w:cs="Arial"/>
          <w:i/>
          <w:iCs w:val="0"/>
          <w:szCs w:val="22"/>
          <w:lang w:val="en-US"/>
        </w:rPr>
      </w:pPr>
      <w:bookmarkStart w:id="4" w:name="_Toc127730033"/>
      <w:r w:rsidRPr="005A2B4A">
        <w:rPr>
          <w:rFonts w:ascii="Arial" w:hAnsi="Arial" w:cs="Arial"/>
          <w:b/>
          <w:bCs/>
          <w:i/>
          <w:iCs w:val="0"/>
          <w:szCs w:val="22"/>
          <w:lang w:val="en-US"/>
        </w:rPr>
        <w:t xml:space="preserve">Table </w:t>
      </w:r>
      <w:r w:rsidR="005532B6">
        <w:rPr>
          <w:rFonts w:ascii="Arial" w:hAnsi="Arial" w:cs="Arial"/>
          <w:b/>
          <w:bCs/>
          <w:i/>
          <w:iCs w:val="0"/>
          <w:szCs w:val="22"/>
          <w:lang w:val="en-US"/>
        </w:rPr>
        <w:t>5</w:t>
      </w:r>
      <w:r w:rsidRPr="005A2B4A">
        <w:rPr>
          <w:rFonts w:ascii="Arial" w:hAnsi="Arial" w:cs="Arial"/>
          <w:b/>
          <w:bCs/>
          <w:i/>
          <w:iCs w:val="0"/>
          <w:szCs w:val="22"/>
          <w:lang w:val="en-US"/>
        </w:rPr>
        <w:t>.</w:t>
      </w:r>
      <w:r w:rsidRPr="005A2B4A">
        <w:rPr>
          <w:rFonts w:ascii="Arial" w:hAnsi="Arial" w:cs="Arial"/>
          <w:i/>
          <w:iCs w:val="0"/>
          <w:szCs w:val="22"/>
          <w:lang w:val="en-US"/>
        </w:rPr>
        <w:t xml:space="preserve"> </w:t>
      </w:r>
      <w:bookmarkEnd w:id="4"/>
      <w:r w:rsidR="00651D6F" w:rsidRPr="005A2B4A">
        <w:rPr>
          <w:rFonts w:ascii="Arial" w:hAnsi="Arial" w:cs="Arial"/>
          <w:i/>
          <w:iCs w:val="0"/>
          <w:szCs w:val="22"/>
          <w:lang w:val="en-US"/>
        </w:rPr>
        <w:t xml:space="preserve">Summary essential </w:t>
      </w:r>
      <w:r w:rsidR="00E779BD">
        <w:rPr>
          <w:rFonts w:ascii="Arial" w:hAnsi="Arial" w:cs="Arial"/>
          <w:i/>
          <w:iCs w:val="0"/>
          <w:szCs w:val="22"/>
          <w:lang w:val="en-US"/>
        </w:rPr>
        <w:t>element</w:t>
      </w:r>
      <w:r w:rsidR="00E779BD" w:rsidRPr="005A2B4A">
        <w:rPr>
          <w:rFonts w:ascii="Arial" w:hAnsi="Arial" w:cs="Arial"/>
          <w:i/>
          <w:iCs w:val="0"/>
          <w:szCs w:val="22"/>
          <w:lang w:val="en-US"/>
        </w:rPr>
        <w:t xml:space="preserve"> </w:t>
      </w:r>
      <w:r w:rsidR="00651D6F" w:rsidRPr="005A2B4A">
        <w:rPr>
          <w:rFonts w:ascii="Arial" w:hAnsi="Arial" w:cs="Arial"/>
          <w:i/>
          <w:iCs w:val="0"/>
          <w:szCs w:val="22"/>
          <w:lang w:val="en-US"/>
        </w:rPr>
        <w:t>(</w:t>
      </w:r>
      <w:r w:rsidR="00651D6F" w:rsidRPr="005A2B4A">
        <w:rPr>
          <w:rFonts w:ascii="Arial" w:hAnsi="Arial" w:cs="Arial"/>
          <w:i/>
          <w:iCs w:val="0"/>
          <w:szCs w:val="22"/>
          <w:lang w:val="en-US"/>
        </w:rPr>
        <w:sym w:font="Symbol" w:char="F06D"/>
      </w:r>
      <w:r w:rsidR="00651D6F" w:rsidRPr="005A2B4A">
        <w:rPr>
          <w:rFonts w:ascii="Arial" w:hAnsi="Arial" w:cs="Arial"/>
          <w:i/>
          <w:iCs w:val="0"/>
          <w:szCs w:val="22"/>
          <w:lang w:val="en-US"/>
        </w:rPr>
        <w:t xml:space="preserve">g/L) in urine in MESA cohort (Exam 1 and subset </w:t>
      </w:r>
      <w:r w:rsidR="00D04232">
        <w:rPr>
          <w:rFonts w:ascii="Arial" w:hAnsi="Arial" w:cs="Arial"/>
          <w:i/>
          <w:iCs w:val="0"/>
          <w:szCs w:val="22"/>
          <w:lang w:val="en-US"/>
        </w:rPr>
        <w:t xml:space="preserve">of Exam </w:t>
      </w:r>
      <w:r w:rsidR="00651D6F" w:rsidRPr="005A2B4A">
        <w:rPr>
          <w:rFonts w:ascii="Arial" w:hAnsi="Arial" w:cs="Arial"/>
          <w:i/>
          <w:iCs w:val="0"/>
          <w:szCs w:val="22"/>
          <w:lang w:val="en-US"/>
        </w:rPr>
        <w:t>5)</w:t>
      </w:r>
    </w:p>
    <w:tbl>
      <w:tblPr>
        <w:tblStyle w:val="TableGrid"/>
        <w:tblW w:w="4937"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5"/>
        <w:gridCol w:w="1317"/>
        <w:gridCol w:w="1575"/>
        <w:gridCol w:w="1575"/>
        <w:gridCol w:w="1891"/>
        <w:gridCol w:w="1575"/>
        <w:gridCol w:w="2241"/>
      </w:tblGrid>
      <w:tr w:rsidR="006D77F0" w:rsidRPr="00F14EC0" w14:paraId="10A2AFEA" w14:textId="77777777" w:rsidTr="00D66E27">
        <w:trPr>
          <w:trHeight w:val="397"/>
        </w:trPr>
        <w:tc>
          <w:tcPr>
            <w:tcW w:w="1422" w:type="pct"/>
            <w:tcBorders>
              <w:top w:val="single" w:sz="4" w:space="0" w:color="auto"/>
              <w:bottom w:val="single" w:sz="4" w:space="0" w:color="auto"/>
            </w:tcBorders>
            <w:hideMark/>
          </w:tcPr>
          <w:p w14:paraId="48D15A55" w14:textId="77777777" w:rsidR="006D77F0" w:rsidRPr="00F14EC0" w:rsidRDefault="006D77F0" w:rsidP="00451272">
            <w:pPr>
              <w:rPr>
                <w:rFonts w:ascii="Arial" w:eastAsia="Times New Roman" w:hAnsi="Arial" w:cs="Arial"/>
                <w:sz w:val="22"/>
                <w:szCs w:val="22"/>
              </w:rPr>
            </w:pPr>
          </w:p>
        </w:tc>
        <w:tc>
          <w:tcPr>
            <w:tcW w:w="463" w:type="pct"/>
            <w:tcBorders>
              <w:top w:val="single" w:sz="4" w:space="0" w:color="auto"/>
              <w:bottom w:val="single" w:sz="4" w:space="0" w:color="auto"/>
            </w:tcBorders>
            <w:vAlign w:val="center"/>
            <w:hideMark/>
          </w:tcPr>
          <w:p w14:paraId="22834A98"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Co</w:t>
            </w:r>
          </w:p>
        </w:tc>
        <w:tc>
          <w:tcPr>
            <w:tcW w:w="554" w:type="pct"/>
            <w:tcBorders>
              <w:top w:val="single" w:sz="4" w:space="0" w:color="auto"/>
              <w:bottom w:val="single" w:sz="4" w:space="0" w:color="auto"/>
            </w:tcBorders>
            <w:vAlign w:val="center"/>
            <w:hideMark/>
          </w:tcPr>
          <w:p w14:paraId="21D16949"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Cu</w:t>
            </w:r>
          </w:p>
        </w:tc>
        <w:tc>
          <w:tcPr>
            <w:tcW w:w="554" w:type="pct"/>
            <w:tcBorders>
              <w:top w:val="single" w:sz="4" w:space="0" w:color="auto"/>
              <w:bottom w:val="single" w:sz="4" w:space="0" w:color="auto"/>
            </w:tcBorders>
            <w:vAlign w:val="center"/>
            <w:hideMark/>
          </w:tcPr>
          <w:p w14:paraId="79C0D49B"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Mn</w:t>
            </w:r>
          </w:p>
        </w:tc>
        <w:tc>
          <w:tcPr>
            <w:tcW w:w="665" w:type="pct"/>
            <w:tcBorders>
              <w:top w:val="single" w:sz="4" w:space="0" w:color="auto"/>
              <w:bottom w:val="single" w:sz="4" w:space="0" w:color="auto"/>
            </w:tcBorders>
            <w:vAlign w:val="center"/>
            <w:hideMark/>
          </w:tcPr>
          <w:p w14:paraId="75A93C43"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Mo</w:t>
            </w:r>
          </w:p>
        </w:tc>
        <w:tc>
          <w:tcPr>
            <w:tcW w:w="554" w:type="pct"/>
            <w:tcBorders>
              <w:top w:val="single" w:sz="4" w:space="0" w:color="auto"/>
              <w:bottom w:val="single" w:sz="4" w:space="0" w:color="auto"/>
            </w:tcBorders>
            <w:vAlign w:val="center"/>
            <w:hideMark/>
          </w:tcPr>
          <w:p w14:paraId="7879BD37"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Se</w:t>
            </w:r>
          </w:p>
        </w:tc>
        <w:tc>
          <w:tcPr>
            <w:tcW w:w="788" w:type="pct"/>
            <w:tcBorders>
              <w:top w:val="single" w:sz="4" w:space="0" w:color="auto"/>
              <w:bottom w:val="single" w:sz="4" w:space="0" w:color="auto"/>
            </w:tcBorders>
            <w:vAlign w:val="center"/>
            <w:hideMark/>
          </w:tcPr>
          <w:p w14:paraId="715CCFF4"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Zn</w:t>
            </w:r>
          </w:p>
        </w:tc>
      </w:tr>
      <w:tr w:rsidR="006D77F0" w:rsidRPr="00F14EC0" w14:paraId="608D7FDC" w14:textId="77777777" w:rsidTr="00D66E27">
        <w:trPr>
          <w:trHeight w:val="340"/>
        </w:trPr>
        <w:tc>
          <w:tcPr>
            <w:tcW w:w="1422" w:type="pct"/>
            <w:tcBorders>
              <w:top w:val="single" w:sz="4" w:space="0" w:color="auto"/>
            </w:tcBorders>
            <w:vAlign w:val="center"/>
            <w:hideMark/>
          </w:tcPr>
          <w:p w14:paraId="4C43699E" w14:textId="77777777" w:rsidR="006D77F0" w:rsidRPr="00F14EC0" w:rsidRDefault="006D77F0" w:rsidP="00451272">
            <w:pPr>
              <w:rPr>
                <w:rFonts w:ascii="Arial" w:eastAsia="Times New Roman" w:hAnsi="Arial" w:cs="Arial"/>
                <w:sz w:val="22"/>
                <w:szCs w:val="22"/>
              </w:rPr>
            </w:pPr>
            <w:r w:rsidRPr="00F14EC0">
              <w:rPr>
                <w:rFonts w:ascii="Arial" w:eastAsia="Times New Roman" w:hAnsi="Arial" w:cs="Arial"/>
                <w:color w:val="000000"/>
                <w:sz w:val="22"/>
                <w:szCs w:val="22"/>
              </w:rPr>
              <w:t>N</w:t>
            </w:r>
          </w:p>
        </w:tc>
        <w:tc>
          <w:tcPr>
            <w:tcW w:w="463" w:type="pct"/>
            <w:tcBorders>
              <w:top w:val="single" w:sz="4" w:space="0" w:color="auto"/>
            </w:tcBorders>
            <w:vAlign w:val="center"/>
            <w:hideMark/>
          </w:tcPr>
          <w:p w14:paraId="5137A26C" w14:textId="2F5CC2FF"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c>
          <w:tcPr>
            <w:tcW w:w="554" w:type="pct"/>
            <w:tcBorders>
              <w:top w:val="single" w:sz="4" w:space="0" w:color="auto"/>
            </w:tcBorders>
            <w:vAlign w:val="center"/>
            <w:hideMark/>
          </w:tcPr>
          <w:p w14:paraId="5E5EE2C6" w14:textId="14B18C5A"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c>
          <w:tcPr>
            <w:tcW w:w="554" w:type="pct"/>
            <w:tcBorders>
              <w:top w:val="single" w:sz="4" w:space="0" w:color="auto"/>
            </w:tcBorders>
            <w:vAlign w:val="center"/>
            <w:hideMark/>
          </w:tcPr>
          <w:p w14:paraId="792EA217" w14:textId="7A6218C1"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c>
          <w:tcPr>
            <w:tcW w:w="665" w:type="pct"/>
            <w:tcBorders>
              <w:top w:val="single" w:sz="4" w:space="0" w:color="auto"/>
            </w:tcBorders>
            <w:vAlign w:val="center"/>
            <w:hideMark/>
          </w:tcPr>
          <w:p w14:paraId="0D0D363C" w14:textId="205CAFEF"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c>
          <w:tcPr>
            <w:tcW w:w="554" w:type="pct"/>
            <w:tcBorders>
              <w:top w:val="single" w:sz="4" w:space="0" w:color="auto"/>
            </w:tcBorders>
            <w:vAlign w:val="center"/>
            <w:hideMark/>
          </w:tcPr>
          <w:p w14:paraId="4EE6423C" w14:textId="1ED61534"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c>
          <w:tcPr>
            <w:tcW w:w="788" w:type="pct"/>
            <w:tcBorders>
              <w:top w:val="single" w:sz="4" w:space="0" w:color="auto"/>
            </w:tcBorders>
            <w:vAlign w:val="center"/>
            <w:hideMark/>
          </w:tcPr>
          <w:p w14:paraId="7287D89A" w14:textId="15F83A45"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w:t>
            </w:r>
            <w:r w:rsidR="002F14B5">
              <w:rPr>
                <w:rFonts w:ascii="Arial" w:eastAsia="Times New Roman" w:hAnsi="Arial" w:cs="Arial"/>
                <w:color w:val="000000"/>
                <w:sz w:val="22"/>
                <w:szCs w:val="22"/>
              </w:rPr>
              <w:t>,</w:t>
            </w:r>
            <w:r w:rsidRPr="00F14EC0">
              <w:rPr>
                <w:rFonts w:ascii="Arial" w:eastAsia="Times New Roman" w:hAnsi="Arial" w:cs="Arial"/>
                <w:color w:val="000000"/>
                <w:sz w:val="22"/>
                <w:szCs w:val="22"/>
              </w:rPr>
              <w:t>677</w:t>
            </w:r>
          </w:p>
        </w:tc>
      </w:tr>
      <w:tr w:rsidR="006D77F0" w:rsidRPr="00F14EC0" w14:paraId="18126E68" w14:textId="77777777" w:rsidTr="00D66E27">
        <w:trPr>
          <w:trHeight w:val="340"/>
        </w:trPr>
        <w:tc>
          <w:tcPr>
            <w:tcW w:w="1422" w:type="pct"/>
            <w:vAlign w:val="center"/>
            <w:hideMark/>
          </w:tcPr>
          <w:p w14:paraId="2F6EF4C3" w14:textId="4FB450A8" w:rsidR="006D77F0" w:rsidRPr="00F14EC0" w:rsidRDefault="006D77F0" w:rsidP="00451272">
            <w:pPr>
              <w:rPr>
                <w:rFonts w:ascii="Arial" w:eastAsia="Times New Roman" w:hAnsi="Arial" w:cs="Arial"/>
                <w:sz w:val="22"/>
                <w:szCs w:val="22"/>
              </w:rPr>
            </w:pPr>
            <w:r w:rsidRPr="00F14EC0">
              <w:rPr>
                <w:rFonts w:ascii="Arial" w:eastAsia="Times New Roman" w:hAnsi="Arial" w:cs="Arial"/>
                <w:color w:val="000000"/>
                <w:sz w:val="22"/>
                <w:szCs w:val="22"/>
              </w:rPr>
              <w:t>Minimum</w:t>
            </w:r>
          </w:p>
        </w:tc>
        <w:tc>
          <w:tcPr>
            <w:tcW w:w="463" w:type="pct"/>
            <w:vAlign w:val="center"/>
            <w:hideMark/>
          </w:tcPr>
          <w:p w14:paraId="4EB0AE83"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0.015</w:t>
            </w:r>
          </w:p>
        </w:tc>
        <w:tc>
          <w:tcPr>
            <w:tcW w:w="554" w:type="pct"/>
            <w:vAlign w:val="center"/>
            <w:hideMark/>
          </w:tcPr>
          <w:p w14:paraId="6B23B0FA"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0.603</w:t>
            </w:r>
          </w:p>
        </w:tc>
        <w:tc>
          <w:tcPr>
            <w:tcW w:w="554" w:type="pct"/>
            <w:vAlign w:val="center"/>
            <w:hideMark/>
          </w:tcPr>
          <w:p w14:paraId="53495B68"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0.098</w:t>
            </w:r>
          </w:p>
        </w:tc>
        <w:tc>
          <w:tcPr>
            <w:tcW w:w="665" w:type="pct"/>
            <w:vAlign w:val="center"/>
            <w:hideMark/>
          </w:tcPr>
          <w:p w14:paraId="404496E6"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0.629</w:t>
            </w:r>
          </w:p>
        </w:tc>
        <w:tc>
          <w:tcPr>
            <w:tcW w:w="554" w:type="pct"/>
            <w:vAlign w:val="center"/>
            <w:hideMark/>
          </w:tcPr>
          <w:p w14:paraId="225DC189"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1.219</w:t>
            </w:r>
          </w:p>
        </w:tc>
        <w:tc>
          <w:tcPr>
            <w:tcW w:w="788" w:type="pct"/>
            <w:vAlign w:val="center"/>
            <w:hideMark/>
          </w:tcPr>
          <w:p w14:paraId="01D65F4B" w14:textId="53871200"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4.38</w:t>
            </w:r>
          </w:p>
        </w:tc>
      </w:tr>
      <w:tr w:rsidR="006D77F0" w:rsidRPr="00F14EC0" w14:paraId="1DB9578C" w14:textId="77777777" w:rsidTr="00D66E27">
        <w:trPr>
          <w:trHeight w:val="340"/>
        </w:trPr>
        <w:tc>
          <w:tcPr>
            <w:tcW w:w="1422" w:type="pct"/>
            <w:vAlign w:val="center"/>
            <w:hideMark/>
          </w:tcPr>
          <w:p w14:paraId="12484213" w14:textId="77777777" w:rsidR="006D77F0" w:rsidRPr="00F14EC0" w:rsidRDefault="006D77F0" w:rsidP="00451272">
            <w:pPr>
              <w:rPr>
                <w:rFonts w:ascii="Arial" w:eastAsia="Times New Roman" w:hAnsi="Arial" w:cs="Arial"/>
                <w:color w:val="000000"/>
                <w:sz w:val="22"/>
                <w:szCs w:val="22"/>
              </w:rPr>
            </w:pPr>
          </w:p>
          <w:p w14:paraId="16223B11" w14:textId="7FCA6316" w:rsidR="006D77F0" w:rsidRPr="00F14EC0" w:rsidRDefault="006D77F0" w:rsidP="00451272">
            <w:pPr>
              <w:rPr>
                <w:rFonts w:ascii="Arial" w:eastAsia="Times New Roman" w:hAnsi="Arial" w:cs="Arial"/>
                <w:sz w:val="22"/>
                <w:szCs w:val="22"/>
              </w:rPr>
            </w:pPr>
            <w:r w:rsidRPr="00F14EC0">
              <w:rPr>
                <w:rFonts w:ascii="Arial" w:eastAsia="Times New Roman" w:hAnsi="Arial" w:cs="Arial"/>
                <w:color w:val="000000"/>
                <w:sz w:val="22"/>
                <w:szCs w:val="22"/>
              </w:rPr>
              <w:t>Percentile 10th</w:t>
            </w:r>
          </w:p>
        </w:tc>
        <w:tc>
          <w:tcPr>
            <w:tcW w:w="463" w:type="pct"/>
            <w:vAlign w:val="center"/>
            <w:hideMark/>
          </w:tcPr>
          <w:p w14:paraId="3A40B6E5"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0.16</w:t>
            </w:r>
          </w:p>
        </w:tc>
        <w:tc>
          <w:tcPr>
            <w:tcW w:w="554" w:type="pct"/>
            <w:vAlign w:val="center"/>
            <w:hideMark/>
          </w:tcPr>
          <w:p w14:paraId="5FB5401D"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4.98</w:t>
            </w:r>
          </w:p>
        </w:tc>
        <w:tc>
          <w:tcPr>
            <w:tcW w:w="554" w:type="pct"/>
            <w:vAlign w:val="center"/>
            <w:hideMark/>
          </w:tcPr>
          <w:p w14:paraId="476978F8"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0.1</w:t>
            </w:r>
          </w:p>
        </w:tc>
        <w:tc>
          <w:tcPr>
            <w:tcW w:w="665" w:type="pct"/>
            <w:vAlign w:val="center"/>
            <w:hideMark/>
          </w:tcPr>
          <w:p w14:paraId="3452932B" w14:textId="37301032"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12.3</w:t>
            </w:r>
          </w:p>
        </w:tc>
        <w:tc>
          <w:tcPr>
            <w:tcW w:w="554" w:type="pct"/>
            <w:vAlign w:val="center"/>
            <w:hideMark/>
          </w:tcPr>
          <w:p w14:paraId="5EE4A0A0" w14:textId="31341C5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14.8</w:t>
            </w:r>
          </w:p>
        </w:tc>
        <w:tc>
          <w:tcPr>
            <w:tcW w:w="788" w:type="pct"/>
            <w:vAlign w:val="center"/>
            <w:hideMark/>
          </w:tcPr>
          <w:p w14:paraId="03F30953" w14:textId="0ABD1A75"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152</w:t>
            </w:r>
          </w:p>
        </w:tc>
      </w:tr>
      <w:tr w:rsidR="006D77F0" w:rsidRPr="00F14EC0" w14:paraId="3C29BFC6" w14:textId="77777777" w:rsidTr="00D66E27">
        <w:trPr>
          <w:trHeight w:val="340"/>
        </w:trPr>
        <w:tc>
          <w:tcPr>
            <w:tcW w:w="1422" w:type="pct"/>
            <w:vAlign w:val="center"/>
            <w:hideMark/>
          </w:tcPr>
          <w:p w14:paraId="6A6057A5" w14:textId="77777777" w:rsidR="006D77F0" w:rsidRPr="00F14EC0" w:rsidRDefault="006D77F0" w:rsidP="00451272">
            <w:pPr>
              <w:rPr>
                <w:rFonts w:ascii="Arial" w:eastAsia="Times New Roman" w:hAnsi="Arial" w:cs="Arial"/>
                <w:sz w:val="22"/>
                <w:szCs w:val="22"/>
              </w:rPr>
            </w:pPr>
            <w:r w:rsidRPr="00F14EC0">
              <w:rPr>
                <w:rFonts w:ascii="Arial" w:eastAsia="Times New Roman" w:hAnsi="Arial" w:cs="Arial"/>
                <w:color w:val="000000"/>
                <w:sz w:val="22"/>
                <w:szCs w:val="22"/>
              </w:rPr>
              <w:t>Percentile 25th</w:t>
            </w:r>
          </w:p>
        </w:tc>
        <w:tc>
          <w:tcPr>
            <w:tcW w:w="463" w:type="pct"/>
            <w:vAlign w:val="center"/>
            <w:hideMark/>
          </w:tcPr>
          <w:p w14:paraId="0D0F4137"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0.26</w:t>
            </w:r>
          </w:p>
        </w:tc>
        <w:tc>
          <w:tcPr>
            <w:tcW w:w="554" w:type="pct"/>
            <w:vAlign w:val="center"/>
            <w:hideMark/>
          </w:tcPr>
          <w:p w14:paraId="1D45A084"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8.21</w:t>
            </w:r>
          </w:p>
        </w:tc>
        <w:tc>
          <w:tcPr>
            <w:tcW w:w="554" w:type="pct"/>
            <w:vAlign w:val="center"/>
            <w:hideMark/>
          </w:tcPr>
          <w:p w14:paraId="132BB103"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0.15</w:t>
            </w:r>
          </w:p>
        </w:tc>
        <w:tc>
          <w:tcPr>
            <w:tcW w:w="665" w:type="pct"/>
            <w:vAlign w:val="center"/>
            <w:hideMark/>
          </w:tcPr>
          <w:p w14:paraId="0E327764" w14:textId="05AC969D"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22.6</w:t>
            </w:r>
          </w:p>
        </w:tc>
        <w:tc>
          <w:tcPr>
            <w:tcW w:w="554" w:type="pct"/>
            <w:vAlign w:val="center"/>
            <w:hideMark/>
          </w:tcPr>
          <w:p w14:paraId="411AECC1" w14:textId="1800F930"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26.6</w:t>
            </w:r>
          </w:p>
        </w:tc>
        <w:tc>
          <w:tcPr>
            <w:tcW w:w="788" w:type="pct"/>
            <w:vAlign w:val="center"/>
            <w:hideMark/>
          </w:tcPr>
          <w:p w14:paraId="40F96F25" w14:textId="11C5D1CE"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294</w:t>
            </w:r>
          </w:p>
        </w:tc>
      </w:tr>
      <w:tr w:rsidR="006D77F0" w:rsidRPr="00F14EC0" w14:paraId="45162D7D" w14:textId="77777777" w:rsidTr="00D66E27">
        <w:trPr>
          <w:trHeight w:val="340"/>
        </w:trPr>
        <w:tc>
          <w:tcPr>
            <w:tcW w:w="1422" w:type="pct"/>
            <w:vAlign w:val="center"/>
            <w:hideMark/>
          </w:tcPr>
          <w:p w14:paraId="28AEE6E6" w14:textId="77777777" w:rsidR="006D77F0" w:rsidRPr="00F14EC0" w:rsidRDefault="006D77F0" w:rsidP="00451272">
            <w:pPr>
              <w:rPr>
                <w:rFonts w:ascii="Arial" w:eastAsia="Times New Roman" w:hAnsi="Arial" w:cs="Arial"/>
                <w:sz w:val="22"/>
                <w:szCs w:val="22"/>
              </w:rPr>
            </w:pPr>
            <w:r w:rsidRPr="00F14EC0">
              <w:rPr>
                <w:rFonts w:ascii="Arial" w:eastAsia="Times New Roman" w:hAnsi="Arial" w:cs="Arial"/>
                <w:color w:val="000000"/>
                <w:sz w:val="22"/>
                <w:szCs w:val="22"/>
              </w:rPr>
              <w:t>Percentile 50th</w:t>
            </w:r>
          </w:p>
        </w:tc>
        <w:tc>
          <w:tcPr>
            <w:tcW w:w="463" w:type="pct"/>
            <w:vAlign w:val="center"/>
            <w:hideMark/>
          </w:tcPr>
          <w:p w14:paraId="58DCC278"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0.41</w:t>
            </w:r>
          </w:p>
        </w:tc>
        <w:tc>
          <w:tcPr>
            <w:tcW w:w="554" w:type="pct"/>
            <w:vAlign w:val="center"/>
            <w:hideMark/>
          </w:tcPr>
          <w:p w14:paraId="281D6949" w14:textId="1F4260FE"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13.0</w:t>
            </w:r>
          </w:p>
        </w:tc>
        <w:tc>
          <w:tcPr>
            <w:tcW w:w="554" w:type="pct"/>
            <w:vAlign w:val="center"/>
            <w:hideMark/>
          </w:tcPr>
          <w:p w14:paraId="0B5CDA62"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0.25</w:t>
            </w:r>
          </w:p>
        </w:tc>
        <w:tc>
          <w:tcPr>
            <w:tcW w:w="665" w:type="pct"/>
            <w:vAlign w:val="center"/>
            <w:hideMark/>
          </w:tcPr>
          <w:p w14:paraId="0432924F" w14:textId="491AABEC"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41.2</w:t>
            </w:r>
          </w:p>
        </w:tc>
        <w:tc>
          <w:tcPr>
            <w:tcW w:w="554" w:type="pct"/>
            <w:vAlign w:val="center"/>
            <w:hideMark/>
          </w:tcPr>
          <w:p w14:paraId="232396B9" w14:textId="61D2FF06"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46.6</w:t>
            </w:r>
          </w:p>
        </w:tc>
        <w:tc>
          <w:tcPr>
            <w:tcW w:w="788" w:type="pct"/>
            <w:vAlign w:val="center"/>
            <w:hideMark/>
          </w:tcPr>
          <w:p w14:paraId="275A0FA0" w14:textId="10DC8B23"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568</w:t>
            </w:r>
          </w:p>
        </w:tc>
      </w:tr>
      <w:tr w:rsidR="006D77F0" w:rsidRPr="00F14EC0" w14:paraId="2ED1DD69" w14:textId="77777777" w:rsidTr="00D66E27">
        <w:trPr>
          <w:trHeight w:val="340"/>
        </w:trPr>
        <w:tc>
          <w:tcPr>
            <w:tcW w:w="1422" w:type="pct"/>
            <w:vAlign w:val="center"/>
            <w:hideMark/>
          </w:tcPr>
          <w:p w14:paraId="7EDBEF5F" w14:textId="77777777" w:rsidR="006D77F0" w:rsidRPr="00F14EC0" w:rsidRDefault="006D77F0" w:rsidP="00451272">
            <w:pPr>
              <w:rPr>
                <w:rFonts w:ascii="Arial" w:eastAsia="Times New Roman" w:hAnsi="Arial" w:cs="Arial"/>
                <w:sz w:val="22"/>
                <w:szCs w:val="22"/>
              </w:rPr>
            </w:pPr>
            <w:r w:rsidRPr="00F14EC0">
              <w:rPr>
                <w:rFonts w:ascii="Arial" w:eastAsia="Times New Roman" w:hAnsi="Arial" w:cs="Arial"/>
                <w:color w:val="000000"/>
                <w:sz w:val="22"/>
                <w:szCs w:val="22"/>
              </w:rPr>
              <w:t>Percentile 75th</w:t>
            </w:r>
          </w:p>
        </w:tc>
        <w:tc>
          <w:tcPr>
            <w:tcW w:w="463" w:type="pct"/>
            <w:vAlign w:val="center"/>
            <w:hideMark/>
          </w:tcPr>
          <w:p w14:paraId="567AFCFB"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0.59</w:t>
            </w:r>
          </w:p>
        </w:tc>
        <w:tc>
          <w:tcPr>
            <w:tcW w:w="554" w:type="pct"/>
            <w:vAlign w:val="center"/>
            <w:hideMark/>
          </w:tcPr>
          <w:p w14:paraId="4748118F" w14:textId="24F7B738"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18.7</w:t>
            </w:r>
          </w:p>
        </w:tc>
        <w:tc>
          <w:tcPr>
            <w:tcW w:w="554" w:type="pct"/>
            <w:vAlign w:val="center"/>
            <w:hideMark/>
          </w:tcPr>
          <w:p w14:paraId="32D675C3"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0.38</w:t>
            </w:r>
          </w:p>
        </w:tc>
        <w:tc>
          <w:tcPr>
            <w:tcW w:w="665" w:type="pct"/>
            <w:vAlign w:val="center"/>
            <w:hideMark/>
          </w:tcPr>
          <w:p w14:paraId="6870995F" w14:textId="7AF88E05"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67.6</w:t>
            </w:r>
          </w:p>
        </w:tc>
        <w:tc>
          <w:tcPr>
            <w:tcW w:w="554" w:type="pct"/>
            <w:vAlign w:val="center"/>
            <w:hideMark/>
          </w:tcPr>
          <w:p w14:paraId="42B8C20E" w14:textId="58C0E406"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71.2</w:t>
            </w:r>
          </w:p>
        </w:tc>
        <w:tc>
          <w:tcPr>
            <w:tcW w:w="788" w:type="pct"/>
            <w:vAlign w:val="center"/>
            <w:hideMark/>
          </w:tcPr>
          <w:p w14:paraId="44F9662E" w14:textId="5B54C79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981</w:t>
            </w:r>
          </w:p>
        </w:tc>
      </w:tr>
      <w:tr w:rsidR="006D77F0" w:rsidRPr="00F14EC0" w14:paraId="7E3E599C" w14:textId="77777777" w:rsidTr="00D66E27">
        <w:trPr>
          <w:trHeight w:val="340"/>
        </w:trPr>
        <w:tc>
          <w:tcPr>
            <w:tcW w:w="1422" w:type="pct"/>
            <w:vAlign w:val="center"/>
            <w:hideMark/>
          </w:tcPr>
          <w:p w14:paraId="4427D1CC" w14:textId="77777777" w:rsidR="006D77F0" w:rsidRPr="00F14EC0" w:rsidRDefault="006D77F0" w:rsidP="00451272">
            <w:pPr>
              <w:rPr>
                <w:rFonts w:ascii="Arial" w:eastAsia="Times New Roman" w:hAnsi="Arial" w:cs="Arial"/>
                <w:sz w:val="22"/>
                <w:szCs w:val="22"/>
              </w:rPr>
            </w:pPr>
            <w:r w:rsidRPr="00F14EC0">
              <w:rPr>
                <w:rFonts w:ascii="Arial" w:eastAsia="Times New Roman" w:hAnsi="Arial" w:cs="Arial"/>
                <w:color w:val="000000"/>
                <w:sz w:val="22"/>
                <w:szCs w:val="22"/>
              </w:rPr>
              <w:t>Percentile 90th</w:t>
            </w:r>
          </w:p>
        </w:tc>
        <w:tc>
          <w:tcPr>
            <w:tcW w:w="463" w:type="pct"/>
            <w:vAlign w:val="center"/>
            <w:hideMark/>
          </w:tcPr>
          <w:p w14:paraId="46A851FB"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0.82</w:t>
            </w:r>
          </w:p>
        </w:tc>
        <w:tc>
          <w:tcPr>
            <w:tcW w:w="554" w:type="pct"/>
            <w:vAlign w:val="center"/>
            <w:hideMark/>
          </w:tcPr>
          <w:p w14:paraId="425DDFFA" w14:textId="7C4902E5"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25.3</w:t>
            </w:r>
          </w:p>
        </w:tc>
        <w:tc>
          <w:tcPr>
            <w:tcW w:w="554" w:type="pct"/>
            <w:vAlign w:val="center"/>
            <w:hideMark/>
          </w:tcPr>
          <w:p w14:paraId="266652D6"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0.61</w:t>
            </w:r>
          </w:p>
        </w:tc>
        <w:tc>
          <w:tcPr>
            <w:tcW w:w="665" w:type="pct"/>
            <w:vAlign w:val="center"/>
            <w:hideMark/>
          </w:tcPr>
          <w:p w14:paraId="3E84AD7D" w14:textId="1D319F5A"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103</w:t>
            </w:r>
          </w:p>
        </w:tc>
        <w:tc>
          <w:tcPr>
            <w:tcW w:w="554" w:type="pct"/>
            <w:vAlign w:val="center"/>
            <w:hideMark/>
          </w:tcPr>
          <w:p w14:paraId="030074C6" w14:textId="098C490F"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99.2</w:t>
            </w:r>
          </w:p>
        </w:tc>
        <w:tc>
          <w:tcPr>
            <w:tcW w:w="788" w:type="pct"/>
            <w:vAlign w:val="center"/>
            <w:hideMark/>
          </w:tcPr>
          <w:p w14:paraId="438C73AC" w14:textId="035B622D"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1554</w:t>
            </w:r>
          </w:p>
        </w:tc>
      </w:tr>
      <w:tr w:rsidR="006D77F0" w:rsidRPr="00F14EC0" w14:paraId="136E6144" w14:textId="77777777" w:rsidTr="00D66E27">
        <w:trPr>
          <w:trHeight w:val="340"/>
        </w:trPr>
        <w:tc>
          <w:tcPr>
            <w:tcW w:w="1422" w:type="pct"/>
            <w:vAlign w:val="center"/>
            <w:hideMark/>
          </w:tcPr>
          <w:p w14:paraId="3900BB7F" w14:textId="6C3569B9" w:rsidR="006D77F0" w:rsidRPr="00F14EC0" w:rsidRDefault="006D77F0" w:rsidP="00451272">
            <w:pPr>
              <w:rPr>
                <w:rFonts w:ascii="Arial" w:eastAsia="Times New Roman" w:hAnsi="Arial" w:cs="Arial"/>
                <w:sz w:val="22"/>
                <w:szCs w:val="22"/>
              </w:rPr>
            </w:pPr>
            <w:r w:rsidRPr="00F14EC0">
              <w:rPr>
                <w:rFonts w:ascii="Arial" w:eastAsia="Times New Roman" w:hAnsi="Arial" w:cs="Arial"/>
                <w:color w:val="000000"/>
                <w:sz w:val="22"/>
                <w:szCs w:val="22"/>
              </w:rPr>
              <w:t>Maximum</w:t>
            </w:r>
          </w:p>
        </w:tc>
        <w:tc>
          <w:tcPr>
            <w:tcW w:w="463" w:type="pct"/>
            <w:vAlign w:val="center"/>
            <w:hideMark/>
          </w:tcPr>
          <w:p w14:paraId="6C25BA7F" w14:textId="28CB41BF"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12747</w:t>
            </w:r>
          </w:p>
        </w:tc>
        <w:tc>
          <w:tcPr>
            <w:tcW w:w="554" w:type="pct"/>
            <w:vAlign w:val="center"/>
            <w:hideMark/>
          </w:tcPr>
          <w:p w14:paraId="7E707F49" w14:textId="337F2579"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31496</w:t>
            </w:r>
          </w:p>
        </w:tc>
        <w:tc>
          <w:tcPr>
            <w:tcW w:w="554" w:type="pct"/>
            <w:vAlign w:val="center"/>
            <w:hideMark/>
          </w:tcPr>
          <w:p w14:paraId="3CD01C1D" w14:textId="73EE0125"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504</w:t>
            </w:r>
          </w:p>
        </w:tc>
        <w:tc>
          <w:tcPr>
            <w:tcW w:w="665" w:type="pct"/>
            <w:vAlign w:val="center"/>
            <w:hideMark/>
          </w:tcPr>
          <w:p w14:paraId="16D36379"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878</w:t>
            </w:r>
          </w:p>
        </w:tc>
        <w:tc>
          <w:tcPr>
            <w:tcW w:w="554" w:type="pct"/>
            <w:vAlign w:val="center"/>
            <w:hideMark/>
          </w:tcPr>
          <w:p w14:paraId="469BD1C1" w14:textId="1B5CD9B5"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540</w:t>
            </w:r>
          </w:p>
        </w:tc>
        <w:tc>
          <w:tcPr>
            <w:tcW w:w="788" w:type="pct"/>
            <w:vAlign w:val="center"/>
            <w:hideMark/>
          </w:tcPr>
          <w:p w14:paraId="62CAA6D0" w14:textId="353CC545"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7611</w:t>
            </w:r>
          </w:p>
        </w:tc>
      </w:tr>
      <w:tr w:rsidR="006D77F0" w:rsidRPr="00F14EC0" w14:paraId="565E0851" w14:textId="77777777" w:rsidTr="00D66E27">
        <w:trPr>
          <w:trHeight w:val="340"/>
        </w:trPr>
        <w:tc>
          <w:tcPr>
            <w:tcW w:w="1422" w:type="pct"/>
            <w:vAlign w:val="center"/>
            <w:hideMark/>
          </w:tcPr>
          <w:p w14:paraId="0C96302B" w14:textId="77777777" w:rsidR="006D77F0" w:rsidRPr="00F14EC0" w:rsidRDefault="006D77F0" w:rsidP="00451272">
            <w:pPr>
              <w:rPr>
                <w:rFonts w:ascii="Arial" w:eastAsia="Times New Roman" w:hAnsi="Arial" w:cs="Arial"/>
                <w:sz w:val="22"/>
                <w:szCs w:val="22"/>
              </w:rPr>
            </w:pPr>
            <w:r w:rsidRPr="00F14EC0">
              <w:rPr>
                <w:rFonts w:ascii="Arial" w:eastAsia="Times New Roman" w:hAnsi="Arial" w:cs="Arial"/>
                <w:color w:val="000000"/>
                <w:sz w:val="22"/>
                <w:szCs w:val="22"/>
              </w:rPr>
              <w:t>Mean</w:t>
            </w:r>
          </w:p>
        </w:tc>
        <w:tc>
          <w:tcPr>
            <w:tcW w:w="463" w:type="pct"/>
            <w:vAlign w:val="center"/>
            <w:hideMark/>
          </w:tcPr>
          <w:p w14:paraId="78C29984"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2.38</w:t>
            </w:r>
          </w:p>
        </w:tc>
        <w:tc>
          <w:tcPr>
            <w:tcW w:w="554" w:type="pct"/>
            <w:vAlign w:val="center"/>
            <w:hideMark/>
          </w:tcPr>
          <w:p w14:paraId="5C884A1F" w14:textId="508FA519"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19.2</w:t>
            </w:r>
          </w:p>
        </w:tc>
        <w:tc>
          <w:tcPr>
            <w:tcW w:w="554" w:type="pct"/>
            <w:vAlign w:val="center"/>
            <w:hideMark/>
          </w:tcPr>
          <w:p w14:paraId="73907A20"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0.55</w:t>
            </w:r>
          </w:p>
        </w:tc>
        <w:tc>
          <w:tcPr>
            <w:tcW w:w="665" w:type="pct"/>
            <w:vAlign w:val="center"/>
            <w:hideMark/>
          </w:tcPr>
          <w:p w14:paraId="08AA08ED"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52.8</w:t>
            </w:r>
          </w:p>
        </w:tc>
        <w:tc>
          <w:tcPr>
            <w:tcW w:w="554" w:type="pct"/>
            <w:vAlign w:val="center"/>
            <w:hideMark/>
          </w:tcPr>
          <w:p w14:paraId="7E2523C4" w14:textId="632038AB"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53.7</w:t>
            </w:r>
          </w:p>
        </w:tc>
        <w:tc>
          <w:tcPr>
            <w:tcW w:w="788" w:type="pct"/>
            <w:vAlign w:val="center"/>
            <w:hideMark/>
          </w:tcPr>
          <w:p w14:paraId="71DA14D4" w14:textId="403F0D0A"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758</w:t>
            </w:r>
          </w:p>
        </w:tc>
      </w:tr>
      <w:tr w:rsidR="006D77F0" w:rsidRPr="00F14EC0" w14:paraId="5187DE49" w14:textId="77777777" w:rsidTr="00D66E27">
        <w:trPr>
          <w:trHeight w:val="340"/>
        </w:trPr>
        <w:tc>
          <w:tcPr>
            <w:tcW w:w="1422" w:type="pct"/>
            <w:vAlign w:val="center"/>
            <w:hideMark/>
          </w:tcPr>
          <w:p w14:paraId="7071FCA4" w14:textId="77777777" w:rsidR="006D77F0" w:rsidRPr="00F14EC0" w:rsidRDefault="006D77F0" w:rsidP="00451272">
            <w:pPr>
              <w:rPr>
                <w:rFonts w:ascii="Arial" w:eastAsia="Times New Roman" w:hAnsi="Arial" w:cs="Arial"/>
                <w:sz w:val="22"/>
                <w:szCs w:val="22"/>
              </w:rPr>
            </w:pPr>
            <w:r w:rsidRPr="00F14EC0">
              <w:rPr>
                <w:rFonts w:ascii="Arial" w:eastAsia="Times New Roman" w:hAnsi="Arial" w:cs="Arial"/>
                <w:color w:val="000000"/>
                <w:sz w:val="22"/>
                <w:szCs w:val="22"/>
              </w:rPr>
              <w:t>SD</w:t>
            </w:r>
          </w:p>
        </w:tc>
        <w:tc>
          <w:tcPr>
            <w:tcW w:w="463" w:type="pct"/>
            <w:vAlign w:val="center"/>
            <w:hideMark/>
          </w:tcPr>
          <w:p w14:paraId="5FF60B06" w14:textId="55DFADE8"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146</w:t>
            </w:r>
          </w:p>
        </w:tc>
        <w:tc>
          <w:tcPr>
            <w:tcW w:w="554" w:type="pct"/>
            <w:vAlign w:val="center"/>
            <w:hideMark/>
          </w:tcPr>
          <w:p w14:paraId="7D11D14C" w14:textId="311D2D19"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360</w:t>
            </w:r>
          </w:p>
        </w:tc>
        <w:tc>
          <w:tcPr>
            <w:tcW w:w="554" w:type="pct"/>
            <w:vAlign w:val="center"/>
            <w:hideMark/>
          </w:tcPr>
          <w:p w14:paraId="2F9754EF"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6.54</w:t>
            </w:r>
          </w:p>
        </w:tc>
        <w:tc>
          <w:tcPr>
            <w:tcW w:w="665" w:type="pct"/>
            <w:vAlign w:val="center"/>
            <w:hideMark/>
          </w:tcPr>
          <w:p w14:paraId="5BA22645" w14:textId="53ADB92D"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47.9</w:t>
            </w:r>
          </w:p>
        </w:tc>
        <w:tc>
          <w:tcPr>
            <w:tcW w:w="554" w:type="pct"/>
            <w:vAlign w:val="center"/>
            <w:hideMark/>
          </w:tcPr>
          <w:p w14:paraId="76A30FE9" w14:textId="0AB52A30"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38.2</w:t>
            </w:r>
          </w:p>
        </w:tc>
        <w:tc>
          <w:tcPr>
            <w:tcW w:w="788" w:type="pct"/>
            <w:vAlign w:val="center"/>
            <w:hideMark/>
          </w:tcPr>
          <w:p w14:paraId="68A65E98" w14:textId="227DB4C3"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709</w:t>
            </w:r>
          </w:p>
        </w:tc>
      </w:tr>
      <w:tr w:rsidR="006D77F0" w:rsidRPr="00F14EC0" w14:paraId="575A90EC" w14:textId="77777777" w:rsidTr="00D66E27">
        <w:trPr>
          <w:trHeight w:val="340"/>
        </w:trPr>
        <w:tc>
          <w:tcPr>
            <w:tcW w:w="1422" w:type="pct"/>
            <w:vAlign w:val="center"/>
            <w:hideMark/>
          </w:tcPr>
          <w:p w14:paraId="64677407" w14:textId="77777777" w:rsidR="006D77F0" w:rsidRPr="00F14EC0" w:rsidRDefault="006D77F0" w:rsidP="00451272">
            <w:pPr>
              <w:rPr>
                <w:rFonts w:ascii="Arial" w:eastAsia="Times New Roman" w:hAnsi="Arial" w:cs="Arial"/>
                <w:sz w:val="22"/>
                <w:szCs w:val="22"/>
              </w:rPr>
            </w:pPr>
            <w:r w:rsidRPr="00F14EC0">
              <w:rPr>
                <w:rFonts w:ascii="Arial" w:eastAsia="Times New Roman" w:hAnsi="Arial" w:cs="Arial"/>
                <w:color w:val="000000"/>
                <w:sz w:val="22"/>
                <w:szCs w:val="22"/>
              </w:rPr>
              <w:t>Limit of detection (LOD)</w:t>
            </w:r>
          </w:p>
        </w:tc>
        <w:tc>
          <w:tcPr>
            <w:tcW w:w="463" w:type="pct"/>
            <w:vAlign w:val="center"/>
            <w:hideMark/>
          </w:tcPr>
          <w:p w14:paraId="6FDB24C1" w14:textId="62E27A50"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0.02</w:t>
            </w:r>
          </w:p>
        </w:tc>
        <w:tc>
          <w:tcPr>
            <w:tcW w:w="554" w:type="pct"/>
            <w:vAlign w:val="center"/>
            <w:hideMark/>
          </w:tcPr>
          <w:p w14:paraId="451DF5C0" w14:textId="3F312353"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0.85</w:t>
            </w:r>
          </w:p>
        </w:tc>
        <w:tc>
          <w:tcPr>
            <w:tcW w:w="554" w:type="pct"/>
            <w:vAlign w:val="center"/>
            <w:hideMark/>
          </w:tcPr>
          <w:p w14:paraId="2969A77C" w14:textId="200E626C"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0.1</w:t>
            </w:r>
            <w:r w:rsidR="00570B3D">
              <w:rPr>
                <w:rFonts w:ascii="Arial" w:eastAsia="Times New Roman" w:hAnsi="Arial" w:cs="Arial"/>
                <w:color w:val="000000"/>
                <w:sz w:val="22"/>
                <w:szCs w:val="22"/>
              </w:rPr>
              <w:t>4</w:t>
            </w:r>
          </w:p>
        </w:tc>
        <w:tc>
          <w:tcPr>
            <w:tcW w:w="665" w:type="pct"/>
            <w:vAlign w:val="center"/>
            <w:hideMark/>
          </w:tcPr>
          <w:p w14:paraId="554B06A1"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0.53</w:t>
            </w:r>
          </w:p>
        </w:tc>
        <w:tc>
          <w:tcPr>
            <w:tcW w:w="554" w:type="pct"/>
            <w:vAlign w:val="center"/>
            <w:hideMark/>
          </w:tcPr>
          <w:p w14:paraId="3A4A2C60" w14:textId="6489DBB6"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1.72</w:t>
            </w:r>
          </w:p>
        </w:tc>
        <w:tc>
          <w:tcPr>
            <w:tcW w:w="788" w:type="pct"/>
            <w:vAlign w:val="center"/>
            <w:hideMark/>
          </w:tcPr>
          <w:p w14:paraId="4A952934" w14:textId="4B8C684B"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6.20</w:t>
            </w:r>
          </w:p>
        </w:tc>
      </w:tr>
      <w:tr w:rsidR="006D77F0" w:rsidRPr="00F14EC0" w14:paraId="489A0B59" w14:textId="77777777" w:rsidTr="00D66E27">
        <w:trPr>
          <w:trHeight w:val="340"/>
        </w:trPr>
        <w:tc>
          <w:tcPr>
            <w:tcW w:w="1422" w:type="pct"/>
            <w:vAlign w:val="center"/>
            <w:hideMark/>
          </w:tcPr>
          <w:p w14:paraId="48769031" w14:textId="79226B56" w:rsidR="006D77F0" w:rsidRPr="00F14EC0" w:rsidRDefault="006D77F0" w:rsidP="00451272">
            <w:pPr>
              <w:rPr>
                <w:rFonts w:ascii="Arial" w:eastAsia="Times New Roman" w:hAnsi="Arial" w:cs="Arial"/>
                <w:sz w:val="22"/>
                <w:szCs w:val="22"/>
              </w:rPr>
            </w:pPr>
            <w:r w:rsidRPr="00F14EC0">
              <w:rPr>
                <w:rFonts w:ascii="Arial" w:eastAsia="Times New Roman" w:hAnsi="Arial" w:cs="Arial"/>
                <w:color w:val="000000"/>
                <w:sz w:val="22"/>
                <w:szCs w:val="22"/>
              </w:rPr>
              <w:t xml:space="preserve">Samples below the </w:t>
            </w:r>
            <w:r w:rsidR="00D66E27">
              <w:rPr>
                <w:rFonts w:ascii="Arial" w:eastAsia="Times New Roman" w:hAnsi="Arial" w:cs="Arial"/>
                <w:color w:val="000000"/>
                <w:sz w:val="22"/>
                <w:szCs w:val="22"/>
              </w:rPr>
              <w:t>MDL</w:t>
            </w:r>
            <w:r w:rsidR="00976D5A">
              <w:rPr>
                <w:rFonts w:ascii="Arial" w:eastAsia="Times New Roman" w:hAnsi="Arial" w:cs="Arial"/>
                <w:color w:val="000000"/>
                <w:sz w:val="22"/>
                <w:szCs w:val="22"/>
              </w:rPr>
              <w:t xml:space="preserve"> (No.)</w:t>
            </w:r>
          </w:p>
        </w:tc>
        <w:tc>
          <w:tcPr>
            <w:tcW w:w="463" w:type="pct"/>
            <w:vAlign w:val="center"/>
            <w:hideMark/>
          </w:tcPr>
          <w:p w14:paraId="07867535"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6</w:t>
            </w:r>
          </w:p>
        </w:tc>
        <w:tc>
          <w:tcPr>
            <w:tcW w:w="554" w:type="pct"/>
            <w:vAlign w:val="center"/>
            <w:hideMark/>
          </w:tcPr>
          <w:p w14:paraId="4C4B17B8"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w:t>
            </w:r>
          </w:p>
        </w:tc>
        <w:tc>
          <w:tcPr>
            <w:tcW w:w="554" w:type="pct"/>
            <w:vAlign w:val="center"/>
            <w:hideMark/>
          </w:tcPr>
          <w:p w14:paraId="77D9C0C9" w14:textId="0BD350BA"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w:t>
            </w:r>
            <w:r w:rsidR="00E779BD">
              <w:rPr>
                <w:rFonts w:ascii="Arial" w:eastAsia="Times New Roman" w:hAnsi="Arial" w:cs="Arial"/>
                <w:color w:val="000000"/>
                <w:sz w:val="22"/>
                <w:szCs w:val="22"/>
              </w:rPr>
              <w:t>,</w:t>
            </w:r>
            <w:r w:rsidRPr="00F14EC0">
              <w:rPr>
                <w:rFonts w:ascii="Arial" w:eastAsia="Times New Roman" w:hAnsi="Arial" w:cs="Arial"/>
                <w:color w:val="000000"/>
                <w:sz w:val="22"/>
                <w:szCs w:val="22"/>
              </w:rPr>
              <w:t>635</w:t>
            </w:r>
          </w:p>
        </w:tc>
        <w:tc>
          <w:tcPr>
            <w:tcW w:w="665" w:type="pct"/>
            <w:vAlign w:val="center"/>
            <w:hideMark/>
          </w:tcPr>
          <w:p w14:paraId="77C5E224"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w:t>
            </w:r>
          </w:p>
        </w:tc>
        <w:tc>
          <w:tcPr>
            <w:tcW w:w="554" w:type="pct"/>
            <w:vAlign w:val="center"/>
            <w:hideMark/>
          </w:tcPr>
          <w:p w14:paraId="7D817A7B"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1</w:t>
            </w:r>
          </w:p>
        </w:tc>
        <w:tc>
          <w:tcPr>
            <w:tcW w:w="788" w:type="pct"/>
            <w:vAlign w:val="center"/>
            <w:hideMark/>
          </w:tcPr>
          <w:p w14:paraId="6B44C72D"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w:t>
            </w:r>
          </w:p>
        </w:tc>
      </w:tr>
      <w:tr w:rsidR="006D77F0" w:rsidRPr="00F14EC0" w14:paraId="07C3F62D" w14:textId="77777777" w:rsidTr="00D66E27">
        <w:trPr>
          <w:trHeight w:val="340"/>
        </w:trPr>
        <w:tc>
          <w:tcPr>
            <w:tcW w:w="1422" w:type="pct"/>
            <w:vAlign w:val="center"/>
            <w:hideMark/>
          </w:tcPr>
          <w:p w14:paraId="58B234DD" w14:textId="4DCD0E88" w:rsidR="006D77F0" w:rsidRPr="00F14EC0" w:rsidRDefault="00976D5A" w:rsidP="00451272">
            <w:pPr>
              <w:rPr>
                <w:rFonts w:ascii="Arial" w:eastAsia="Times New Roman" w:hAnsi="Arial" w:cs="Arial"/>
                <w:sz w:val="22"/>
                <w:szCs w:val="22"/>
              </w:rPr>
            </w:pPr>
            <w:r>
              <w:rPr>
                <w:rFonts w:ascii="Arial" w:eastAsia="Times New Roman" w:hAnsi="Arial" w:cs="Arial"/>
                <w:color w:val="000000"/>
                <w:sz w:val="22"/>
                <w:szCs w:val="22"/>
              </w:rPr>
              <w:t xml:space="preserve">Samples </w:t>
            </w:r>
            <w:r w:rsidR="006D77F0" w:rsidRPr="00F14EC0">
              <w:rPr>
                <w:rFonts w:ascii="Arial" w:eastAsia="Times New Roman" w:hAnsi="Arial" w:cs="Arial"/>
                <w:color w:val="000000"/>
                <w:sz w:val="22"/>
                <w:szCs w:val="22"/>
              </w:rPr>
              <w:t xml:space="preserve">below </w:t>
            </w:r>
            <w:r w:rsidR="00D66E27">
              <w:rPr>
                <w:rFonts w:ascii="Arial" w:eastAsia="Times New Roman" w:hAnsi="Arial" w:cs="Arial"/>
                <w:color w:val="000000"/>
                <w:sz w:val="22"/>
                <w:szCs w:val="22"/>
              </w:rPr>
              <w:t>MDL</w:t>
            </w:r>
            <w:r>
              <w:rPr>
                <w:rFonts w:ascii="Arial" w:eastAsia="Times New Roman" w:hAnsi="Arial" w:cs="Arial"/>
                <w:color w:val="000000"/>
                <w:sz w:val="22"/>
                <w:szCs w:val="22"/>
              </w:rPr>
              <w:t xml:space="preserve"> (%)</w:t>
            </w:r>
          </w:p>
        </w:tc>
        <w:tc>
          <w:tcPr>
            <w:tcW w:w="463" w:type="pct"/>
            <w:vAlign w:val="center"/>
            <w:hideMark/>
          </w:tcPr>
          <w:p w14:paraId="47A2F2D4"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0.08</w:t>
            </w:r>
          </w:p>
        </w:tc>
        <w:tc>
          <w:tcPr>
            <w:tcW w:w="554" w:type="pct"/>
            <w:vAlign w:val="center"/>
            <w:hideMark/>
          </w:tcPr>
          <w:p w14:paraId="514A821C"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0.01</w:t>
            </w:r>
          </w:p>
        </w:tc>
        <w:tc>
          <w:tcPr>
            <w:tcW w:w="554" w:type="pct"/>
            <w:vAlign w:val="center"/>
            <w:hideMark/>
          </w:tcPr>
          <w:p w14:paraId="326E56DF"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21.3</w:t>
            </w:r>
          </w:p>
        </w:tc>
        <w:tc>
          <w:tcPr>
            <w:tcW w:w="665" w:type="pct"/>
            <w:vAlign w:val="center"/>
            <w:hideMark/>
          </w:tcPr>
          <w:p w14:paraId="4E0775AA"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w:t>
            </w:r>
          </w:p>
        </w:tc>
        <w:tc>
          <w:tcPr>
            <w:tcW w:w="554" w:type="pct"/>
            <w:vAlign w:val="center"/>
            <w:hideMark/>
          </w:tcPr>
          <w:p w14:paraId="0F39CDA2"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0.01</w:t>
            </w:r>
          </w:p>
        </w:tc>
        <w:tc>
          <w:tcPr>
            <w:tcW w:w="788" w:type="pct"/>
            <w:vAlign w:val="center"/>
            <w:hideMark/>
          </w:tcPr>
          <w:p w14:paraId="37926F48" w14:textId="77777777" w:rsidR="006D77F0" w:rsidRPr="00F14EC0" w:rsidRDefault="006D77F0" w:rsidP="00451272">
            <w:pPr>
              <w:jc w:val="center"/>
              <w:rPr>
                <w:rFonts w:ascii="Arial" w:eastAsia="Times New Roman" w:hAnsi="Arial" w:cs="Arial"/>
                <w:sz w:val="22"/>
                <w:szCs w:val="22"/>
              </w:rPr>
            </w:pPr>
            <w:r w:rsidRPr="00F14EC0">
              <w:rPr>
                <w:rFonts w:ascii="Arial" w:eastAsia="Times New Roman" w:hAnsi="Arial" w:cs="Arial"/>
                <w:color w:val="000000"/>
                <w:sz w:val="22"/>
                <w:szCs w:val="22"/>
              </w:rPr>
              <w:t>0.03</w:t>
            </w:r>
          </w:p>
        </w:tc>
      </w:tr>
      <w:tr w:rsidR="00D66E27" w:rsidRPr="00F14EC0" w14:paraId="5C5F22C2" w14:textId="77777777" w:rsidTr="00D66E27">
        <w:trPr>
          <w:trHeight w:val="340"/>
        </w:trPr>
        <w:tc>
          <w:tcPr>
            <w:tcW w:w="1422" w:type="pct"/>
            <w:vAlign w:val="center"/>
            <w:hideMark/>
          </w:tcPr>
          <w:p w14:paraId="7BA2B301" w14:textId="15FC0521" w:rsidR="00D66E27" w:rsidRDefault="00D66E27" w:rsidP="00D66E27">
            <w:pPr>
              <w:rPr>
                <w:rFonts w:ascii="Arial" w:eastAsia="Times New Roman" w:hAnsi="Arial" w:cs="Arial"/>
                <w:color w:val="000000"/>
                <w:sz w:val="22"/>
                <w:szCs w:val="22"/>
              </w:rPr>
            </w:pPr>
            <w:r w:rsidRPr="00F14EC0">
              <w:rPr>
                <w:rFonts w:ascii="Arial" w:eastAsia="Times New Roman" w:hAnsi="Arial" w:cs="Arial"/>
                <w:color w:val="000000"/>
                <w:sz w:val="22"/>
                <w:szCs w:val="22"/>
              </w:rPr>
              <w:t>C</w:t>
            </w:r>
            <w:r w:rsidR="00976D5A">
              <w:rPr>
                <w:rFonts w:ascii="Arial" w:eastAsia="Times New Roman" w:hAnsi="Arial" w:cs="Arial"/>
                <w:color w:val="000000"/>
                <w:sz w:val="22"/>
                <w:szCs w:val="22"/>
              </w:rPr>
              <w:t xml:space="preserve">oefficient of </w:t>
            </w:r>
            <w:r w:rsidRPr="00F14EC0">
              <w:rPr>
                <w:rFonts w:ascii="Arial" w:eastAsia="Times New Roman" w:hAnsi="Arial" w:cs="Arial"/>
                <w:color w:val="000000"/>
                <w:sz w:val="22"/>
                <w:szCs w:val="22"/>
              </w:rPr>
              <w:t>V</w:t>
            </w:r>
            <w:r w:rsidR="00976D5A">
              <w:rPr>
                <w:rFonts w:ascii="Arial" w:eastAsia="Times New Roman" w:hAnsi="Arial" w:cs="Arial"/>
                <w:color w:val="000000"/>
                <w:sz w:val="22"/>
                <w:szCs w:val="22"/>
              </w:rPr>
              <w:t>ariation (CV)</w:t>
            </w:r>
          </w:p>
          <w:p w14:paraId="2BBA3A01" w14:textId="38285ECB" w:rsidR="00D66E27" w:rsidRDefault="00D66E27" w:rsidP="00D66E27">
            <w:pPr>
              <w:rPr>
                <w:rFonts w:ascii="Arial" w:eastAsia="Times New Roman" w:hAnsi="Arial" w:cs="Arial"/>
                <w:sz w:val="22"/>
                <w:szCs w:val="22"/>
              </w:rPr>
            </w:pPr>
            <w:r>
              <w:rPr>
                <w:rFonts w:ascii="Arial" w:eastAsia="Times New Roman" w:hAnsi="Arial" w:cs="Arial"/>
                <w:sz w:val="22"/>
                <w:szCs w:val="22"/>
              </w:rPr>
              <w:t xml:space="preserve">     Intra-day (%</w:t>
            </w:r>
            <w:r w:rsidR="00FF5433">
              <w:rPr>
                <w:rFonts w:ascii="Arial" w:eastAsia="Times New Roman" w:hAnsi="Arial" w:cs="Arial"/>
                <w:sz w:val="22"/>
                <w:szCs w:val="22"/>
              </w:rPr>
              <w:t>, n=706</w:t>
            </w:r>
            <w:r>
              <w:rPr>
                <w:rFonts w:ascii="Arial" w:eastAsia="Times New Roman" w:hAnsi="Arial" w:cs="Arial"/>
                <w:sz w:val="22"/>
                <w:szCs w:val="22"/>
              </w:rPr>
              <w:t>)</w:t>
            </w:r>
          </w:p>
          <w:p w14:paraId="03C7C7BC" w14:textId="7131DD74" w:rsidR="00D66E27" w:rsidRPr="00F14EC0" w:rsidRDefault="00D66E27" w:rsidP="00D66E27">
            <w:pPr>
              <w:rPr>
                <w:rFonts w:ascii="Arial" w:eastAsia="Times New Roman" w:hAnsi="Arial" w:cs="Arial"/>
                <w:sz w:val="22"/>
                <w:szCs w:val="22"/>
              </w:rPr>
            </w:pPr>
            <w:r>
              <w:rPr>
                <w:rFonts w:ascii="Arial" w:eastAsia="Times New Roman" w:hAnsi="Arial" w:cs="Arial"/>
                <w:sz w:val="22"/>
                <w:szCs w:val="22"/>
              </w:rPr>
              <w:t xml:space="preserve">     Inter-day (%</w:t>
            </w:r>
            <w:r w:rsidR="00FF5433">
              <w:rPr>
                <w:rFonts w:ascii="Arial" w:eastAsia="Times New Roman" w:hAnsi="Arial" w:cs="Arial"/>
                <w:sz w:val="22"/>
                <w:szCs w:val="22"/>
              </w:rPr>
              <w:t>, n=1,000</w:t>
            </w:r>
            <w:r>
              <w:rPr>
                <w:rFonts w:ascii="Arial" w:eastAsia="Times New Roman" w:hAnsi="Arial" w:cs="Arial"/>
                <w:sz w:val="22"/>
                <w:szCs w:val="22"/>
              </w:rPr>
              <w:t>)</w:t>
            </w:r>
          </w:p>
        </w:tc>
        <w:tc>
          <w:tcPr>
            <w:tcW w:w="463" w:type="pct"/>
            <w:vAlign w:val="center"/>
            <w:hideMark/>
          </w:tcPr>
          <w:p w14:paraId="5EBDCED9" w14:textId="77777777" w:rsidR="00F83475" w:rsidRDefault="00F83475" w:rsidP="00976D5A">
            <w:pPr>
              <w:rPr>
                <w:rFonts w:ascii="Arial" w:eastAsia="Times New Roman" w:hAnsi="Arial" w:cs="Arial"/>
                <w:sz w:val="22"/>
                <w:szCs w:val="22"/>
              </w:rPr>
            </w:pPr>
          </w:p>
          <w:p w14:paraId="587E01CC" w14:textId="21A05647" w:rsidR="00F83475" w:rsidRDefault="00FF5433" w:rsidP="00D66E27">
            <w:pPr>
              <w:jc w:val="center"/>
              <w:rPr>
                <w:rFonts w:ascii="Arial" w:eastAsia="Times New Roman" w:hAnsi="Arial" w:cs="Arial"/>
                <w:sz w:val="22"/>
                <w:szCs w:val="22"/>
              </w:rPr>
            </w:pPr>
            <w:r>
              <w:rPr>
                <w:rFonts w:ascii="Arial" w:eastAsia="Times New Roman" w:hAnsi="Arial" w:cs="Arial"/>
                <w:sz w:val="22"/>
                <w:szCs w:val="22"/>
              </w:rPr>
              <w:t>4.0</w:t>
            </w:r>
          </w:p>
          <w:p w14:paraId="2246314B" w14:textId="4A0C13BA" w:rsidR="00F83475" w:rsidRPr="00F14EC0" w:rsidRDefault="00F83475" w:rsidP="00D66E27">
            <w:pPr>
              <w:jc w:val="center"/>
              <w:rPr>
                <w:rFonts w:ascii="Arial" w:eastAsia="Times New Roman" w:hAnsi="Arial" w:cs="Arial"/>
                <w:sz w:val="22"/>
                <w:szCs w:val="22"/>
              </w:rPr>
            </w:pPr>
            <w:r>
              <w:rPr>
                <w:rFonts w:ascii="Arial" w:eastAsia="Times New Roman" w:hAnsi="Arial" w:cs="Arial"/>
                <w:sz w:val="22"/>
                <w:szCs w:val="22"/>
              </w:rPr>
              <w:t>6.</w:t>
            </w:r>
            <w:r w:rsidR="002F14B5">
              <w:rPr>
                <w:rFonts w:ascii="Arial" w:eastAsia="Times New Roman" w:hAnsi="Arial" w:cs="Arial"/>
                <w:sz w:val="22"/>
                <w:szCs w:val="22"/>
              </w:rPr>
              <w:t>3</w:t>
            </w:r>
          </w:p>
        </w:tc>
        <w:tc>
          <w:tcPr>
            <w:tcW w:w="554" w:type="pct"/>
            <w:vAlign w:val="center"/>
            <w:hideMark/>
          </w:tcPr>
          <w:p w14:paraId="182C8D02" w14:textId="77777777" w:rsidR="00F83475" w:rsidRDefault="00F83475" w:rsidP="00976D5A">
            <w:pPr>
              <w:rPr>
                <w:rFonts w:ascii="Arial" w:eastAsia="Times New Roman" w:hAnsi="Arial" w:cs="Arial"/>
                <w:sz w:val="22"/>
                <w:szCs w:val="22"/>
              </w:rPr>
            </w:pPr>
          </w:p>
          <w:p w14:paraId="5BBB8F48" w14:textId="22C60844" w:rsidR="00F83475" w:rsidRDefault="00FF5433" w:rsidP="00D66E27">
            <w:pPr>
              <w:jc w:val="center"/>
              <w:rPr>
                <w:rFonts w:ascii="Arial" w:eastAsia="Times New Roman" w:hAnsi="Arial" w:cs="Arial"/>
                <w:sz w:val="22"/>
                <w:szCs w:val="22"/>
              </w:rPr>
            </w:pPr>
            <w:r>
              <w:rPr>
                <w:rFonts w:ascii="Arial" w:eastAsia="Times New Roman" w:hAnsi="Arial" w:cs="Arial"/>
                <w:sz w:val="22"/>
                <w:szCs w:val="22"/>
              </w:rPr>
              <w:t>2.9</w:t>
            </w:r>
          </w:p>
          <w:p w14:paraId="79DDD459" w14:textId="49894507" w:rsidR="00F83475" w:rsidRPr="00F14EC0" w:rsidRDefault="00F83475" w:rsidP="00D66E27">
            <w:pPr>
              <w:jc w:val="center"/>
              <w:rPr>
                <w:rFonts w:ascii="Arial" w:eastAsia="Times New Roman" w:hAnsi="Arial" w:cs="Arial"/>
                <w:sz w:val="22"/>
                <w:szCs w:val="22"/>
              </w:rPr>
            </w:pPr>
            <w:r>
              <w:rPr>
                <w:rFonts w:ascii="Arial" w:eastAsia="Times New Roman" w:hAnsi="Arial" w:cs="Arial"/>
                <w:sz w:val="22"/>
                <w:szCs w:val="22"/>
              </w:rPr>
              <w:t>6.3</w:t>
            </w:r>
          </w:p>
        </w:tc>
        <w:tc>
          <w:tcPr>
            <w:tcW w:w="554" w:type="pct"/>
            <w:vAlign w:val="center"/>
            <w:hideMark/>
          </w:tcPr>
          <w:p w14:paraId="6572A1E1" w14:textId="77777777" w:rsidR="00F83475" w:rsidRDefault="00F83475" w:rsidP="00976D5A">
            <w:pPr>
              <w:rPr>
                <w:rFonts w:ascii="Arial" w:eastAsia="Times New Roman" w:hAnsi="Arial" w:cs="Arial"/>
                <w:sz w:val="22"/>
                <w:szCs w:val="22"/>
              </w:rPr>
            </w:pPr>
          </w:p>
          <w:p w14:paraId="464FDB2A" w14:textId="4E8B1C7F" w:rsidR="00F83475" w:rsidRDefault="00FF5433" w:rsidP="00D66E27">
            <w:pPr>
              <w:jc w:val="center"/>
              <w:rPr>
                <w:rFonts w:ascii="Arial" w:eastAsia="Times New Roman" w:hAnsi="Arial" w:cs="Arial"/>
                <w:sz w:val="22"/>
                <w:szCs w:val="22"/>
              </w:rPr>
            </w:pPr>
            <w:r>
              <w:rPr>
                <w:rFonts w:ascii="Arial" w:eastAsia="Times New Roman" w:hAnsi="Arial" w:cs="Arial"/>
                <w:sz w:val="22"/>
                <w:szCs w:val="22"/>
              </w:rPr>
              <w:t>26</w:t>
            </w:r>
          </w:p>
          <w:p w14:paraId="4E284CD2" w14:textId="76A9F422" w:rsidR="00F83475" w:rsidRPr="00F14EC0" w:rsidRDefault="00F83475" w:rsidP="00D66E27">
            <w:pPr>
              <w:jc w:val="center"/>
              <w:rPr>
                <w:rFonts w:ascii="Arial" w:eastAsia="Times New Roman" w:hAnsi="Arial" w:cs="Arial"/>
                <w:sz w:val="22"/>
                <w:szCs w:val="22"/>
              </w:rPr>
            </w:pPr>
            <w:r>
              <w:rPr>
                <w:rFonts w:ascii="Arial" w:eastAsia="Times New Roman" w:hAnsi="Arial" w:cs="Arial"/>
                <w:sz w:val="22"/>
                <w:szCs w:val="22"/>
              </w:rPr>
              <w:t>1</w:t>
            </w:r>
            <w:r w:rsidR="00FF5433">
              <w:rPr>
                <w:rFonts w:ascii="Arial" w:eastAsia="Times New Roman" w:hAnsi="Arial" w:cs="Arial"/>
                <w:sz w:val="22"/>
                <w:szCs w:val="22"/>
              </w:rPr>
              <w:t>9</w:t>
            </w:r>
          </w:p>
        </w:tc>
        <w:tc>
          <w:tcPr>
            <w:tcW w:w="665" w:type="pct"/>
            <w:vAlign w:val="center"/>
            <w:hideMark/>
          </w:tcPr>
          <w:p w14:paraId="10ED691A" w14:textId="77777777" w:rsidR="00F83475" w:rsidRDefault="00F83475" w:rsidP="00976D5A">
            <w:pPr>
              <w:rPr>
                <w:rFonts w:ascii="Arial" w:eastAsia="Times New Roman" w:hAnsi="Arial" w:cs="Arial"/>
                <w:sz w:val="22"/>
                <w:szCs w:val="22"/>
              </w:rPr>
            </w:pPr>
          </w:p>
          <w:p w14:paraId="55454FA0" w14:textId="0F58B3A1" w:rsidR="00F83475" w:rsidRDefault="00FF5433" w:rsidP="00D66E27">
            <w:pPr>
              <w:jc w:val="center"/>
              <w:rPr>
                <w:rFonts w:ascii="Arial" w:eastAsia="Times New Roman" w:hAnsi="Arial" w:cs="Arial"/>
                <w:sz w:val="22"/>
                <w:szCs w:val="22"/>
              </w:rPr>
            </w:pPr>
            <w:r>
              <w:rPr>
                <w:rFonts w:ascii="Arial" w:eastAsia="Times New Roman" w:hAnsi="Arial" w:cs="Arial"/>
                <w:sz w:val="22"/>
                <w:szCs w:val="22"/>
              </w:rPr>
              <w:t>1.4</w:t>
            </w:r>
          </w:p>
          <w:p w14:paraId="7B18031B" w14:textId="55D72C08" w:rsidR="00F83475" w:rsidRPr="00F14EC0" w:rsidRDefault="00F83475" w:rsidP="00D66E27">
            <w:pPr>
              <w:jc w:val="center"/>
              <w:rPr>
                <w:rFonts w:ascii="Arial" w:eastAsia="Times New Roman" w:hAnsi="Arial" w:cs="Arial"/>
                <w:sz w:val="22"/>
                <w:szCs w:val="22"/>
              </w:rPr>
            </w:pPr>
            <w:r>
              <w:rPr>
                <w:rFonts w:ascii="Arial" w:eastAsia="Times New Roman" w:hAnsi="Arial" w:cs="Arial"/>
                <w:sz w:val="22"/>
                <w:szCs w:val="22"/>
              </w:rPr>
              <w:t>3.3</w:t>
            </w:r>
          </w:p>
        </w:tc>
        <w:tc>
          <w:tcPr>
            <w:tcW w:w="554" w:type="pct"/>
            <w:vAlign w:val="center"/>
            <w:hideMark/>
          </w:tcPr>
          <w:p w14:paraId="7A1402BB" w14:textId="77777777" w:rsidR="00F83475" w:rsidRDefault="00F83475" w:rsidP="00976D5A">
            <w:pPr>
              <w:rPr>
                <w:rFonts w:ascii="Arial" w:eastAsia="Times New Roman" w:hAnsi="Arial" w:cs="Arial"/>
                <w:sz w:val="22"/>
                <w:szCs w:val="22"/>
              </w:rPr>
            </w:pPr>
          </w:p>
          <w:p w14:paraId="58F6FBFB" w14:textId="1BA404B6" w:rsidR="00F83475" w:rsidRDefault="00FF5433" w:rsidP="00D66E27">
            <w:pPr>
              <w:jc w:val="center"/>
              <w:rPr>
                <w:rFonts w:ascii="Arial" w:eastAsia="Times New Roman" w:hAnsi="Arial" w:cs="Arial"/>
                <w:sz w:val="22"/>
                <w:szCs w:val="22"/>
              </w:rPr>
            </w:pPr>
            <w:r>
              <w:rPr>
                <w:rFonts w:ascii="Arial" w:eastAsia="Times New Roman" w:hAnsi="Arial" w:cs="Arial"/>
                <w:sz w:val="22"/>
                <w:szCs w:val="22"/>
              </w:rPr>
              <w:t>2.2</w:t>
            </w:r>
          </w:p>
          <w:p w14:paraId="633C1572" w14:textId="15E70203" w:rsidR="00F83475" w:rsidRPr="00F14EC0" w:rsidRDefault="00F83475" w:rsidP="00D66E27">
            <w:pPr>
              <w:jc w:val="center"/>
              <w:rPr>
                <w:rFonts w:ascii="Arial" w:eastAsia="Times New Roman" w:hAnsi="Arial" w:cs="Arial"/>
                <w:sz w:val="22"/>
                <w:szCs w:val="22"/>
              </w:rPr>
            </w:pPr>
            <w:r>
              <w:rPr>
                <w:rFonts w:ascii="Arial" w:eastAsia="Times New Roman" w:hAnsi="Arial" w:cs="Arial"/>
                <w:sz w:val="22"/>
                <w:szCs w:val="22"/>
              </w:rPr>
              <w:t>5.4</w:t>
            </w:r>
          </w:p>
        </w:tc>
        <w:tc>
          <w:tcPr>
            <w:tcW w:w="788" w:type="pct"/>
            <w:vAlign w:val="center"/>
            <w:hideMark/>
          </w:tcPr>
          <w:p w14:paraId="073FCA73" w14:textId="77777777" w:rsidR="00F83475" w:rsidRDefault="00F83475" w:rsidP="00976D5A">
            <w:pPr>
              <w:rPr>
                <w:rFonts w:ascii="Arial" w:eastAsia="Times New Roman" w:hAnsi="Arial" w:cs="Arial"/>
                <w:sz w:val="22"/>
                <w:szCs w:val="22"/>
              </w:rPr>
            </w:pPr>
          </w:p>
          <w:p w14:paraId="7FA5E52A" w14:textId="03F638CB" w:rsidR="00F83475" w:rsidRDefault="00FF5433" w:rsidP="00D66E27">
            <w:pPr>
              <w:jc w:val="center"/>
              <w:rPr>
                <w:rFonts w:ascii="Arial" w:eastAsia="Times New Roman" w:hAnsi="Arial" w:cs="Arial"/>
                <w:sz w:val="22"/>
                <w:szCs w:val="22"/>
              </w:rPr>
            </w:pPr>
            <w:r>
              <w:rPr>
                <w:rFonts w:ascii="Arial" w:eastAsia="Times New Roman" w:hAnsi="Arial" w:cs="Arial"/>
                <w:sz w:val="22"/>
                <w:szCs w:val="22"/>
              </w:rPr>
              <w:t>2.5</w:t>
            </w:r>
          </w:p>
          <w:p w14:paraId="130FB353" w14:textId="37815717" w:rsidR="00F83475" w:rsidRPr="00F14EC0" w:rsidRDefault="00F83475" w:rsidP="00D66E27">
            <w:pPr>
              <w:jc w:val="center"/>
              <w:rPr>
                <w:rFonts w:ascii="Arial" w:eastAsia="Times New Roman" w:hAnsi="Arial" w:cs="Arial"/>
                <w:sz w:val="22"/>
                <w:szCs w:val="22"/>
              </w:rPr>
            </w:pPr>
            <w:r>
              <w:rPr>
                <w:rFonts w:ascii="Arial" w:eastAsia="Times New Roman" w:hAnsi="Arial" w:cs="Arial"/>
                <w:sz w:val="22"/>
                <w:szCs w:val="22"/>
              </w:rPr>
              <w:t>6.</w:t>
            </w:r>
            <w:r w:rsidR="002F14B5">
              <w:rPr>
                <w:rFonts w:ascii="Arial" w:eastAsia="Times New Roman" w:hAnsi="Arial" w:cs="Arial"/>
                <w:sz w:val="22"/>
                <w:szCs w:val="22"/>
              </w:rPr>
              <w:t>5</w:t>
            </w:r>
          </w:p>
        </w:tc>
      </w:tr>
    </w:tbl>
    <w:p w14:paraId="6D0A2B0B" w14:textId="7EA703FF" w:rsidR="00052856" w:rsidRDefault="00052856">
      <w:pPr>
        <w:rPr>
          <w:rFonts w:ascii="Arial" w:eastAsiaTheme="minorEastAsia" w:hAnsi="Arial" w:cs="Arial"/>
          <w:iCs/>
          <w:sz w:val="22"/>
          <w:szCs w:val="22"/>
          <w:lang w:eastAsia="zh-CN"/>
        </w:rPr>
      </w:pPr>
      <w:bookmarkStart w:id="5" w:name="_Toc128040842"/>
      <w:r>
        <w:rPr>
          <w:rFonts w:ascii="Arial" w:hAnsi="Arial" w:cs="Arial"/>
          <w:szCs w:val="22"/>
        </w:rPr>
        <w:br w:type="page"/>
      </w:r>
    </w:p>
    <w:p w14:paraId="353A5D2A" w14:textId="4E748B82" w:rsidR="00B049B6" w:rsidRPr="005A2B4A" w:rsidRDefault="000329ED" w:rsidP="005A2B4A">
      <w:pPr>
        <w:pStyle w:val="Caption"/>
        <w:spacing w:after="240" w:line="240" w:lineRule="auto"/>
        <w:rPr>
          <w:rFonts w:ascii="Arial" w:hAnsi="Arial" w:cs="Arial"/>
          <w:i/>
          <w:iCs w:val="0"/>
          <w:szCs w:val="22"/>
          <w:lang w:val="en-US"/>
        </w:rPr>
      </w:pPr>
      <w:r w:rsidRPr="005A2B4A">
        <w:rPr>
          <w:rFonts w:ascii="Arial" w:hAnsi="Arial" w:cs="Arial"/>
          <w:b/>
          <w:bCs/>
          <w:i/>
          <w:iCs w:val="0"/>
          <w:szCs w:val="22"/>
          <w:lang w:val="en-US"/>
        </w:rPr>
        <w:lastRenderedPageBreak/>
        <w:t xml:space="preserve">Table </w:t>
      </w:r>
      <w:r w:rsidR="005532B6">
        <w:rPr>
          <w:rFonts w:ascii="Arial" w:hAnsi="Arial" w:cs="Arial"/>
          <w:b/>
          <w:bCs/>
          <w:i/>
          <w:iCs w:val="0"/>
          <w:szCs w:val="22"/>
          <w:lang w:val="en-US"/>
        </w:rPr>
        <w:t>6</w:t>
      </w:r>
      <w:r w:rsidR="005A2B4A" w:rsidRPr="005A2B4A">
        <w:rPr>
          <w:rFonts w:ascii="Arial" w:hAnsi="Arial" w:cs="Arial"/>
          <w:b/>
          <w:bCs/>
          <w:i/>
          <w:iCs w:val="0"/>
          <w:szCs w:val="22"/>
          <w:lang w:val="en-US"/>
        </w:rPr>
        <w:t>.</w:t>
      </w:r>
      <w:r w:rsidRPr="005A2B4A">
        <w:rPr>
          <w:rFonts w:ascii="Arial" w:hAnsi="Arial" w:cs="Arial"/>
          <w:i/>
          <w:iCs w:val="0"/>
          <w:szCs w:val="22"/>
          <w:lang w:val="en-US"/>
        </w:rPr>
        <w:t xml:space="preserve"> </w:t>
      </w:r>
      <w:r w:rsidR="005A2B4A" w:rsidRPr="005A2B4A">
        <w:rPr>
          <w:rFonts w:ascii="Arial" w:hAnsi="Arial" w:cs="Arial"/>
          <w:i/>
          <w:iCs w:val="0"/>
          <w:szCs w:val="22"/>
          <w:lang w:val="en-US"/>
        </w:rPr>
        <w:t>Comparison of Limit of Detection (</w:t>
      </w:r>
      <w:proofErr w:type="spellStart"/>
      <w:r w:rsidR="005A2B4A" w:rsidRPr="005A2B4A">
        <w:rPr>
          <w:rFonts w:ascii="Arial" w:hAnsi="Arial" w:cs="Arial"/>
          <w:i/>
          <w:iCs w:val="0"/>
          <w:szCs w:val="22"/>
          <w:lang w:val="en-US"/>
        </w:rPr>
        <w:t>LoD</w:t>
      </w:r>
      <w:proofErr w:type="spellEnd"/>
      <w:r w:rsidR="005A2B4A" w:rsidRPr="005A2B4A">
        <w:rPr>
          <w:rFonts w:ascii="Arial" w:hAnsi="Arial" w:cs="Arial"/>
          <w:i/>
          <w:iCs w:val="0"/>
          <w:szCs w:val="22"/>
          <w:lang w:val="en-US"/>
        </w:rPr>
        <w:t>) of trace elements from different studies investigating urinary trace element profiles using ICP-MS.</w:t>
      </w:r>
    </w:p>
    <w:tbl>
      <w:tblPr>
        <w:tblW w:w="5314" w:type="pct"/>
        <w:tblInd w:w="-360" w:type="dxa"/>
        <w:tblLayout w:type="fixed"/>
        <w:tblLook w:val="04A0" w:firstRow="1" w:lastRow="0" w:firstColumn="1" w:lastColumn="0" w:noHBand="0" w:noVBand="1"/>
      </w:tblPr>
      <w:tblGrid>
        <w:gridCol w:w="1330"/>
        <w:gridCol w:w="733"/>
        <w:gridCol w:w="811"/>
        <w:gridCol w:w="900"/>
        <w:gridCol w:w="900"/>
        <w:gridCol w:w="900"/>
        <w:gridCol w:w="719"/>
        <w:gridCol w:w="811"/>
        <w:gridCol w:w="719"/>
        <w:gridCol w:w="900"/>
        <w:gridCol w:w="991"/>
        <w:gridCol w:w="909"/>
        <w:gridCol w:w="897"/>
        <w:gridCol w:w="811"/>
        <w:gridCol w:w="811"/>
        <w:gridCol w:w="722"/>
        <w:gridCol w:w="719"/>
        <w:gridCol w:w="716"/>
      </w:tblGrid>
      <w:tr w:rsidR="00B049B6" w:rsidRPr="00B049B6" w14:paraId="0B21371A" w14:textId="77777777" w:rsidTr="006C7ECC">
        <w:trPr>
          <w:trHeight w:val="360"/>
        </w:trPr>
        <w:tc>
          <w:tcPr>
            <w:tcW w:w="435" w:type="pct"/>
            <w:tcBorders>
              <w:top w:val="nil"/>
              <w:left w:val="nil"/>
              <w:bottom w:val="nil"/>
              <w:right w:val="nil"/>
            </w:tcBorders>
            <w:shd w:val="clear" w:color="auto" w:fill="auto"/>
            <w:noWrap/>
            <w:vAlign w:val="bottom"/>
            <w:hideMark/>
          </w:tcPr>
          <w:p w14:paraId="3FC873EE" w14:textId="77777777" w:rsidR="00052856" w:rsidRPr="00B049B6" w:rsidRDefault="00052856">
            <w:pPr>
              <w:rPr>
                <w:sz w:val="18"/>
                <w:szCs w:val="18"/>
              </w:rPr>
            </w:pPr>
          </w:p>
        </w:tc>
        <w:tc>
          <w:tcPr>
            <w:tcW w:w="4565" w:type="pct"/>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43AD2" w14:textId="3ECAB2C3"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 xml:space="preserve">Element </w:t>
            </w:r>
            <w:r w:rsidR="005A2B4A">
              <w:rPr>
                <w:rFonts w:ascii="Arial" w:hAnsi="Arial" w:cs="Arial"/>
                <w:color w:val="000000"/>
                <w:sz w:val="20"/>
                <w:szCs w:val="20"/>
              </w:rPr>
              <w:t>Limit of Detection (</w:t>
            </w:r>
            <w:proofErr w:type="spellStart"/>
            <w:r w:rsidRPr="00B049B6">
              <w:rPr>
                <w:rFonts w:ascii="Arial" w:hAnsi="Arial" w:cs="Arial"/>
                <w:color w:val="000000"/>
                <w:sz w:val="20"/>
                <w:szCs w:val="20"/>
              </w:rPr>
              <w:t>LoD</w:t>
            </w:r>
            <w:proofErr w:type="spellEnd"/>
            <w:r w:rsidR="005A2B4A">
              <w:rPr>
                <w:rFonts w:ascii="Arial" w:hAnsi="Arial" w:cs="Arial"/>
                <w:color w:val="000000"/>
                <w:sz w:val="20"/>
                <w:szCs w:val="20"/>
              </w:rPr>
              <w:t>)</w:t>
            </w:r>
          </w:p>
        </w:tc>
      </w:tr>
      <w:tr w:rsidR="00CD2645" w:rsidRPr="00B049B6" w14:paraId="42E6B7DF" w14:textId="77777777" w:rsidTr="006C7ECC">
        <w:trPr>
          <w:trHeight w:val="400"/>
        </w:trPr>
        <w:tc>
          <w:tcPr>
            <w:tcW w:w="435" w:type="pct"/>
            <w:tcBorders>
              <w:top w:val="nil"/>
              <w:left w:val="nil"/>
              <w:bottom w:val="nil"/>
              <w:right w:val="nil"/>
            </w:tcBorders>
            <w:shd w:val="clear" w:color="auto" w:fill="auto"/>
            <w:noWrap/>
            <w:vAlign w:val="bottom"/>
            <w:hideMark/>
          </w:tcPr>
          <w:p w14:paraId="144B8563" w14:textId="77777777" w:rsidR="00052856" w:rsidRPr="00B049B6" w:rsidRDefault="00052856">
            <w:pPr>
              <w:jc w:val="center"/>
              <w:rPr>
                <w:rFonts w:ascii="Arial" w:hAnsi="Arial" w:cs="Arial"/>
                <w:color w:val="000000"/>
                <w:sz w:val="20"/>
                <w:szCs w:val="20"/>
              </w:rPr>
            </w:pPr>
          </w:p>
        </w:tc>
        <w:tc>
          <w:tcPr>
            <w:tcW w:w="3036"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8EF7F" w14:textId="0EC58022"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Non</w:t>
            </w:r>
            <w:r w:rsidR="000329ED">
              <w:rPr>
                <w:rFonts w:ascii="Arial" w:hAnsi="Arial" w:cs="Arial"/>
                <w:color w:val="000000"/>
                <w:sz w:val="20"/>
                <w:szCs w:val="20"/>
              </w:rPr>
              <w:t>-</w:t>
            </w:r>
            <w:r w:rsidRPr="00B049B6">
              <w:rPr>
                <w:rFonts w:ascii="Arial" w:hAnsi="Arial" w:cs="Arial"/>
                <w:color w:val="000000"/>
                <w:sz w:val="20"/>
                <w:szCs w:val="20"/>
              </w:rPr>
              <w:t>essential</w:t>
            </w:r>
          </w:p>
        </w:tc>
        <w:tc>
          <w:tcPr>
            <w:tcW w:w="1529" w:type="pct"/>
            <w:gridSpan w:val="6"/>
            <w:tcBorders>
              <w:top w:val="single" w:sz="4" w:space="0" w:color="auto"/>
              <w:left w:val="nil"/>
              <w:bottom w:val="single" w:sz="4" w:space="0" w:color="auto"/>
              <w:right w:val="single" w:sz="4" w:space="0" w:color="auto"/>
            </w:tcBorders>
            <w:shd w:val="clear" w:color="auto" w:fill="auto"/>
            <w:noWrap/>
            <w:vAlign w:val="bottom"/>
            <w:hideMark/>
          </w:tcPr>
          <w:p w14:paraId="7918AE61"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Essential</w:t>
            </w:r>
          </w:p>
        </w:tc>
      </w:tr>
      <w:tr w:rsidR="006C7ECC" w:rsidRPr="00B049B6" w14:paraId="72114E7E" w14:textId="77777777" w:rsidTr="006C7ECC">
        <w:trPr>
          <w:trHeight w:val="32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8D0F0" w14:textId="77777777" w:rsidR="00052856" w:rsidRPr="00B049B6" w:rsidRDefault="00052856">
            <w:pPr>
              <w:rPr>
                <w:rFonts w:ascii="Arial" w:hAnsi="Arial" w:cs="Arial"/>
                <w:color w:val="000000"/>
                <w:sz w:val="18"/>
                <w:szCs w:val="18"/>
              </w:rPr>
            </w:pPr>
            <w:r w:rsidRPr="00B049B6">
              <w:rPr>
                <w:rFonts w:ascii="Arial" w:hAnsi="Arial" w:cs="Arial"/>
                <w:color w:val="000000"/>
                <w:sz w:val="18"/>
                <w:szCs w:val="18"/>
              </w:rPr>
              <w:t> </w:t>
            </w:r>
          </w:p>
        </w:tc>
        <w:tc>
          <w:tcPr>
            <w:tcW w:w="240" w:type="pct"/>
            <w:tcBorders>
              <w:top w:val="nil"/>
              <w:left w:val="nil"/>
              <w:bottom w:val="single" w:sz="4" w:space="0" w:color="auto"/>
              <w:right w:val="single" w:sz="4" w:space="0" w:color="auto"/>
            </w:tcBorders>
            <w:shd w:val="clear" w:color="auto" w:fill="auto"/>
            <w:vAlign w:val="center"/>
            <w:hideMark/>
          </w:tcPr>
          <w:p w14:paraId="40E44262"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As</w:t>
            </w:r>
          </w:p>
        </w:tc>
        <w:tc>
          <w:tcPr>
            <w:tcW w:w="265" w:type="pct"/>
            <w:tcBorders>
              <w:top w:val="nil"/>
              <w:left w:val="nil"/>
              <w:bottom w:val="single" w:sz="4" w:space="0" w:color="auto"/>
              <w:right w:val="single" w:sz="4" w:space="0" w:color="auto"/>
            </w:tcBorders>
            <w:shd w:val="clear" w:color="auto" w:fill="auto"/>
            <w:vAlign w:val="center"/>
            <w:hideMark/>
          </w:tcPr>
          <w:p w14:paraId="0FD3701D"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Ba</w:t>
            </w:r>
          </w:p>
        </w:tc>
        <w:tc>
          <w:tcPr>
            <w:tcW w:w="294" w:type="pct"/>
            <w:tcBorders>
              <w:top w:val="nil"/>
              <w:left w:val="nil"/>
              <w:bottom w:val="single" w:sz="4" w:space="0" w:color="auto"/>
              <w:right w:val="single" w:sz="4" w:space="0" w:color="auto"/>
            </w:tcBorders>
            <w:shd w:val="clear" w:color="auto" w:fill="auto"/>
            <w:vAlign w:val="center"/>
            <w:hideMark/>
          </w:tcPr>
          <w:p w14:paraId="3D80B917"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Cd</w:t>
            </w:r>
          </w:p>
        </w:tc>
        <w:tc>
          <w:tcPr>
            <w:tcW w:w="294" w:type="pct"/>
            <w:tcBorders>
              <w:top w:val="nil"/>
              <w:left w:val="nil"/>
              <w:bottom w:val="single" w:sz="4" w:space="0" w:color="auto"/>
              <w:right w:val="single" w:sz="4" w:space="0" w:color="auto"/>
            </w:tcBorders>
            <w:shd w:val="clear" w:color="auto" w:fill="auto"/>
            <w:vAlign w:val="center"/>
            <w:hideMark/>
          </w:tcPr>
          <w:p w14:paraId="0E4975CF"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Cs</w:t>
            </w:r>
          </w:p>
        </w:tc>
        <w:tc>
          <w:tcPr>
            <w:tcW w:w="294" w:type="pct"/>
            <w:tcBorders>
              <w:top w:val="nil"/>
              <w:left w:val="nil"/>
              <w:bottom w:val="single" w:sz="4" w:space="0" w:color="auto"/>
              <w:right w:val="single" w:sz="4" w:space="0" w:color="auto"/>
            </w:tcBorders>
            <w:shd w:val="clear" w:color="auto" w:fill="auto"/>
            <w:vAlign w:val="center"/>
            <w:hideMark/>
          </w:tcPr>
          <w:p w14:paraId="3339407F"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Gd</w:t>
            </w:r>
          </w:p>
        </w:tc>
        <w:tc>
          <w:tcPr>
            <w:tcW w:w="235" w:type="pct"/>
            <w:tcBorders>
              <w:top w:val="nil"/>
              <w:left w:val="nil"/>
              <w:bottom w:val="single" w:sz="4" w:space="0" w:color="auto"/>
              <w:right w:val="single" w:sz="4" w:space="0" w:color="auto"/>
            </w:tcBorders>
            <w:shd w:val="clear" w:color="auto" w:fill="auto"/>
            <w:vAlign w:val="center"/>
            <w:hideMark/>
          </w:tcPr>
          <w:p w14:paraId="366C07C0"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Ni</w:t>
            </w:r>
          </w:p>
        </w:tc>
        <w:tc>
          <w:tcPr>
            <w:tcW w:w="265" w:type="pct"/>
            <w:tcBorders>
              <w:top w:val="nil"/>
              <w:left w:val="nil"/>
              <w:bottom w:val="single" w:sz="4" w:space="0" w:color="auto"/>
              <w:right w:val="single" w:sz="4" w:space="0" w:color="auto"/>
            </w:tcBorders>
            <w:shd w:val="clear" w:color="auto" w:fill="auto"/>
            <w:vAlign w:val="center"/>
            <w:hideMark/>
          </w:tcPr>
          <w:p w14:paraId="697232C1"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Pb</w:t>
            </w:r>
          </w:p>
        </w:tc>
        <w:tc>
          <w:tcPr>
            <w:tcW w:w="235" w:type="pct"/>
            <w:tcBorders>
              <w:top w:val="nil"/>
              <w:left w:val="nil"/>
              <w:bottom w:val="single" w:sz="4" w:space="0" w:color="auto"/>
              <w:right w:val="single" w:sz="4" w:space="0" w:color="auto"/>
            </w:tcBorders>
            <w:shd w:val="clear" w:color="auto" w:fill="auto"/>
            <w:vAlign w:val="center"/>
            <w:hideMark/>
          </w:tcPr>
          <w:p w14:paraId="5D12066E"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Sr</w:t>
            </w:r>
          </w:p>
        </w:tc>
        <w:tc>
          <w:tcPr>
            <w:tcW w:w="294" w:type="pct"/>
            <w:tcBorders>
              <w:top w:val="nil"/>
              <w:left w:val="nil"/>
              <w:bottom w:val="single" w:sz="4" w:space="0" w:color="auto"/>
              <w:right w:val="single" w:sz="4" w:space="0" w:color="auto"/>
            </w:tcBorders>
            <w:shd w:val="clear" w:color="auto" w:fill="auto"/>
            <w:vAlign w:val="center"/>
            <w:hideMark/>
          </w:tcPr>
          <w:p w14:paraId="178D8E84"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Tl</w:t>
            </w:r>
          </w:p>
        </w:tc>
        <w:tc>
          <w:tcPr>
            <w:tcW w:w="324" w:type="pct"/>
            <w:tcBorders>
              <w:top w:val="nil"/>
              <w:left w:val="nil"/>
              <w:bottom w:val="single" w:sz="4" w:space="0" w:color="auto"/>
              <w:right w:val="single" w:sz="4" w:space="0" w:color="auto"/>
            </w:tcBorders>
            <w:shd w:val="clear" w:color="auto" w:fill="auto"/>
            <w:vAlign w:val="center"/>
            <w:hideMark/>
          </w:tcPr>
          <w:p w14:paraId="2CA12EA7"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U</w:t>
            </w:r>
          </w:p>
        </w:tc>
        <w:tc>
          <w:tcPr>
            <w:tcW w:w="297" w:type="pct"/>
            <w:tcBorders>
              <w:top w:val="nil"/>
              <w:left w:val="nil"/>
              <w:bottom w:val="single" w:sz="4" w:space="0" w:color="auto"/>
              <w:right w:val="single" w:sz="4" w:space="0" w:color="auto"/>
            </w:tcBorders>
            <w:shd w:val="clear" w:color="auto" w:fill="auto"/>
            <w:vAlign w:val="center"/>
            <w:hideMark/>
          </w:tcPr>
          <w:p w14:paraId="3E878832"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W</w:t>
            </w:r>
          </w:p>
        </w:tc>
        <w:tc>
          <w:tcPr>
            <w:tcW w:w="293" w:type="pct"/>
            <w:tcBorders>
              <w:top w:val="nil"/>
              <w:left w:val="nil"/>
              <w:bottom w:val="single" w:sz="4" w:space="0" w:color="auto"/>
              <w:right w:val="single" w:sz="4" w:space="0" w:color="auto"/>
            </w:tcBorders>
            <w:shd w:val="clear" w:color="auto" w:fill="auto"/>
            <w:vAlign w:val="center"/>
            <w:hideMark/>
          </w:tcPr>
          <w:p w14:paraId="7080C399"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Co</w:t>
            </w:r>
          </w:p>
        </w:tc>
        <w:tc>
          <w:tcPr>
            <w:tcW w:w="265" w:type="pct"/>
            <w:tcBorders>
              <w:top w:val="nil"/>
              <w:left w:val="nil"/>
              <w:bottom w:val="single" w:sz="4" w:space="0" w:color="auto"/>
              <w:right w:val="single" w:sz="4" w:space="0" w:color="auto"/>
            </w:tcBorders>
            <w:shd w:val="clear" w:color="auto" w:fill="auto"/>
            <w:vAlign w:val="center"/>
            <w:hideMark/>
          </w:tcPr>
          <w:p w14:paraId="16DCB1D5"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Cu</w:t>
            </w:r>
          </w:p>
        </w:tc>
        <w:tc>
          <w:tcPr>
            <w:tcW w:w="265" w:type="pct"/>
            <w:tcBorders>
              <w:top w:val="nil"/>
              <w:left w:val="nil"/>
              <w:bottom w:val="single" w:sz="4" w:space="0" w:color="auto"/>
              <w:right w:val="single" w:sz="4" w:space="0" w:color="auto"/>
            </w:tcBorders>
            <w:shd w:val="clear" w:color="auto" w:fill="auto"/>
            <w:vAlign w:val="center"/>
            <w:hideMark/>
          </w:tcPr>
          <w:p w14:paraId="2B9EE590"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Mn</w:t>
            </w:r>
          </w:p>
        </w:tc>
        <w:tc>
          <w:tcPr>
            <w:tcW w:w="236" w:type="pct"/>
            <w:tcBorders>
              <w:top w:val="nil"/>
              <w:left w:val="nil"/>
              <w:bottom w:val="single" w:sz="4" w:space="0" w:color="auto"/>
              <w:right w:val="single" w:sz="4" w:space="0" w:color="auto"/>
            </w:tcBorders>
            <w:shd w:val="clear" w:color="auto" w:fill="auto"/>
            <w:vAlign w:val="center"/>
            <w:hideMark/>
          </w:tcPr>
          <w:p w14:paraId="09D98D19"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Mo</w:t>
            </w:r>
          </w:p>
        </w:tc>
        <w:tc>
          <w:tcPr>
            <w:tcW w:w="235" w:type="pct"/>
            <w:tcBorders>
              <w:top w:val="nil"/>
              <w:left w:val="nil"/>
              <w:bottom w:val="single" w:sz="4" w:space="0" w:color="auto"/>
              <w:right w:val="single" w:sz="4" w:space="0" w:color="auto"/>
            </w:tcBorders>
            <w:shd w:val="clear" w:color="auto" w:fill="auto"/>
            <w:vAlign w:val="center"/>
            <w:hideMark/>
          </w:tcPr>
          <w:p w14:paraId="7A06AC01"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Se</w:t>
            </w:r>
          </w:p>
        </w:tc>
        <w:tc>
          <w:tcPr>
            <w:tcW w:w="235" w:type="pct"/>
            <w:tcBorders>
              <w:top w:val="nil"/>
              <w:left w:val="nil"/>
              <w:bottom w:val="single" w:sz="4" w:space="0" w:color="auto"/>
              <w:right w:val="single" w:sz="4" w:space="0" w:color="auto"/>
            </w:tcBorders>
            <w:shd w:val="clear" w:color="auto" w:fill="auto"/>
            <w:vAlign w:val="center"/>
            <w:hideMark/>
          </w:tcPr>
          <w:p w14:paraId="6D019DD8" w14:textId="77777777" w:rsidR="00052856" w:rsidRPr="00CD2645" w:rsidRDefault="00052856">
            <w:pPr>
              <w:jc w:val="center"/>
              <w:rPr>
                <w:rFonts w:ascii="Arial" w:hAnsi="Arial" w:cs="Arial"/>
                <w:color w:val="000000"/>
                <w:sz w:val="20"/>
                <w:szCs w:val="20"/>
              </w:rPr>
            </w:pPr>
            <w:r w:rsidRPr="00CD2645">
              <w:rPr>
                <w:rFonts w:ascii="Arial" w:hAnsi="Arial" w:cs="Arial"/>
                <w:color w:val="000000"/>
                <w:sz w:val="20"/>
                <w:szCs w:val="20"/>
              </w:rPr>
              <w:t>Zn</w:t>
            </w:r>
          </w:p>
        </w:tc>
      </w:tr>
      <w:tr w:rsidR="006C7ECC" w:rsidRPr="00B049B6" w14:paraId="06DFB983" w14:textId="77777777" w:rsidTr="006C7ECC">
        <w:trPr>
          <w:trHeight w:val="320"/>
        </w:trPr>
        <w:tc>
          <w:tcPr>
            <w:tcW w:w="435" w:type="pct"/>
            <w:tcBorders>
              <w:top w:val="nil"/>
              <w:left w:val="single" w:sz="4" w:space="0" w:color="auto"/>
              <w:bottom w:val="single" w:sz="4" w:space="0" w:color="auto"/>
              <w:right w:val="single" w:sz="4" w:space="0" w:color="auto"/>
            </w:tcBorders>
            <w:shd w:val="clear" w:color="auto" w:fill="auto"/>
            <w:noWrap/>
            <w:vAlign w:val="bottom"/>
            <w:hideMark/>
          </w:tcPr>
          <w:p w14:paraId="1CFD2EB0" w14:textId="77777777" w:rsidR="00052856" w:rsidRPr="00B049B6" w:rsidRDefault="00052856">
            <w:pPr>
              <w:jc w:val="center"/>
              <w:rPr>
                <w:rFonts w:ascii="Arial" w:hAnsi="Arial" w:cs="Arial"/>
                <w:b/>
                <w:bCs/>
                <w:color w:val="000000"/>
                <w:sz w:val="18"/>
                <w:szCs w:val="18"/>
              </w:rPr>
            </w:pPr>
            <w:r w:rsidRPr="00B049B6">
              <w:rPr>
                <w:rFonts w:ascii="Arial" w:hAnsi="Arial" w:cs="Arial"/>
                <w:b/>
                <w:bCs/>
                <w:color w:val="000000"/>
                <w:sz w:val="18"/>
                <w:szCs w:val="18"/>
              </w:rPr>
              <w:t>Our study</w:t>
            </w:r>
          </w:p>
        </w:tc>
        <w:tc>
          <w:tcPr>
            <w:tcW w:w="240" w:type="pct"/>
            <w:tcBorders>
              <w:top w:val="nil"/>
              <w:left w:val="nil"/>
              <w:bottom w:val="single" w:sz="4" w:space="0" w:color="auto"/>
              <w:right w:val="single" w:sz="4" w:space="0" w:color="auto"/>
            </w:tcBorders>
            <w:shd w:val="clear" w:color="auto" w:fill="auto"/>
            <w:noWrap/>
            <w:vAlign w:val="bottom"/>
            <w:hideMark/>
          </w:tcPr>
          <w:p w14:paraId="37F4D39B"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0.003</w:t>
            </w:r>
          </w:p>
        </w:tc>
        <w:tc>
          <w:tcPr>
            <w:tcW w:w="265" w:type="pct"/>
            <w:tcBorders>
              <w:top w:val="nil"/>
              <w:left w:val="nil"/>
              <w:bottom w:val="single" w:sz="4" w:space="0" w:color="auto"/>
              <w:right w:val="single" w:sz="4" w:space="0" w:color="auto"/>
            </w:tcBorders>
            <w:shd w:val="clear" w:color="auto" w:fill="auto"/>
            <w:noWrap/>
            <w:vAlign w:val="bottom"/>
            <w:hideMark/>
          </w:tcPr>
          <w:p w14:paraId="4666A797"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0.002</w:t>
            </w:r>
          </w:p>
        </w:tc>
        <w:tc>
          <w:tcPr>
            <w:tcW w:w="294" w:type="pct"/>
            <w:tcBorders>
              <w:top w:val="nil"/>
              <w:left w:val="nil"/>
              <w:bottom w:val="single" w:sz="4" w:space="0" w:color="auto"/>
              <w:right w:val="single" w:sz="4" w:space="0" w:color="auto"/>
            </w:tcBorders>
            <w:shd w:val="clear" w:color="auto" w:fill="auto"/>
            <w:noWrap/>
            <w:vAlign w:val="bottom"/>
            <w:hideMark/>
          </w:tcPr>
          <w:p w14:paraId="6B38343A"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0.0002</w:t>
            </w:r>
          </w:p>
        </w:tc>
        <w:tc>
          <w:tcPr>
            <w:tcW w:w="294" w:type="pct"/>
            <w:tcBorders>
              <w:top w:val="nil"/>
              <w:left w:val="nil"/>
              <w:bottom w:val="single" w:sz="4" w:space="0" w:color="auto"/>
              <w:right w:val="single" w:sz="4" w:space="0" w:color="auto"/>
            </w:tcBorders>
            <w:shd w:val="clear" w:color="auto" w:fill="auto"/>
            <w:noWrap/>
            <w:vAlign w:val="bottom"/>
            <w:hideMark/>
          </w:tcPr>
          <w:p w14:paraId="6638963F"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0.0001</w:t>
            </w:r>
          </w:p>
        </w:tc>
        <w:tc>
          <w:tcPr>
            <w:tcW w:w="294" w:type="pct"/>
            <w:tcBorders>
              <w:top w:val="nil"/>
              <w:left w:val="nil"/>
              <w:bottom w:val="single" w:sz="4" w:space="0" w:color="auto"/>
              <w:right w:val="single" w:sz="4" w:space="0" w:color="auto"/>
            </w:tcBorders>
            <w:shd w:val="clear" w:color="auto" w:fill="auto"/>
            <w:noWrap/>
            <w:vAlign w:val="bottom"/>
            <w:hideMark/>
          </w:tcPr>
          <w:p w14:paraId="23E8CE6C"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0.0001</w:t>
            </w:r>
          </w:p>
        </w:tc>
        <w:tc>
          <w:tcPr>
            <w:tcW w:w="235" w:type="pct"/>
            <w:tcBorders>
              <w:top w:val="nil"/>
              <w:left w:val="nil"/>
              <w:bottom w:val="single" w:sz="4" w:space="0" w:color="auto"/>
              <w:right w:val="single" w:sz="4" w:space="0" w:color="auto"/>
            </w:tcBorders>
            <w:shd w:val="clear" w:color="auto" w:fill="auto"/>
            <w:noWrap/>
            <w:vAlign w:val="bottom"/>
            <w:hideMark/>
          </w:tcPr>
          <w:p w14:paraId="3543CF6A"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0.006</w:t>
            </w:r>
          </w:p>
        </w:tc>
        <w:tc>
          <w:tcPr>
            <w:tcW w:w="265" w:type="pct"/>
            <w:tcBorders>
              <w:top w:val="nil"/>
              <w:left w:val="nil"/>
              <w:bottom w:val="single" w:sz="4" w:space="0" w:color="auto"/>
              <w:right w:val="single" w:sz="4" w:space="0" w:color="auto"/>
            </w:tcBorders>
            <w:shd w:val="clear" w:color="auto" w:fill="auto"/>
            <w:noWrap/>
            <w:vAlign w:val="bottom"/>
            <w:hideMark/>
          </w:tcPr>
          <w:p w14:paraId="0578E89B"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0.001</w:t>
            </w:r>
          </w:p>
        </w:tc>
        <w:tc>
          <w:tcPr>
            <w:tcW w:w="235" w:type="pct"/>
            <w:tcBorders>
              <w:top w:val="nil"/>
              <w:left w:val="nil"/>
              <w:bottom w:val="single" w:sz="4" w:space="0" w:color="auto"/>
              <w:right w:val="single" w:sz="4" w:space="0" w:color="auto"/>
            </w:tcBorders>
            <w:shd w:val="clear" w:color="auto" w:fill="auto"/>
            <w:noWrap/>
            <w:vAlign w:val="bottom"/>
            <w:hideMark/>
          </w:tcPr>
          <w:p w14:paraId="0A8046A6"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0.003</w:t>
            </w:r>
          </w:p>
        </w:tc>
        <w:tc>
          <w:tcPr>
            <w:tcW w:w="294" w:type="pct"/>
            <w:tcBorders>
              <w:top w:val="nil"/>
              <w:left w:val="nil"/>
              <w:bottom w:val="single" w:sz="4" w:space="0" w:color="auto"/>
              <w:right w:val="single" w:sz="4" w:space="0" w:color="auto"/>
            </w:tcBorders>
            <w:shd w:val="clear" w:color="auto" w:fill="auto"/>
            <w:noWrap/>
            <w:vAlign w:val="bottom"/>
            <w:hideMark/>
          </w:tcPr>
          <w:p w14:paraId="7622F497"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0.0001</w:t>
            </w:r>
          </w:p>
        </w:tc>
        <w:tc>
          <w:tcPr>
            <w:tcW w:w="324" w:type="pct"/>
            <w:tcBorders>
              <w:top w:val="nil"/>
              <w:left w:val="nil"/>
              <w:bottom w:val="single" w:sz="4" w:space="0" w:color="auto"/>
              <w:right w:val="single" w:sz="4" w:space="0" w:color="auto"/>
            </w:tcBorders>
            <w:shd w:val="clear" w:color="auto" w:fill="auto"/>
            <w:noWrap/>
            <w:vAlign w:val="bottom"/>
            <w:hideMark/>
          </w:tcPr>
          <w:p w14:paraId="360E3E17"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0.00002</w:t>
            </w:r>
          </w:p>
        </w:tc>
        <w:tc>
          <w:tcPr>
            <w:tcW w:w="297" w:type="pct"/>
            <w:tcBorders>
              <w:top w:val="nil"/>
              <w:left w:val="nil"/>
              <w:bottom w:val="single" w:sz="4" w:space="0" w:color="auto"/>
              <w:right w:val="single" w:sz="4" w:space="0" w:color="auto"/>
            </w:tcBorders>
            <w:shd w:val="clear" w:color="auto" w:fill="auto"/>
            <w:noWrap/>
            <w:vAlign w:val="bottom"/>
            <w:hideMark/>
          </w:tcPr>
          <w:p w14:paraId="5B70CE4C"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0.0008</w:t>
            </w:r>
          </w:p>
        </w:tc>
        <w:tc>
          <w:tcPr>
            <w:tcW w:w="293" w:type="pct"/>
            <w:tcBorders>
              <w:top w:val="nil"/>
              <w:left w:val="nil"/>
              <w:bottom w:val="single" w:sz="4" w:space="0" w:color="auto"/>
              <w:right w:val="single" w:sz="4" w:space="0" w:color="auto"/>
            </w:tcBorders>
            <w:shd w:val="clear" w:color="auto" w:fill="auto"/>
            <w:noWrap/>
            <w:vAlign w:val="bottom"/>
            <w:hideMark/>
          </w:tcPr>
          <w:p w14:paraId="11A72090"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0.0004</w:t>
            </w:r>
          </w:p>
        </w:tc>
        <w:tc>
          <w:tcPr>
            <w:tcW w:w="265" w:type="pct"/>
            <w:tcBorders>
              <w:top w:val="nil"/>
              <w:left w:val="nil"/>
              <w:bottom w:val="single" w:sz="4" w:space="0" w:color="auto"/>
              <w:right w:val="single" w:sz="4" w:space="0" w:color="auto"/>
            </w:tcBorders>
            <w:shd w:val="clear" w:color="auto" w:fill="auto"/>
            <w:noWrap/>
            <w:vAlign w:val="bottom"/>
            <w:hideMark/>
          </w:tcPr>
          <w:p w14:paraId="5398FDD1"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0.017</w:t>
            </w:r>
          </w:p>
        </w:tc>
        <w:tc>
          <w:tcPr>
            <w:tcW w:w="265" w:type="pct"/>
            <w:tcBorders>
              <w:top w:val="nil"/>
              <w:left w:val="nil"/>
              <w:bottom w:val="single" w:sz="4" w:space="0" w:color="auto"/>
              <w:right w:val="single" w:sz="4" w:space="0" w:color="auto"/>
            </w:tcBorders>
            <w:shd w:val="clear" w:color="auto" w:fill="auto"/>
            <w:noWrap/>
            <w:vAlign w:val="bottom"/>
            <w:hideMark/>
          </w:tcPr>
          <w:p w14:paraId="2F4E1C09"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0.003</w:t>
            </w:r>
          </w:p>
        </w:tc>
        <w:tc>
          <w:tcPr>
            <w:tcW w:w="236" w:type="pct"/>
            <w:tcBorders>
              <w:top w:val="nil"/>
              <w:left w:val="nil"/>
              <w:bottom w:val="single" w:sz="4" w:space="0" w:color="auto"/>
              <w:right w:val="single" w:sz="4" w:space="0" w:color="auto"/>
            </w:tcBorders>
            <w:shd w:val="clear" w:color="auto" w:fill="auto"/>
            <w:noWrap/>
            <w:vAlign w:val="bottom"/>
            <w:hideMark/>
          </w:tcPr>
          <w:p w14:paraId="62964854"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0.01</w:t>
            </w:r>
          </w:p>
        </w:tc>
        <w:tc>
          <w:tcPr>
            <w:tcW w:w="235" w:type="pct"/>
            <w:tcBorders>
              <w:top w:val="nil"/>
              <w:left w:val="nil"/>
              <w:bottom w:val="single" w:sz="4" w:space="0" w:color="auto"/>
              <w:right w:val="single" w:sz="4" w:space="0" w:color="auto"/>
            </w:tcBorders>
            <w:shd w:val="clear" w:color="auto" w:fill="auto"/>
            <w:noWrap/>
            <w:vAlign w:val="bottom"/>
            <w:hideMark/>
          </w:tcPr>
          <w:p w14:paraId="3A61AE29"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0.03</w:t>
            </w:r>
          </w:p>
        </w:tc>
        <w:tc>
          <w:tcPr>
            <w:tcW w:w="235" w:type="pct"/>
            <w:tcBorders>
              <w:top w:val="nil"/>
              <w:left w:val="nil"/>
              <w:bottom w:val="single" w:sz="4" w:space="0" w:color="auto"/>
              <w:right w:val="single" w:sz="4" w:space="0" w:color="auto"/>
            </w:tcBorders>
            <w:shd w:val="clear" w:color="auto" w:fill="auto"/>
            <w:noWrap/>
            <w:vAlign w:val="bottom"/>
            <w:hideMark/>
          </w:tcPr>
          <w:p w14:paraId="50632719" w14:textId="77777777" w:rsidR="00052856" w:rsidRPr="00B049B6" w:rsidRDefault="00052856">
            <w:pPr>
              <w:jc w:val="center"/>
              <w:rPr>
                <w:rFonts w:ascii="Arial" w:hAnsi="Arial" w:cs="Arial"/>
                <w:b/>
                <w:bCs/>
                <w:color w:val="000000"/>
                <w:sz w:val="20"/>
                <w:szCs w:val="20"/>
              </w:rPr>
            </w:pPr>
            <w:r w:rsidRPr="00B049B6">
              <w:rPr>
                <w:rFonts w:ascii="Arial" w:hAnsi="Arial" w:cs="Arial"/>
                <w:b/>
                <w:bCs/>
                <w:color w:val="000000"/>
                <w:sz w:val="20"/>
                <w:szCs w:val="20"/>
              </w:rPr>
              <w:t>0.12</w:t>
            </w:r>
          </w:p>
        </w:tc>
      </w:tr>
      <w:tr w:rsidR="006C7ECC" w:rsidRPr="00B049B6" w14:paraId="63C4D901" w14:textId="77777777" w:rsidTr="006C7ECC">
        <w:trPr>
          <w:trHeight w:val="320"/>
        </w:trPr>
        <w:tc>
          <w:tcPr>
            <w:tcW w:w="435" w:type="pct"/>
            <w:tcBorders>
              <w:top w:val="nil"/>
              <w:left w:val="single" w:sz="4" w:space="0" w:color="auto"/>
              <w:bottom w:val="single" w:sz="4" w:space="0" w:color="auto"/>
              <w:right w:val="single" w:sz="4" w:space="0" w:color="auto"/>
            </w:tcBorders>
            <w:shd w:val="clear" w:color="auto" w:fill="auto"/>
            <w:noWrap/>
            <w:vAlign w:val="bottom"/>
            <w:hideMark/>
          </w:tcPr>
          <w:p w14:paraId="4FDC7862" w14:textId="77777777" w:rsidR="00052856" w:rsidRPr="00B049B6" w:rsidRDefault="00052856" w:rsidP="00CD2645">
            <w:pPr>
              <w:rPr>
                <w:rFonts w:ascii="Arial" w:hAnsi="Arial" w:cs="Arial"/>
                <w:color w:val="000000"/>
                <w:sz w:val="18"/>
                <w:szCs w:val="18"/>
              </w:rPr>
            </w:pPr>
            <w:proofErr w:type="spellStart"/>
            <w:r w:rsidRPr="00B049B6">
              <w:rPr>
                <w:rFonts w:ascii="Arial" w:hAnsi="Arial" w:cs="Arial"/>
                <w:color w:val="000000"/>
                <w:sz w:val="18"/>
                <w:szCs w:val="18"/>
              </w:rPr>
              <w:t>Schramel</w:t>
            </w:r>
            <w:proofErr w:type="spellEnd"/>
            <w:r w:rsidRPr="00B049B6">
              <w:rPr>
                <w:rFonts w:ascii="Arial" w:hAnsi="Arial" w:cs="Arial"/>
                <w:color w:val="000000"/>
                <w:sz w:val="18"/>
                <w:szCs w:val="18"/>
              </w:rPr>
              <w:t xml:space="preserve"> et al 1997</w:t>
            </w:r>
          </w:p>
        </w:tc>
        <w:tc>
          <w:tcPr>
            <w:tcW w:w="240" w:type="pct"/>
            <w:tcBorders>
              <w:top w:val="nil"/>
              <w:left w:val="nil"/>
              <w:bottom w:val="single" w:sz="4" w:space="0" w:color="auto"/>
              <w:right w:val="single" w:sz="4" w:space="0" w:color="auto"/>
            </w:tcBorders>
            <w:shd w:val="clear" w:color="auto" w:fill="auto"/>
            <w:noWrap/>
            <w:vAlign w:val="bottom"/>
            <w:hideMark/>
          </w:tcPr>
          <w:p w14:paraId="58031E5E"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65" w:type="pct"/>
            <w:tcBorders>
              <w:top w:val="nil"/>
              <w:left w:val="nil"/>
              <w:bottom w:val="single" w:sz="4" w:space="0" w:color="auto"/>
              <w:right w:val="single" w:sz="4" w:space="0" w:color="auto"/>
            </w:tcBorders>
            <w:shd w:val="clear" w:color="auto" w:fill="auto"/>
            <w:noWrap/>
            <w:vAlign w:val="bottom"/>
            <w:hideMark/>
          </w:tcPr>
          <w:p w14:paraId="0AB0E307"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94" w:type="pct"/>
            <w:tcBorders>
              <w:top w:val="nil"/>
              <w:left w:val="nil"/>
              <w:bottom w:val="single" w:sz="4" w:space="0" w:color="auto"/>
              <w:right w:val="single" w:sz="4" w:space="0" w:color="auto"/>
            </w:tcBorders>
            <w:shd w:val="clear" w:color="auto" w:fill="auto"/>
            <w:noWrap/>
            <w:vAlign w:val="bottom"/>
            <w:hideMark/>
          </w:tcPr>
          <w:p w14:paraId="3F024614"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0.02</w:t>
            </w:r>
          </w:p>
        </w:tc>
        <w:tc>
          <w:tcPr>
            <w:tcW w:w="294" w:type="pct"/>
            <w:tcBorders>
              <w:top w:val="nil"/>
              <w:left w:val="nil"/>
              <w:bottom w:val="single" w:sz="4" w:space="0" w:color="auto"/>
              <w:right w:val="single" w:sz="4" w:space="0" w:color="auto"/>
            </w:tcBorders>
            <w:shd w:val="clear" w:color="auto" w:fill="auto"/>
            <w:noWrap/>
            <w:vAlign w:val="bottom"/>
            <w:hideMark/>
          </w:tcPr>
          <w:p w14:paraId="5547527E"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94" w:type="pct"/>
            <w:tcBorders>
              <w:top w:val="nil"/>
              <w:left w:val="nil"/>
              <w:bottom w:val="single" w:sz="4" w:space="0" w:color="auto"/>
              <w:right w:val="single" w:sz="4" w:space="0" w:color="auto"/>
            </w:tcBorders>
            <w:shd w:val="clear" w:color="auto" w:fill="auto"/>
            <w:noWrap/>
            <w:vAlign w:val="bottom"/>
            <w:hideMark/>
          </w:tcPr>
          <w:p w14:paraId="2C3494D3"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35" w:type="pct"/>
            <w:tcBorders>
              <w:top w:val="nil"/>
              <w:left w:val="nil"/>
              <w:bottom w:val="single" w:sz="4" w:space="0" w:color="auto"/>
              <w:right w:val="single" w:sz="4" w:space="0" w:color="auto"/>
            </w:tcBorders>
            <w:shd w:val="clear" w:color="auto" w:fill="auto"/>
            <w:noWrap/>
            <w:vAlign w:val="bottom"/>
            <w:hideMark/>
          </w:tcPr>
          <w:p w14:paraId="783E2F73"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65" w:type="pct"/>
            <w:tcBorders>
              <w:top w:val="nil"/>
              <w:left w:val="nil"/>
              <w:bottom w:val="single" w:sz="4" w:space="0" w:color="auto"/>
              <w:right w:val="single" w:sz="4" w:space="0" w:color="auto"/>
            </w:tcBorders>
            <w:shd w:val="clear" w:color="auto" w:fill="auto"/>
            <w:noWrap/>
            <w:vAlign w:val="bottom"/>
            <w:hideMark/>
          </w:tcPr>
          <w:p w14:paraId="04AF55F4"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0.03</w:t>
            </w:r>
          </w:p>
        </w:tc>
        <w:tc>
          <w:tcPr>
            <w:tcW w:w="235" w:type="pct"/>
            <w:tcBorders>
              <w:top w:val="nil"/>
              <w:left w:val="nil"/>
              <w:bottom w:val="single" w:sz="4" w:space="0" w:color="auto"/>
              <w:right w:val="single" w:sz="4" w:space="0" w:color="auto"/>
            </w:tcBorders>
            <w:shd w:val="clear" w:color="auto" w:fill="auto"/>
            <w:noWrap/>
            <w:vAlign w:val="bottom"/>
            <w:hideMark/>
          </w:tcPr>
          <w:p w14:paraId="558118D4"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94" w:type="pct"/>
            <w:tcBorders>
              <w:top w:val="nil"/>
              <w:left w:val="nil"/>
              <w:bottom w:val="single" w:sz="4" w:space="0" w:color="auto"/>
              <w:right w:val="single" w:sz="4" w:space="0" w:color="auto"/>
            </w:tcBorders>
            <w:shd w:val="clear" w:color="auto" w:fill="auto"/>
            <w:noWrap/>
            <w:vAlign w:val="bottom"/>
            <w:hideMark/>
          </w:tcPr>
          <w:p w14:paraId="54A256C7"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0.05</w:t>
            </w:r>
          </w:p>
        </w:tc>
        <w:tc>
          <w:tcPr>
            <w:tcW w:w="324" w:type="pct"/>
            <w:tcBorders>
              <w:top w:val="nil"/>
              <w:left w:val="nil"/>
              <w:bottom w:val="single" w:sz="4" w:space="0" w:color="auto"/>
              <w:right w:val="single" w:sz="4" w:space="0" w:color="auto"/>
            </w:tcBorders>
            <w:shd w:val="clear" w:color="auto" w:fill="auto"/>
            <w:noWrap/>
            <w:vAlign w:val="bottom"/>
            <w:hideMark/>
          </w:tcPr>
          <w:p w14:paraId="72E8015B"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97" w:type="pct"/>
            <w:tcBorders>
              <w:top w:val="nil"/>
              <w:left w:val="nil"/>
              <w:bottom w:val="single" w:sz="4" w:space="0" w:color="auto"/>
              <w:right w:val="single" w:sz="4" w:space="0" w:color="auto"/>
            </w:tcBorders>
            <w:shd w:val="clear" w:color="auto" w:fill="auto"/>
            <w:noWrap/>
            <w:vAlign w:val="bottom"/>
            <w:hideMark/>
          </w:tcPr>
          <w:p w14:paraId="498903EF"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0.02</w:t>
            </w:r>
          </w:p>
        </w:tc>
        <w:tc>
          <w:tcPr>
            <w:tcW w:w="293" w:type="pct"/>
            <w:tcBorders>
              <w:top w:val="nil"/>
              <w:left w:val="nil"/>
              <w:bottom w:val="single" w:sz="4" w:space="0" w:color="auto"/>
              <w:right w:val="single" w:sz="4" w:space="0" w:color="auto"/>
            </w:tcBorders>
            <w:shd w:val="clear" w:color="auto" w:fill="auto"/>
            <w:noWrap/>
            <w:vAlign w:val="bottom"/>
            <w:hideMark/>
          </w:tcPr>
          <w:p w14:paraId="2868B5AD"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65" w:type="pct"/>
            <w:tcBorders>
              <w:top w:val="nil"/>
              <w:left w:val="nil"/>
              <w:bottom w:val="single" w:sz="4" w:space="0" w:color="auto"/>
              <w:right w:val="single" w:sz="4" w:space="0" w:color="auto"/>
            </w:tcBorders>
            <w:shd w:val="clear" w:color="auto" w:fill="auto"/>
            <w:noWrap/>
            <w:vAlign w:val="bottom"/>
            <w:hideMark/>
          </w:tcPr>
          <w:p w14:paraId="540E7D1F"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65" w:type="pct"/>
            <w:tcBorders>
              <w:top w:val="nil"/>
              <w:left w:val="nil"/>
              <w:bottom w:val="single" w:sz="4" w:space="0" w:color="auto"/>
              <w:right w:val="single" w:sz="4" w:space="0" w:color="auto"/>
            </w:tcBorders>
            <w:shd w:val="clear" w:color="auto" w:fill="auto"/>
            <w:noWrap/>
            <w:vAlign w:val="bottom"/>
            <w:hideMark/>
          </w:tcPr>
          <w:p w14:paraId="4AE2EED8"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36" w:type="pct"/>
            <w:tcBorders>
              <w:top w:val="nil"/>
              <w:left w:val="nil"/>
              <w:bottom w:val="single" w:sz="4" w:space="0" w:color="auto"/>
              <w:right w:val="single" w:sz="4" w:space="0" w:color="auto"/>
            </w:tcBorders>
            <w:shd w:val="clear" w:color="auto" w:fill="auto"/>
            <w:noWrap/>
            <w:vAlign w:val="bottom"/>
            <w:hideMark/>
          </w:tcPr>
          <w:p w14:paraId="7EF1B379"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35" w:type="pct"/>
            <w:tcBorders>
              <w:top w:val="nil"/>
              <w:left w:val="nil"/>
              <w:bottom w:val="single" w:sz="4" w:space="0" w:color="auto"/>
              <w:right w:val="single" w:sz="4" w:space="0" w:color="auto"/>
            </w:tcBorders>
            <w:shd w:val="clear" w:color="auto" w:fill="auto"/>
            <w:noWrap/>
            <w:vAlign w:val="bottom"/>
            <w:hideMark/>
          </w:tcPr>
          <w:p w14:paraId="197F3573"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35" w:type="pct"/>
            <w:tcBorders>
              <w:top w:val="nil"/>
              <w:left w:val="nil"/>
              <w:bottom w:val="single" w:sz="4" w:space="0" w:color="auto"/>
              <w:right w:val="single" w:sz="4" w:space="0" w:color="auto"/>
            </w:tcBorders>
            <w:shd w:val="clear" w:color="auto" w:fill="auto"/>
            <w:noWrap/>
            <w:vAlign w:val="bottom"/>
            <w:hideMark/>
          </w:tcPr>
          <w:p w14:paraId="4032466F"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r>
      <w:tr w:rsidR="006C7ECC" w:rsidRPr="00B049B6" w14:paraId="7C7D3607" w14:textId="77777777" w:rsidTr="006C7ECC">
        <w:trPr>
          <w:trHeight w:val="320"/>
        </w:trPr>
        <w:tc>
          <w:tcPr>
            <w:tcW w:w="435" w:type="pct"/>
            <w:tcBorders>
              <w:top w:val="nil"/>
              <w:left w:val="single" w:sz="4" w:space="0" w:color="auto"/>
              <w:bottom w:val="single" w:sz="4" w:space="0" w:color="auto"/>
              <w:right w:val="single" w:sz="4" w:space="0" w:color="auto"/>
            </w:tcBorders>
            <w:shd w:val="clear" w:color="auto" w:fill="auto"/>
            <w:noWrap/>
            <w:vAlign w:val="bottom"/>
            <w:hideMark/>
          </w:tcPr>
          <w:p w14:paraId="11C5DC8C" w14:textId="77777777" w:rsidR="00052856" w:rsidRPr="00B049B6" w:rsidRDefault="00052856" w:rsidP="00CD2645">
            <w:pPr>
              <w:rPr>
                <w:rFonts w:ascii="Arial" w:hAnsi="Arial" w:cs="Arial"/>
                <w:color w:val="000000"/>
                <w:sz w:val="18"/>
                <w:szCs w:val="18"/>
              </w:rPr>
            </w:pPr>
            <w:r w:rsidRPr="00B049B6">
              <w:rPr>
                <w:rFonts w:ascii="Arial" w:hAnsi="Arial" w:cs="Arial"/>
                <w:color w:val="000000"/>
                <w:sz w:val="18"/>
                <w:szCs w:val="18"/>
              </w:rPr>
              <w:t>Bocca et al. 2004</w:t>
            </w:r>
          </w:p>
        </w:tc>
        <w:tc>
          <w:tcPr>
            <w:tcW w:w="240" w:type="pct"/>
            <w:tcBorders>
              <w:top w:val="nil"/>
              <w:left w:val="nil"/>
              <w:bottom w:val="single" w:sz="4" w:space="0" w:color="auto"/>
              <w:right w:val="single" w:sz="4" w:space="0" w:color="auto"/>
            </w:tcBorders>
            <w:shd w:val="clear" w:color="auto" w:fill="auto"/>
            <w:noWrap/>
            <w:vAlign w:val="bottom"/>
            <w:hideMark/>
          </w:tcPr>
          <w:p w14:paraId="6EAAB0E3"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65" w:type="pct"/>
            <w:tcBorders>
              <w:top w:val="nil"/>
              <w:left w:val="nil"/>
              <w:bottom w:val="single" w:sz="4" w:space="0" w:color="auto"/>
              <w:right w:val="single" w:sz="4" w:space="0" w:color="auto"/>
            </w:tcBorders>
            <w:shd w:val="clear" w:color="auto" w:fill="auto"/>
            <w:noWrap/>
            <w:vAlign w:val="bottom"/>
            <w:hideMark/>
          </w:tcPr>
          <w:p w14:paraId="2550DFFD"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94" w:type="pct"/>
            <w:tcBorders>
              <w:top w:val="nil"/>
              <w:left w:val="nil"/>
              <w:bottom w:val="single" w:sz="4" w:space="0" w:color="auto"/>
              <w:right w:val="single" w:sz="4" w:space="0" w:color="auto"/>
            </w:tcBorders>
            <w:shd w:val="clear" w:color="auto" w:fill="auto"/>
            <w:noWrap/>
            <w:vAlign w:val="bottom"/>
            <w:hideMark/>
          </w:tcPr>
          <w:p w14:paraId="2AADB990"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0.001</w:t>
            </w:r>
          </w:p>
        </w:tc>
        <w:tc>
          <w:tcPr>
            <w:tcW w:w="294" w:type="pct"/>
            <w:tcBorders>
              <w:top w:val="nil"/>
              <w:left w:val="nil"/>
              <w:bottom w:val="single" w:sz="4" w:space="0" w:color="auto"/>
              <w:right w:val="single" w:sz="4" w:space="0" w:color="auto"/>
            </w:tcBorders>
            <w:shd w:val="clear" w:color="auto" w:fill="auto"/>
            <w:noWrap/>
            <w:vAlign w:val="bottom"/>
            <w:hideMark/>
          </w:tcPr>
          <w:p w14:paraId="65B49C2E"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94" w:type="pct"/>
            <w:tcBorders>
              <w:top w:val="nil"/>
              <w:left w:val="nil"/>
              <w:bottom w:val="single" w:sz="4" w:space="0" w:color="auto"/>
              <w:right w:val="single" w:sz="4" w:space="0" w:color="auto"/>
            </w:tcBorders>
            <w:shd w:val="clear" w:color="auto" w:fill="auto"/>
            <w:noWrap/>
            <w:vAlign w:val="bottom"/>
            <w:hideMark/>
          </w:tcPr>
          <w:p w14:paraId="5CD88CDE"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35" w:type="pct"/>
            <w:tcBorders>
              <w:top w:val="nil"/>
              <w:left w:val="nil"/>
              <w:bottom w:val="single" w:sz="4" w:space="0" w:color="auto"/>
              <w:right w:val="single" w:sz="4" w:space="0" w:color="auto"/>
            </w:tcBorders>
            <w:shd w:val="clear" w:color="auto" w:fill="auto"/>
            <w:noWrap/>
            <w:vAlign w:val="bottom"/>
            <w:hideMark/>
          </w:tcPr>
          <w:p w14:paraId="7AA0F9A9"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0.002</w:t>
            </w:r>
          </w:p>
        </w:tc>
        <w:tc>
          <w:tcPr>
            <w:tcW w:w="265" w:type="pct"/>
            <w:tcBorders>
              <w:top w:val="nil"/>
              <w:left w:val="nil"/>
              <w:bottom w:val="single" w:sz="4" w:space="0" w:color="auto"/>
              <w:right w:val="single" w:sz="4" w:space="0" w:color="auto"/>
            </w:tcBorders>
            <w:shd w:val="clear" w:color="auto" w:fill="auto"/>
            <w:noWrap/>
            <w:vAlign w:val="bottom"/>
            <w:hideMark/>
          </w:tcPr>
          <w:p w14:paraId="0C96C082"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0.006</w:t>
            </w:r>
          </w:p>
        </w:tc>
        <w:tc>
          <w:tcPr>
            <w:tcW w:w="235" w:type="pct"/>
            <w:tcBorders>
              <w:top w:val="nil"/>
              <w:left w:val="nil"/>
              <w:bottom w:val="single" w:sz="4" w:space="0" w:color="auto"/>
              <w:right w:val="single" w:sz="4" w:space="0" w:color="auto"/>
            </w:tcBorders>
            <w:shd w:val="clear" w:color="auto" w:fill="auto"/>
            <w:noWrap/>
            <w:vAlign w:val="bottom"/>
            <w:hideMark/>
          </w:tcPr>
          <w:p w14:paraId="0E63F54D"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94" w:type="pct"/>
            <w:tcBorders>
              <w:top w:val="nil"/>
              <w:left w:val="nil"/>
              <w:bottom w:val="single" w:sz="4" w:space="0" w:color="auto"/>
              <w:right w:val="single" w:sz="4" w:space="0" w:color="auto"/>
            </w:tcBorders>
            <w:shd w:val="clear" w:color="auto" w:fill="auto"/>
            <w:noWrap/>
            <w:vAlign w:val="bottom"/>
            <w:hideMark/>
          </w:tcPr>
          <w:p w14:paraId="2BC635AF"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324" w:type="pct"/>
            <w:tcBorders>
              <w:top w:val="nil"/>
              <w:left w:val="nil"/>
              <w:bottom w:val="single" w:sz="4" w:space="0" w:color="auto"/>
              <w:right w:val="single" w:sz="4" w:space="0" w:color="auto"/>
            </w:tcBorders>
            <w:shd w:val="clear" w:color="auto" w:fill="auto"/>
            <w:noWrap/>
            <w:vAlign w:val="bottom"/>
            <w:hideMark/>
          </w:tcPr>
          <w:p w14:paraId="6E064294"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97" w:type="pct"/>
            <w:tcBorders>
              <w:top w:val="nil"/>
              <w:left w:val="nil"/>
              <w:bottom w:val="single" w:sz="4" w:space="0" w:color="auto"/>
              <w:right w:val="single" w:sz="4" w:space="0" w:color="auto"/>
            </w:tcBorders>
            <w:shd w:val="clear" w:color="auto" w:fill="auto"/>
            <w:noWrap/>
            <w:vAlign w:val="bottom"/>
            <w:hideMark/>
          </w:tcPr>
          <w:p w14:paraId="013516F7"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93" w:type="pct"/>
            <w:tcBorders>
              <w:top w:val="nil"/>
              <w:left w:val="nil"/>
              <w:bottom w:val="single" w:sz="4" w:space="0" w:color="auto"/>
              <w:right w:val="single" w:sz="4" w:space="0" w:color="auto"/>
            </w:tcBorders>
            <w:shd w:val="clear" w:color="auto" w:fill="auto"/>
            <w:noWrap/>
            <w:vAlign w:val="bottom"/>
            <w:hideMark/>
          </w:tcPr>
          <w:p w14:paraId="6CBEA41F"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0.002</w:t>
            </w:r>
          </w:p>
        </w:tc>
        <w:tc>
          <w:tcPr>
            <w:tcW w:w="265" w:type="pct"/>
            <w:tcBorders>
              <w:top w:val="nil"/>
              <w:left w:val="nil"/>
              <w:bottom w:val="single" w:sz="4" w:space="0" w:color="auto"/>
              <w:right w:val="single" w:sz="4" w:space="0" w:color="auto"/>
            </w:tcBorders>
            <w:shd w:val="clear" w:color="auto" w:fill="auto"/>
            <w:noWrap/>
            <w:vAlign w:val="bottom"/>
            <w:hideMark/>
          </w:tcPr>
          <w:p w14:paraId="68AB2169"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65" w:type="pct"/>
            <w:tcBorders>
              <w:top w:val="nil"/>
              <w:left w:val="nil"/>
              <w:bottom w:val="single" w:sz="4" w:space="0" w:color="auto"/>
              <w:right w:val="single" w:sz="4" w:space="0" w:color="auto"/>
            </w:tcBorders>
            <w:shd w:val="clear" w:color="auto" w:fill="auto"/>
            <w:noWrap/>
            <w:vAlign w:val="bottom"/>
            <w:hideMark/>
          </w:tcPr>
          <w:p w14:paraId="082DB0F5"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0.004</w:t>
            </w:r>
          </w:p>
        </w:tc>
        <w:tc>
          <w:tcPr>
            <w:tcW w:w="236" w:type="pct"/>
            <w:tcBorders>
              <w:top w:val="nil"/>
              <w:left w:val="nil"/>
              <w:bottom w:val="single" w:sz="4" w:space="0" w:color="auto"/>
              <w:right w:val="single" w:sz="4" w:space="0" w:color="auto"/>
            </w:tcBorders>
            <w:shd w:val="clear" w:color="auto" w:fill="auto"/>
            <w:noWrap/>
            <w:vAlign w:val="bottom"/>
            <w:hideMark/>
          </w:tcPr>
          <w:p w14:paraId="5BEA6B7D"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35" w:type="pct"/>
            <w:tcBorders>
              <w:top w:val="nil"/>
              <w:left w:val="nil"/>
              <w:bottom w:val="single" w:sz="4" w:space="0" w:color="auto"/>
              <w:right w:val="single" w:sz="4" w:space="0" w:color="auto"/>
            </w:tcBorders>
            <w:shd w:val="clear" w:color="auto" w:fill="auto"/>
            <w:noWrap/>
            <w:vAlign w:val="bottom"/>
            <w:hideMark/>
          </w:tcPr>
          <w:p w14:paraId="4B2A7500"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c>
          <w:tcPr>
            <w:tcW w:w="235" w:type="pct"/>
            <w:tcBorders>
              <w:top w:val="nil"/>
              <w:left w:val="nil"/>
              <w:bottom w:val="single" w:sz="4" w:space="0" w:color="auto"/>
              <w:right w:val="single" w:sz="4" w:space="0" w:color="auto"/>
            </w:tcBorders>
            <w:shd w:val="clear" w:color="auto" w:fill="auto"/>
            <w:noWrap/>
            <w:vAlign w:val="bottom"/>
            <w:hideMark/>
          </w:tcPr>
          <w:p w14:paraId="36D74BA1"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w:t>
            </w:r>
          </w:p>
        </w:tc>
      </w:tr>
      <w:tr w:rsidR="006C7ECC" w:rsidRPr="00B049B6" w14:paraId="14C2B260" w14:textId="77777777" w:rsidTr="006C7ECC">
        <w:trPr>
          <w:trHeight w:val="320"/>
        </w:trPr>
        <w:tc>
          <w:tcPr>
            <w:tcW w:w="435" w:type="pct"/>
            <w:tcBorders>
              <w:top w:val="nil"/>
              <w:left w:val="single" w:sz="4" w:space="0" w:color="auto"/>
              <w:bottom w:val="single" w:sz="4" w:space="0" w:color="auto"/>
              <w:right w:val="single" w:sz="4" w:space="0" w:color="auto"/>
            </w:tcBorders>
            <w:shd w:val="clear" w:color="auto" w:fill="auto"/>
            <w:noWrap/>
            <w:vAlign w:val="bottom"/>
            <w:hideMark/>
          </w:tcPr>
          <w:p w14:paraId="6A8EA2E0" w14:textId="77777777" w:rsidR="00052856" w:rsidRPr="00B049B6" w:rsidRDefault="00052856" w:rsidP="00CD2645">
            <w:pPr>
              <w:rPr>
                <w:rFonts w:ascii="Arial" w:hAnsi="Arial" w:cs="Arial"/>
                <w:color w:val="000000"/>
                <w:sz w:val="18"/>
                <w:szCs w:val="18"/>
              </w:rPr>
            </w:pPr>
            <w:proofErr w:type="spellStart"/>
            <w:r w:rsidRPr="00B049B6">
              <w:rPr>
                <w:rFonts w:ascii="Arial" w:hAnsi="Arial" w:cs="Arial"/>
                <w:color w:val="000000"/>
                <w:sz w:val="18"/>
                <w:szCs w:val="18"/>
              </w:rPr>
              <w:t>Heitland</w:t>
            </w:r>
            <w:proofErr w:type="spellEnd"/>
            <w:r w:rsidRPr="00B049B6">
              <w:rPr>
                <w:rFonts w:ascii="Arial" w:hAnsi="Arial" w:cs="Arial"/>
                <w:color w:val="000000"/>
                <w:sz w:val="18"/>
                <w:szCs w:val="18"/>
              </w:rPr>
              <w:t xml:space="preserve"> and </w:t>
            </w:r>
            <w:proofErr w:type="spellStart"/>
            <w:r w:rsidRPr="00B049B6">
              <w:rPr>
                <w:rFonts w:ascii="Arial" w:hAnsi="Arial" w:cs="Arial"/>
                <w:color w:val="000000"/>
                <w:sz w:val="18"/>
                <w:szCs w:val="18"/>
              </w:rPr>
              <w:t>Köster</w:t>
            </w:r>
            <w:proofErr w:type="spellEnd"/>
            <w:r w:rsidRPr="00B049B6">
              <w:rPr>
                <w:rFonts w:ascii="Arial" w:hAnsi="Arial" w:cs="Arial"/>
                <w:color w:val="000000"/>
                <w:sz w:val="18"/>
                <w:szCs w:val="18"/>
              </w:rPr>
              <w:t>, 2006*</w:t>
            </w:r>
          </w:p>
        </w:tc>
        <w:tc>
          <w:tcPr>
            <w:tcW w:w="240" w:type="pct"/>
            <w:tcBorders>
              <w:top w:val="nil"/>
              <w:left w:val="nil"/>
              <w:bottom w:val="single" w:sz="4" w:space="0" w:color="auto"/>
              <w:right w:val="single" w:sz="4" w:space="0" w:color="auto"/>
            </w:tcBorders>
            <w:shd w:val="clear" w:color="auto" w:fill="auto"/>
            <w:noWrap/>
            <w:vAlign w:val="bottom"/>
            <w:hideMark/>
          </w:tcPr>
          <w:p w14:paraId="7D0B60C9"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0.09</w:t>
            </w:r>
          </w:p>
        </w:tc>
        <w:tc>
          <w:tcPr>
            <w:tcW w:w="265" w:type="pct"/>
            <w:tcBorders>
              <w:top w:val="nil"/>
              <w:left w:val="nil"/>
              <w:bottom w:val="single" w:sz="4" w:space="0" w:color="auto"/>
              <w:right w:val="single" w:sz="4" w:space="0" w:color="auto"/>
            </w:tcBorders>
            <w:shd w:val="clear" w:color="auto" w:fill="auto"/>
            <w:noWrap/>
            <w:vAlign w:val="bottom"/>
            <w:hideMark/>
          </w:tcPr>
          <w:p w14:paraId="388CF110"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0.009</w:t>
            </w:r>
          </w:p>
        </w:tc>
        <w:tc>
          <w:tcPr>
            <w:tcW w:w="294" w:type="pct"/>
            <w:tcBorders>
              <w:top w:val="nil"/>
              <w:left w:val="nil"/>
              <w:bottom w:val="single" w:sz="4" w:space="0" w:color="auto"/>
              <w:right w:val="single" w:sz="4" w:space="0" w:color="auto"/>
            </w:tcBorders>
            <w:shd w:val="clear" w:color="auto" w:fill="auto"/>
            <w:noWrap/>
            <w:vAlign w:val="bottom"/>
            <w:hideMark/>
          </w:tcPr>
          <w:p w14:paraId="1208B7F9"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0.009</w:t>
            </w:r>
          </w:p>
        </w:tc>
        <w:tc>
          <w:tcPr>
            <w:tcW w:w="294" w:type="pct"/>
            <w:tcBorders>
              <w:top w:val="nil"/>
              <w:left w:val="nil"/>
              <w:bottom w:val="single" w:sz="4" w:space="0" w:color="auto"/>
              <w:right w:val="single" w:sz="4" w:space="0" w:color="auto"/>
            </w:tcBorders>
            <w:shd w:val="clear" w:color="auto" w:fill="auto"/>
            <w:noWrap/>
            <w:vAlign w:val="bottom"/>
            <w:hideMark/>
          </w:tcPr>
          <w:p w14:paraId="73869808"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0.01</w:t>
            </w:r>
          </w:p>
        </w:tc>
        <w:tc>
          <w:tcPr>
            <w:tcW w:w="294" w:type="pct"/>
            <w:tcBorders>
              <w:top w:val="nil"/>
              <w:left w:val="nil"/>
              <w:bottom w:val="single" w:sz="4" w:space="0" w:color="auto"/>
              <w:right w:val="single" w:sz="4" w:space="0" w:color="auto"/>
            </w:tcBorders>
            <w:shd w:val="clear" w:color="auto" w:fill="auto"/>
            <w:noWrap/>
            <w:vAlign w:val="bottom"/>
            <w:hideMark/>
          </w:tcPr>
          <w:p w14:paraId="0D835D2D"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0.002</w:t>
            </w:r>
          </w:p>
        </w:tc>
        <w:tc>
          <w:tcPr>
            <w:tcW w:w="235" w:type="pct"/>
            <w:tcBorders>
              <w:top w:val="nil"/>
              <w:left w:val="nil"/>
              <w:bottom w:val="single" w:sz="4" w:space="0" w:color="auto"/>
              <w:right w:val="single" w:sz="4" w:space="0" w:color="auto"/>
            </w:tcBorders>
            <w:shd w:val="clear" w:color="auto" w:fill="auto"/>
            <w:noWrap/>
            <w:vAlign w:val="bottom"/>
            <w:hideMark/>
          </w:tcPr>
          <w:p w14:paraId="039A3AFA"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0.01</w:t>
            </w:r>
          </w:p>
        </w:tc>
        <w:tc>
          <w:tcPr>
            <w:tcW w:w="265" w:type="pct"/>
            <w:tcBorders>
              <w:top w:val="nil"/>
              <w:left w:val="nil"/>
              <w:bottom w:val="single" w:sz="4" w:space="0" w:color="auto"/>
              <w:right w:val="single" w:sz="4" w:space="0" w:color="auto"/>
            </w:tcBorders>
            <w:shd w:val="clear" w:color="auto" w:fill="auto"/>
            <w:noWrap/>
            <w:vAlign w:val="bottom"/>
            <w:hideMark/>
          </w:tcPr>
          <w:p w14:paraId="4ED54211"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 </w:t>
            </w:r>
          </w:p>
        </w:tc>
        <w:tc>
          <w:tcPr>
            <w:tcW w:w="235" w:type="pct"/>
            <w:tcBorders>
              <w:top w:val="nil"/>
              <w:left w:val="nil"/>
              <w:bottom w:val="single" w:sz="4" w:space="0" w:color="auto"/>
              <w:right w:val="single" w:sz="4" w:space="0" w:color="auto"/>
            </w:tcBorders>
            <w:shd w:val="clear" w:color="auto" w:fill="auto"/>
            <w:noWrap/>
            <w:vAlign w:val="bottom"/>
            <w:hideMark/>
          </w:tcPr>
          <w:p w14:paraId="66545752"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0.02</w:t>
            </w:r>
          </w:p>
        </w:tc>
        <w:tc>
          <w:tcPr>
            <w:tcW w:w="294" w:type="pct"/>
            <w:tcBorders>
              <w:top w:val="nil"/>
              <w:left w:val="nil"/>
              <w:bottom w:val="single" w:sz="4" w:space="0" w:color="auto"/>
              <w:right w:val="single" w:sz="4" w:space="0" w:color="auto"/>
            </w:tcBorders>
            <w:shd w:val="clear" w:color="auto" w:fill="auto"/>
            <w:noWrap/>
            <w:vAlign w:val="bottom"/>
            <w:hideMark/>
          </w:tcPr>
          <w:p w14:paraId="4CA6DA20"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0.003</w:t>
            </w:r>
          </w:p>
        </w:tc>
        <w:tc>
          <w:tcPr>
            <w:tcW w:w="324" w:type="pct"/>
            <w:tcBorders>
              <w:top w:val="nil"/>
              <w:left w:val="nil"/>
              <w:bottom w:val="single" w:sz="4" w:space="0" w:color="auto"/>
              <w:right w:val="single" w:sz="4" w:space="0" w:color="auto"/>
            </w:tcBorders>
            <w:shd w:val="clear" w:color="auto" w:fill="auto"/>
            <w:noWrap/>
            <w:vAlign w:val="bottom"/>
            <w:hideMark/>
          </w:tcPr>
          <w:p w14:paraId="380AE8B3"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0.001</w:t>
            </w:r>
          </w:p>
        </w:tc>
        <w:tc>
          <w:tcPr>
            <w:tcW w:w="297" w:type="pct"/>
            <w:tcBorders>
              <w:top w:val="nil"/>
              <w:left w:val="nil"/>
              <w:bottom w:val="single" w:sz="4" w:space="0" w:color="auto"/>
              <w:right w:val="single" w:sz="4" w:space="0" w:color="auto"/>
            </w:tcBorders>
            <w:shd w:val="clear" w:color="auto" w:fill="auto"/>
            <w:noWrap/>
            <w:vAlign w:val="bottom"/>
            <w:hideMark/>
          </w:tcPr>
          <w:p w14:paraId="158DE429"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 </w:t>
            </w:r>
          </w:p>
        </w:tc>
        <w:tc>
          <w:tcPr>
            <w:tcW w:w="293" w:type="pct"/>
            <w:tcBorders>
              <w:top w:val="nil"/>
              <w:left w:val="nil"/>
              <w:bottom w:val="single" w:sz="4" w:space="0" w:color="auto"/>
              <w:right w:val="single" w:sz="4" w:space="0" w:color="auto"/>
            </w:tcBorders>
            <w:shd w:val="clear" w:color="auto" w:fill="auto"/>
            <w:noWrap/>
            <w:vAlign w:val="bottom"/>
            <w:hideMark/>
          </w:tcPr>
          <w:p w14:paraId="7F76B728"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0.005</w:t>
            </w:r>
          </w:p>
        </w:tc>
        <w:tc>
          <w:tcPr>
            <w:tcW w:w="265" w:type="pct"/>
            <w:tcBorders>
              <w:top w:val="nil"/>
              <w:left w:val="nil"/>
              <w:bottom w:val="single" w:sz="4" w:space="0" w:color="auto"/>
              <w:right w:val="single" w:sz="4" w:space="0" w:color="auto"/>
            </w:tcBorders>
            <w:shd w:val="clear" w:color="auto" w:fill="auto"/>
            <w:noWrap/>
            <w:vAlign w:val="bottom"/>
            <w:hideMark/>
          </w:tcPr>
          <w:p w14:paraId="085D7790"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0.14</w:t>
            </w:r>
          </w:p>
        </w:tc>
        <w:tc>
          <w:tcPr>
            <w:tcW w:w="265" w:type="pct"/>
            <w:tcBorders>
              <w:top w:val="nil"/>
              <w:left w:val="nil"/>
              <w:bottom w:val="single" w:sz="4" w:space="0" w:color="auto"/>
              <w:right w:val="single" w:sz="4" w:space="0" w:color="auto"/>
            </w:tcBorders>
            <w:shd w:val="clear" w:color="auto" w:fill="auto"/>
            <w:noWrap/>
            <w:vAlign w:val="bottom"/>
            <w:hideMark/>
          </w:tcPr>
          <w:p w14:paraId="04C096DF"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0.024</w:t>
            </w:r>
          </w:p>
        </w:tc>
        <w:tc>
          <w:tcPr>
            <w:tcW w:w="236" w:type="pct"/>
            <w:tcBorders>
              <w:top w:val="nil"/>
              <w:left w:val="nil"/>
              <w:bottom w:val="single" w:sz="4" w:space="0" w:color="auto"/>
              <w:right w:val="single" w:sz="4" w:space="0" w:color="auto"/>
            </w:tcBorders>
            <w:shd w:val="clear" w:color="auto" w:fill="auto"/>
            <w:noWrap/>
            <w:vAlign w:val="bottom"/>
            <w:hideMark/>
          </w:tcPr>
          <w:p w14:paraId="6B68AE65"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0.03</w:t>
            </w:r>
          </w:p>
        </w:tc>
        <w:tc>
          <w:tcPr>
            <w:tcW w:w="235" w:type="pct"/>
            <w:tcBorders>
              <w:top w:val="nil"/>
              <w:left w:val="nil"/>
              <w:bottom w:val="single" w:sz="4" w:space="0" w:color="auto"/>
              <w:right w:val="single" w:sz="4" w:space="0" w:color="auto"/>
            </w:tcBorders>
            <w:shd w:val="clear" w:color="auto" w:fill="auto"/>
            <w:noWrap/>
            <w:vAlign w:val="bottom"/>
            <w:hideMark/>
          </w:tcPr>
          <w:p w14:paraId="29F73A2D"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0.13</w:t>
            </w:r>
          </w:p>
        </w:tc>
        <w:tc>
          <w:tcPr>
            <w:tcW w:w="235" w:type="pct"/>
            <w:tcBorders>
              <w:top w:val="nil"/>
              <w:left w:val="nil"/>
              <w:bottom w:val="single" w:sz="4" w:space="0" w:color="auto"/>
              <w:right w:val="single" w:sz="4" w:space="0" w:color="auto"/>
            </w:tcBorders>
            <w:shd w:val="clear" w:color="auto" w:fill="auto"/>
            <w:noWrap/>
            <w:vAlign w:val="bottom"/>
            <w:hideMark/>
          </w:tcPr>
          <w:p w14:paraId="0C7F8FF7" w14:textId="176BD1C9"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0.1</w:t>
            </w:r>
            <w:r w:rsidR="00B5299D">
              <w:rPr>
                <w:rFonts w:ascii="Arial" w:hAnsi="Arial" w:cs="Arial"/>
                <w:color w:val="000000"/>
                <w:sz w:val="20"/>
                <w:szCs w:val="20"/>
              </w:rPr>
              <w:t>0</w:t>
            </w:r>
          </w:p>
        </w:tc>
      </w:tr>
      <w:tr w:rsidR="00074D66" w:rsidRPr="00B049B6" w14:paraId="7C46F566" w14:textId="77777777" w:rsidTr="006C7ECC">
        <w:trPr>
          <w:trHeight w:val="320"/>
        </w:trPr>
        <w:tc>
          <w:tcPr>
            <w:tcW w:w="435" w:type="pct"/>
            <w:tcBorders>
              <w:top w:val="nil"/>
              <w:left w:val="single" w:sz="4" w:space="0" w:color="auto"/>
              <w:bottom w:val="single" w:sz="4" w:space="0" w:color="auto"/>
              <w:right w:val="single" w:sz="4" w:space="0" w:color="auto"/>
            </w:tcBorders>
            <w:shd w:val="clear" w:color="auto" w:fill="auto"/>
            <w:noWrap/>
            <w:vAlign w:val="bottom"/>
          </w:tcPr>
          <w:p w14:paraId="2B3F6539" w14:textId="0B0E97BC" w:rsidR="00074D66" w:rsidRPr="00B049B6" w:rsidRDefault="00074D66" w:rsidP="00CD2645">
            <w:pPr>
              <w:rPr>
                <w:rFonts w:ascii="Arial" w:hAnsi="Arial" w:cs="Arial"/>
                <w:color w:val="000000"/>
                <w:sz w:val="18"/>
                <w:szCs w:val="18"/>
              </w:rPr>
            </w:pPr>
            <w:r>
              <w:rPr>
                <w:rFonts w:ascii="Arial" w:hAnsi="Arial" w:cs="Arial"/>
                <w:color w:val="000000"/>
                <w:sz w:val="18"/>
                <w:szCs w:val="18"/>
              </w:rPr>
              <w:t>Scheer et al. 2012</w:t>
            </w:r>
            <w:r w:rsidRPr="00074D66">
              <w:rPr>
                <w:rFonts w:ascii="Arial" w:hAnsi="Arial" w:cs="Arial"/>
                <w:color w:val="000000"/>
                <w:sz w:val="18"/>
                <w:szCs w:val="18"/>
                <w:vertAlign w:val="superscript"/>
              </w:rPr>
              <w:t>#</w:t>
            </w:r>
          </w:p>
        </w:tc>
        <w:tc>
          <w:tcPr>
            <w:tcW w:w="240" w:type="pct"/>
            <w:tcBorders>
              <w:top w:val="nil"/>
              <w:left w:val="nil"/>
              <w:bottom w:val="single" w:sz="4" w:space="0" w:color="auto"/>
              <w:right w:val="single" w:sz="4" w:space="0" w:color="auto"/>
            </w:tcBorders>
            <w:shd w:val="clear" w:color="auto" w:fill="auto"/>
            <w:noWrap/>
            <w:vAlign w:val="bottom"/>
          </w:tcPr>
          <w:p w14:paraId="3A1AFC5F" w14:textId="24F4CB6D" w:rsidR="00074D66" w:rsidRPr="00B049B6" w:rsidRDefault="00074D66">
            <w:pPr>
              <w:rPr>
                <w:rFonts w:ascii="Arial" w:hAnsi="Arial" w:cs="Arial"/>
                <w:color w:val="000000"/>
                <w:sz w:val="20"/>
                <w:szCs w:val="20"/>
              </w:rPr>
            </w:pPr>
            <w:r>
              <w:rPr>
                <w:rFonts w:ascii="Arial" w:hAnsi="Arial" w:cs="Arial"/>
                <w:color w:val="000000"/>
                <w:sz w:val="20"/>
                <w:szCs w:val="20"/>
              </w:rPr>
              <w:t xml:space="preserve"> 0.01</w:t>
            </w:r>
          </w:p>
        </w:tc>
        <w:tc>
          <w:tcPr>
            <w:tcW w:w="265" w:type="pct"/>
            <w:tcBorders>
              <w:top w:val="nil"/>
              <w:left w:val="nil"/>
              <w:bottom w:val="single" w:sz="4" w:space="0" w:color="auto"/>
              <w:right w:val="single" w:sz="4" w:space="0" w:color="auto"/>
            </w:tcBorders>
            <w:shd w:val="clear" w:color="auto" w:fill="auto"/>
            <w:noWrap/>
            <w:vAlign w:val="bottom"/>
          </w:tcPr>
          <w:p w14:paraId="385098FC" w14:textId="77777777" w:rsidR="00074D66" w:rsidRPr="00B049B6" w:rsidRDefault="00074D66">
            <w:pPr>
              <w:rPr>
                <w:rFonts w:ascii="Arial" w:hAnsi="Arial" w:cs="Arial"/>
                <w:color w:val="000000"/>
                <w:sz w:val="20"/>
                <w:szCs w:val="20"/>
              </w:rPr>
            </w:pPr>
          </w:p>
        </w:tc>
        <w:tc>
          <w:tcPr>
            <w:tcW w:w="294" w:type="pct"/>
            <w:tcBorders>
              <w:top w:val="nil"/>
              <w:left w:val="nil"/>
              <w:bottom w:val="single" w:sz="4" w:space="0" w:color="auto"/>
              <w:right w:val="single" w:sz="4" w:space="0" w:color="auto"/>
            </w:tcBorders>
            <w:shd w:val="clear" w:color="auto" w:fill="auto"/>
            <w:noWrap/>
            <w:vAlign w:val="bottom"/>
          </w:tcPr>
          <w:p w14:paraId="0709D889" w14:textId="00A1D3EA" w:rsidR="00074D66" w:rsidRPr="00B049B6" w:rsidRDefault="00074D66">
            <w:pPr>
              <w:rPr>
                <w:rFonts w:ascii="Arial" w:hAnsi="Arial" w:cs="Arial"/>
                <w:color w:val="000000"/>
                <w:sz w:val="20"/>
                <w:szCs w:val="20"/>
              </w:rPr>
            </w:pPr>
            <w:r>
              <w:rPr>
                <w:rFonts w:ascii="Arial" w:hAnsi="Arial" w:cs="Arial"/>
                <w:color w:val="000000"/>
                <w:sz w:val="20"/>
                <w:szCs w:val="20"/>
              </w:rPr>
              <w:t xml:space="preserve"> </w:t>
            </w:r>
            <w:r w:rsidR="00B5299D">
              <w:rPr>
                <w:rFonts w:ascii="Arial" w:hAnsi="Arial" w:cs="Arial"/>
                <w:color w:val="000000"/>
                <w:sz w:val="20"/>
                <w:szCs w:val="20"/>
              </w:rPr>
              <w:t xml:space="preserve"> </w:t>
            </w:r>
            <w:r>
              <w:rPr>
                <w:rFonts w:ascii="Arial" w:hAnsi="Arial" w:cs="Arial"/>
                <w:color w:val="000000"/>
                <w:sz w:val="20"/>
                <w:szCs w:val="20"/>
              </w:rPr>
              <w:t>0.005</w:t>
            </w:r>
          </w:p>
        </w:tc>
        <w:tc>
          <w:tcPr>
            <w:tcW w:w="294" w:type="pct"/>
            <w:tcBorders>
              <w:top w:val="nil"/>
              <w:left w:val="nil"/>
              <w:bottom w:val="single" w:sz="4" w:space="0" w:color="auto"/>
              <w:right w:val="single" w:sz="4" w:space="0" w:color="auto"/>
            </w:tcBorders>
            <w:shd w:val="clear" w:color="auto" w:fill="auto"/>
            <w:noWrap/>
            <w:vAlign w:val="bottom"/>
          </w:tcPr>
          <w:p w14:paraId="1FC4C335" w14:textId="77777777" w:rsidR="00074D66" w:rsidRPr="00B049B6" w:rsidRDefault="00074D66">
            <w:pPr>
              <w:rPr>
                <w:rFonts w:ascii="Arial" w:hAnsi="Arial" w:cs="Arial"/>
                <w:color w:val="000000"/>
                <w:sz w:val="20"/>
                <w:szCs w:val="20"/>
              </w:rPr>
            </w:pPr>
          </w:p>
        </w:tc>
        <w:tc>
          <w:tcPr>
            <w:tcW w:w="294" w:type="pct"/>
            <w:tcBorders>
              <w:top w:val="nil"/>
              <w:left w:val="nil"/>
              <w:bottom w:val="single" w:sz="4" w:space="0" w:color="auto"/>
              <w:right w:val="single" w:sz="4" w:space="0" w:color="auto"/>
            </w:tcBorders>
            <w:shd w:val="clear" w:color="auto" w:fill="auto"/>
            <w:noWrap/>
            <w:vAlign w:val="bottom"/>
          </w:tcPr>
          <w:p w14:paraId="5A818E03" w14:textId="77777777" w:rsidR="00074D66" w:rsidRPr="00B049B6" w:rsidRDefault="00074D66">
            <w:pPr>
              <w:rPr>
                <w:rFonts w:ascii="Arial" w:hAnsi="Arial" w:cs="Arial"/>
                <w:color w:val="000000"/>
                <w:sz w:val="20"/>
                <w:szCs w:val="20"/>
              </w:rPr>
            </w:pPr>
          </w:p>
        </w:tc>
        <w:tc>
          <w:tcPr>
            <w:tcW w:w="235" w:type="pct"/>
            <w:tcBorders>
              <w:top w:val="nil"/>
              <w:left w:val="nil"/>
              <w:bottom w:val="single" w:sz="4" w:space="0" w:color="auto"/>
              <w:right w:val="single" w:sz="4" w:space="0" w:color="auto"/>
            </w:tcBorders>
            <w:shd w:val="clear" w:color="auto" w:fill="auto"/>
            <w:noWrap/>
            <w:vAlign w:val="bottom"/>
          </w:tcPr>
          <w:p w14:paraId="3731E70D" w14:textId="77777777" w:rsidR="00074D66" w:rsidRPr="00B049B6" w:rsidRDefault="00074D66">
            <w:pPr>
              <w:rPr>
                <w:rFonts w:ascii="Arial" w:hAnsi="Arial" w:cs="Arial"/>
                <w:color w:val="000000"/>
                <w:sz w:val="20"/>
                <w:szCs w:val="20"/>
              </w:rPr>
            </w:pPr>
          </w:p>
        </w:tc>
        <w:tc>
          <w:tcPr>
            <w:tcW w:w="265" w:type="pct"/>
            <w:tcBorders>
              <w:top w:val="nil"/>
              <w:left w:val="nil"/>
              <w:bottom w:val="single" w:sz="4" w:space="0" w:color="auto"/>
              <w:right w:val="single" w:sz="4" w:space="0" w:color="auto"/>
            </w:tcBorders>
            <w:shd w:val="clear" w:color="auto" w:fill="auto"/>
            <w:noWrap/>
            <w:vAlign w:val="bottom"/>
          </w:tcPr>
          <w:p w14:paraId="1079AF06" w14:textId="2F504A60" w:rsidR="00074D66" w:rsidRPr="00B049B6" w:rsidRDefault="00074D66">
            <w:pPr>
              <w:rPr>
                <w:rFonts w:ascii="Arial" w:hAnsi="Arial" w:cs="Arial"/>
                <w:color w:val="000000"/>
                <w:sz w:val="20"/>
                <w:szCs w:val="20"/>
              </w:rPr>
            </w:pPr>
            <w:r>
              <w:rPr>
                <w:rFonts w:ascii="Arial" w:hAnsi="Arial" w:cs="Arial"/>
                <w:color w:val="000000"/>
                <w:sz w:val="20"/>
                <w:szCs w:val="20"/>
              </w:rPr>
              <w:t xml:space="preserve">  0.03</w:t>
            </w:r>
          </w:p>
        </w:tc>
        <w:tc>
          <w:tcPr>
            <w:tcW w:w="235" w:type="pct"/>
            <w:tcBorders>
              <w:top w:val="nil"/>
              <w:left w:val="nil"/>
              <w:bottom w:val="single" w:sz="4" w:space="0" w:color="auto"/>
              <w:right w:val="single" w:sz="4" w:space="0" w:color="auto"/>
            </w:tcBorders>
            <w:shd w:val="clear" w:color="auto" w:fill="auto"/>
            <w:noWrap/>
            <w:vAlign w:val="bottom"/>
          </w:tcPr>
          <w:p w14:paraId="273C2FBB" w14:textId="77777777" w:rsidR="00074D66" w:rsidRPr="00B049B6" w:rsidRDefault="00074D66">
            <w:pPr>
              <w:rPr>
                <w:rFonts w:ascii="Arial" w:hAnsi="Arial" w:cs="Arial"/>
                <w:color w:val="000000"/>
                <w:sz w:val="20"/>
                <w:szCs w:val="20"/>
              </w:rPr>
            </w:pPr>
          </w:p>
        </w:tc>
        <w:tc>
          <w:tcPr>
            <w:tcW w:w="294" w:type="pct"/>
            <w:tcBorders>
              <w:top w:val="nil"/>
              <w:left w:val="nil"/>
              <w:bottom w:val="single" w:sz="4" w:space="0" w:color="auto"/>
              <w:right w:val="single" w:sz="4" w:space="0" w:color="auto"/>
            </w:tcBorders>
            <w:shd w:val="clear" w:color="auto" w:fill="auto"/>
            <w:noWrap/>
            <w:vAlign w:val="bottom"/>
          </w:tcPr>
          <w:p w14:paraId="4AFFD566" w14:textId="77777777" w:rsidR="00074D66" w:rsidRPr="00B049B6" w:rsidRDefault="00074D66">
            <w:pPr>
              <w:rPr>
                <w:rFonts w:ascii="Arial" w:hAnsi="Arial" w:cs="Arial"/>
                <w:color w:val="000000"/>
                <w:sz w:val="20"/>
                <w:szCs w:val="20"/>
              </w:rPr>
            </w:pPr>
          </w:p>
        </w:tc>
        <w:tc>
          <w:tcPr>
            <w:tcW w:w="324" w:type="pct"/>
            <w:tcBorders>
              <w:top w:val="nil"/>
              <w:left w:val="nil"/>
              <w:bottom w:val="single" w:sz="4" w:space="0" w:color="auto"/>
              <w:right w:val="single" w:sz="4" w:space="0" w:color="auto"/>
            </w:tcBorders>
            <w:shd w:val="clear" w:color="auto" w:fill="auto"/>
            <w:noWrap/>
            <w:vAlign w:val="bottom"/>
          </w:tcPr>
          <w:p w14:paraId="53AA9A4C" w14:textId="09FB589F" w:rsidR="00074D66" w:rsidRPr="00B049B6" w:rsidRDefault="00B5299D">
            <w:pPr>
              <w:rPr>
                <w:rFonts w:ascii="Arial" w:hAnsi="Arial" w:cs="Arial"/>
                <w:color w:val="000000"/>
                <w:sz w:val="20"/>
                <w:szCs w:val="20"/>
              </w:rPr>
            </w:pPr>
            <w:r>
              <w:rPr>
                <w:rFonts w:ascii="Arial" w:hAnsi="Arial" w:cs="Arial"/>
                <w:color w:val="000000"/>
                <w:sz w:val="20"/>
                <w:szCs w:val="20"/>
              </w:rPr>
              <w:t xml:space="preserve">   0.001</w:t>
            </w:r>
          </w:p>
        </w:tc>
        <w:tc>
          <w:tcPr>
            <w:tcW w:w="297" w:type="pct"/>
            <w:tcBorders>
              <w:top w:val="nil"/>
              <w:left w:val="nil"/>
              <w:bottom w:val="single" w:sz="4" w:space="0" w:color="auto"/>
              <w:right w:val="single" w:sz="4" w:space="0" w:color="auto"/>
            </w:tcBorders>
            <w:shd w:val="clear" w:color="auto" w:fill="auto"/>
            <w:noWrap/>
            <w:vAlign w:val="bottom"/>
          </w:tcPr>
          <w:p w14:paraId="52EE3332" w14:textId="079A6FA7" w:rsidR="00074D66" w:rsidRPr="00B049B6" w:rsidRDefault="00B5299D">
            <w:pPr>
              <w:rPr>
                <w:rFonts w:ascii="Arial" w:hAnsi="Arial" w:cs="Arial"/>
                <w:color w:val="000000"/>
                <w:sz w:val="20"/>
                <w:szCs w:val="20"/>
              </w:rPr>
            </w:pPr>
            <w:r>
              <w:rPr>
                <w:rFonts w:ascii="Arial" w:hAnsi="Arial" w:cs="Arial"/>
                <w:color w:val="000000"/>
                <w:sz w:val="20"/>
                <w:szCs w:val="20"/>
              </w:rPr>
              <w:t xml:space="preserve">  0.005</w:t>
            </w:r>
          </w:p>
        </w:tc>
        <w:tc>
          <w:tcPr>
            <w:tcW w:w="293" w:type="pct"/>
            <w:tcBorders>
              <w:top w:val="nil"/>
              <w:left w:val="nil"/>
              <w:bottom w:val="single" w:sz="4" w:space="0" w:color="auto"/>
              <w:right w:val="single" w:sz="4" w:space="0" w:color="auto"/>
            </w:tcBorders>
            <w:shd w:val="clear" w:color="auto" w:fill="auto"/>
            <w:noWrap/>
            <w:vAlign w:val="bottom"/>
          </w:tcPr>
          <w:p w14:paraId="172ED9FC" w14:textId="77777777" w:rsidR="00074D66" w:rsidRPr="00B049B6" w:rsidRDefault="00074D66">
            <w:pPr>
              <w:rPr>
                <w:rFonts w:ascii="Arial" w:hAnsi="Arial" w:cs="Arial"/>
                <w:color w:val="000000"/>
                <w:sz w:val="20"/>
                <w:szCs w:val="20"/>
              </w:rPr>
            </w:pPr>
          </w:p>
        </w:tc>
        <w:tc>
          <w:tcPr>
            <w:tcW w:w="265" w:type="pct"/>
            <w:tcBorders>
              <w:top w:val="nil"/>
              <w:left w:val="nil"/>
              <w:bottom w:val="single" w:sz="4" w:space="0" w:color="auto"/>
              <w:right w:val="single" w:sz="4" w:space="0" w:color="auto"/>
            </w:tcBorders>
            <w:shd w:val="clear" w:color="auto" w:fill="auto"/>
            <w:noWrap/>
            <w:vAlign w:val="bottom"/>
          </w:tcPr>
          <w:p w14:paraId="7B6D63B2" w14:textId="77777777" w:rsidR="00074D66" w:rsidRPr="00B049B6" w:rsidRDefault="00074D66">
            <w:pPr>
              <w:rPr>
                <w:rFonts w:ascii="Arial" w:hAnsi="Arial" w:cs="Arial"/>
                <w:color w:val="000000"/>
                <w:sz w:val="20"/>
                <w:szCs w:val="20"/>
              </w:rPr>
            </w:pPr>
          </w:p>
        </w:tc>
        <w:tc>
          <w:tcPr>
            <w:tcW w:w="265" w:type="pct"/>
            <w:tcBorders>
              <w:top w:val="nil"/>
              <w:left w:val="nil"/>
              <w:bottom w:val="single" w:sz="4" w:space="0" w:color="auto"/>
              <w:right w:val="single" w:sz="4" w:space="0" w:color="auto"/>
            </w:tcBorders>
            <w:shd w:val="clear" w:color="auto" w:fill="auto"/>
            <w:noWrap/>
            <w:vAlign w:val="bottom"/>
          </w:tcPr>
          <w:p w14:paraId="2E96AAFC" w14:textId="77777777" w:rsidR="00074D66" w:rsidRPr="00B049B6" w:rsidRDefault="00074D66">
            <w:pPr>
              <w:rPr>
                <w:rFonts w:ascii="Arial" w:hAnsi="Arial" w:cs="Arial"/>
                <w:color w:val="000000"/>
                <w:sz w:val="20"/>
                <w:szCs w:val="20"/>
              </w:rPr>
            </w:pPr>
          </w:p>
        </w:tc>
        <w:tc>
          <w:tcPr>
            <w:tcW w:w="236" w:type="pct"/>
            <w:tcBorders>
              <w:top w:val="nil"/>
              <w:left w:val="nil"/>
              <w:bottom w:val="single" w:sz="4" w:space="0" w:color="auto"/>
              <w:right w:val="single" w:sz="4" w:space="0" w:color="auto"/>
            </w:tcBorders>
            <w:shd w:val="clear" w:color="auto" w:fill="auto"/>
            <w:noWrap/>
            <w:vAlign w:val="bottom"/>
          </w:tcPr>
          <w:p w14:paraId="652A612F" w14:textId="3F576A9C" w:rsidR="00074D66" w:rsidRPr="00B049B6" w:rsidRDefault="00074D66">
            <w:pPr>
              <w:rPr>
                <w:rFonts w:ascii="Arial" w:hAnsi="Arial" w:cs="Arial"/>
                <w:color w:val="000000"/>
                <w:sz w:val="20"/>
                <w:szCs w:val="20"/>
              </w:rPr>
            </w:pPr>
            <w:r>
              <w:rPr>
                <w:rFonts w:ascii="Arial" w:hAnsi="Arial" w:cs="Arial"/>
                <w:color w:val="000000"/>
                <w:sz w:val="20"/>
                <w:szCs w:val="20"/>
              </w:rPr>
              <w:t xml:space="preserve"> 0.</w:t>
            </w:r>
            <w:r w:rsidR="00B5299D">
              <w:rPr>
                <w:rFonts w:ascii="Arial" w:hAnsi="Arial" w:cs="Arial"/>
                <w:color w:val="000000"/>
                <w:sz w:val="20"/>
                <w:szCs w:val="20"/>
              </w:rPr>
              <w:t>01</w:t>
            </w:r>
          </w:p>
        </w:tc>
        <w:tc>
          <w:tcPr>
            <w:tcW w:w="235" w:type="pct"/>
            <w:tcBorders>
              <w:top w:val="nil"/>
              <w:left w:val="nil"/>
              <w:bottom w:val="single" w:sz="4" w:space="0" w:color="auto"/>
              <w:right w:val="single" w:sz="4" w:space="0" w:color="auto"/>
            </w:tcBorders>
            <w:shd w:val="clear" w:color="auto" w:fill="auto"/>
            <w:noWrap/>
            <w:vAlign w:val="bottom"/>
          </w:tcPr>
          <w:p w14:paraId="25DF2789" w14:textId="2073E84C" w:rsidR="00074D66" w:rsidRPr="00B049B6" w:rsidRDefault="00074D66">
            <w:pPr>
              <w:rPr>
                <w:rFonts w:ascii="Arial" w:hAnsi="Arial" w:cs="Arial"/>
                <w:color w:val="000000"/>
                <w:sz w:val="20"/>
                <w:szCs w:val="20"/>
              </w:rPr>
            </w:pPr>
            <w:r>
              <w:rPr>
                <w:rFonts w:ascii="Arial" w:hAnsi="Arial" w:cs="Arial"/>
                <w:color w:val="000000"/>
                <w:sz w:val="20"/>
                <w:szCs w:val="20"/>
              </w:rPr>
              <w:t xml:space="preserve"> 0.20</w:t>
            </w:r>
          </w:p>
        </w:tc>
        <w:tc>
          <w:tcPr>
            <w:tcW w:w="235" w:type="pct"/>
            <w:tcBorders>
              <w:top w:val="nil"/>
              <w:left w:val="nil"/>
              <w:bottom w:val="single" w:sz="4" w:space="0" w:color="auto"/>
              <w:right w:val="single" w:sz="4" w:space="0" w:color="auto"/>
            </w:tcBorders>
            <w:shd w:val="clear" w:color="auto" w:fill="auto"/>
            <w:noWrap/>
            <w:vAlign w:val="bottom"/>
          </w:tcPr>
          <w:p w14:paraId="7CFC75FA" w14:textId="3B7D9825" w:rsidR="00074D66" w:rsidRPr="00B049B6" w:rsidRDefault="00B5299D">
            <w:pPr>
              <w:rPr>
                <w:rFonts w:ascii="Arial" w:hAnsi="Arial" w:cs="Arial"/>
                <w:color w:val="000000"/>
                <w:sz w:val="20"/>
                <w:szCs w:val="20"/>
              </w:rPr>
            </w:pPr>
            <w:r>
              <w:rPr>
                <w:rFonts w:ascii="Arial" w:hAnsi="Arial" w:cs="Arial"/>
                <w:color w:val="000000"/>
                <w:sz w:val="20"/>
                <w:szCs w:val="20"/>
              </w:rPr>
              <w:t xml:space="preserve"> 0.10</w:t>
            </w:r>
          </w:p>
        </w:tc>
      </w:tr>
      <w:tr w:rsidR="006C7ECC" w:rsidRPr="00B049B6" w14:paraId="2C9D0335" w14:textId="77777777" w:rsidTr="006C7ECC">
        <w:trPr>
          <w:trHeight w:val="320"/>
        </w:trPr>
        <w:tc>
          <w:tcPr>
            <w:tcW w:w="435" w:type="pct"/>
            <w:tcBorders>
              <w:top w:val="nil"/>
              <w:left w:val="single" w:sz="4" w:space="0" w:color="auto"/>
              <w:bottom w:val="single" w:sz="4" w:space="0" w:color="auto"/>
              <w:right w:val="single" w:sz="4" w:space="0" w:color="auto"/>
            </w:tcBorders>
            <w:shd w:val="clear" w:color="auto" w:fill="auto"/>
            <w:noWrap/>
            <w:vAlign w:val="bottom"/>
            <w:hideMark/>
          </w:tcPr>
          <w:p w14:paraId="0C41D6D5" w14:textId="77777777" w:rsidR="00052856" w:rsidRPr="00B049B6" w:rsidRDefault="00052856" w:rsidP="00CD2645">
            <w:pPr>
              <w:rPr>
                <w:rFonts w:ascii="Arial" w:hAnsi="Arial" w:cs="Arial"/>
                <w:color w:val="000000"/>
                <w:sz w:val="18"/>
                <w:szCs w:val="18"/>
              </w:rPr>
            </w:pPr>
            <w:r w:rsidRPr="00B049B6">
              <w:rPr>
                <w:rFonts w:ascii="Arial" w:hAnsi="Arial" w:cs="Arial"/>
                <w:color w:val="000000"/>
                <w:sz w:val="18"/>
                <w:szCs w:val="18"/>
              </w:rPr>
              <w:t>Burton et al. 2016*</w:t>
            </w:r>
          </w:p>
        </w:tc>
        <w:tc>
          <w:tcPr>
            <w:tcW w:w="240" w:type="pct"/>
            <w:tcBorders>
              <w:top w:val="nil"/>
              <w:left w:val="nil"/>
              <w:bottom w:val="single" w:sz="4" w:space="0" w:color="auto"/>
              <w:right w:val="single" w:sz="4" w:space="0" w:color="auto"/>
            </w:tcBorders>
            <w:shd w:val="clear" w:color="auto" w:fill="auto"/>
            <w:noWrap/>
            <w:vAlign w:val="bottom"/>
            <w:hideMark/>
          </w:tcPr>
          <w:p w14:paraId="54DB6792"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65" w:type="pct"/>
            <w:tcBorders>
              <w:top w:val="nil"/>
              <w:left w:val="nil"/>
              <w:bottom w:val="single" w:sz="4" w:space="0" w:color="auto"/>
              <w:right w:val="single" w:sz="4" w:space="0" w:color="auto"/>
            </w:tcBorders>
            <w:shd w:val="clear" w:color="auto" w:fill="auto"/>
            <w:noWrap/>
            <w:vAlign w:val="bottom"/>
            <w:hideMark/>
          </w:tcPr>
          <w:p w14:paraId="00211CBE"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94" w:type="pct"/>
            <w:tcBorders>
              <w:top w:val="nil"/>
              <w:left w:val="nil"/>
              <w:bottom w:val="single" w:sz="4" w:space="0" w:color="auto"/>
              <w:right w:val="single" w:sz="4" w:space="0" w:color="auto"/>
            </w:tcBorders>
            <w:shd w:val="clear" w:color="auto" w:fill="auto"/>
            <w:noWrap/>
            <w:vAlign w:val="bottom"/>
            <w:hideMark/>
          </w:tcPr>
          <w:p w14:paraId="11584A31"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94" w:type="pct"/>
            <w:tcBorders>
              <w:top w:val="nil"/>
              <w:left w:val="nil"/>
              <w:bottom w:val="single" w:sz="4" w:space="0" w:color="auto"/>
              <w:right w:val="single" w:sz="4" w:space="0" w:color="auto"/>
            </w:tcBorders>
            <w:shd w:val="clear" w:color="auto" w:fill="auto"/>
            <w:noWrap/>
            <w:vAlign w:val="bottom"/>
            <w:hideMark/>
          </w:tcPr>
          <w:p w14:paraId="0322F0E1"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94" w:type="pct"/>
            <w:tcBorders>
              <w:top w:val="nil"/>
              <w:left w:val="nil"/>
              <w:bottom w:val="single" w:sz="4" w:space="0" w:color="auto"/>
              <w:right w:val="single" w:sz="4" w:space="0" w:color="auto"/>
            </w:tcBorders>
            <w:shd w:val="clear" w:color="auto" w:fill="auto"/>
            <w:noWrap/>
            <w:vAlign w:val="bottom"/>
            <w:hideMark/>
          </w:tcPr>
          <w:p w14:paraId="6E7F969F"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35" w:type="pct"/>
            <w:tcBorders>
              <w:top w:val="nil"/>
              <w:left w:val="nil"/>
              <w:bottom w:val="single" w:sz="4" w:space="0" w:color="auto"/>
              <w:right w:val="single" w:sz="4" w:space="0" w:color="auto"/>
            </w:tcBorders>
            <w:shd w:val="clear" w:color="auto" w:fill="auto"/>
            <w:noWrap/>
            <w:vAlign w:val="bottom"/>
            <w:hideMark/>
          </w:tcPr>
          <w:p w14:paraId="2FC24E94"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65" w:type="pct"/>
            <w:tcBorders>
              <w:top w:val="nil"/>
              <w:left w:val="nil"/>
              <w:bottom w:val="single" w:sz="4" w:space="0" w:color="auto"/>
              <w:right w:val="single" w:sz="4" w:space="0" w:color="auto"/>
            </w:tcBorders>
            <w:shd w:val="clear" w:color="auto" w:fill="auto"/>
            <w:noWrap/>
            <w:vAlign w:val="bottom"/>
            <w:hideMark/>
          </w:tcPr>
          <w:p w14:paraId="4C4D4747"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35" w:type="pct"/>
            <w:tcBorders>
              <w:top w:val="nil"/>
              <w:left w:val="nil"/>
              <w:bottom w:val="single" w:sz="4" w:space="0" w:color="auto"/>
              <w:right w:val="single" w:sz="4" w:space="0" w:color="auto"/>
            </w:tcBorders>
            <w:shd w:val="clear" w:color="auto" w:fill="auto"/>
            <w:noWrap/>
            <w:vAlign w:val="bottom"/>
            <w:hideMark/>
          </w:tcPr>
          <w:p w14:paraId="4BB43B85"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94" w:type="pct"/>
            <w:tcBorders>
              <w:top w:val="nil"/>
              <w:left w:val="nil"/>
              <w:bottom w:val="single" w:sz="4" w:space="0" w:color="auto"/>
              <w:right w:val="single" w:sz="4" w:space="0" w:color="auto"/>
            </w:tcBorders>
            <w:shd w:val="clear" w:color="auto" w:fill="auto"/>
            <w:noWrap/>
            <w:vAlign w:val="bottom"/>
            <w:hideMark/>
          </w:tcPr>
          <w:p w14:paraId="5C5C3727"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324" w:type="pct"/>
            <w:tcBorders>
              <w:top w:val="nil"/>
              <w:left w:val="nil"/>
              <w:bottom w:val="single" w:sz="4" w:space="0" w:color="auto"/>
              <w:right w:val="single" w:sz="4" w:space="0" w:color="auto"/>
            </w:tcBorders>
            <w:shd w:val="clear" w:color="auto" w:fill="auto"/>
            <w:noWrap/>
            <w:vAlign w:val="bottom"/>
            <w:hideMark/>
          </w:tcPr>
          <w:p w14:paraId="58BCCB34"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97" w:type="pct"/>
            <w:tcBorders>
              <w:top w:val="nil"/>
              <w:left w:val="nil"/>
              <w:bottom w:val="single" w:sz="4" w:space="0" w:color="auto"/>
              <w:right w:val="single" w:sz="4" w:space="0" w:color="auto"/>
            </w:tcBorders>
            <w:shd w:val="clear" w:color="auto" w:fill="auto"/>
            <w:noWrap/>
            <w:vAlign w:val="bottom"/>
            <w:hideMark/>
          </w:tcPr>
          <w:p w14:paraId="5DCC6347"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93" w:type="pct"/>
            <w:tcBorders>
              <w:top w:val="nil"/>
              <w:left w:val="nil"/>
              <w:bottom w:val="single" w:sz="4" w:space="0" w:color="auto"/>
              <w:right w:val="single" w:sz="4" w:space="0" w:color="auto"/>
            </w:tcBorders>
            <w:shd w:val="clear" w:color="auto" w:fill="auto"/>
            <w:noWrap/>
            <w:vAlign w:val="bottom"/>
            <w:hideMark/>
          </w:tcPr>
          <w:p w14:paraId="05098F63"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65" w:type="pct"/>
            <w:tcBorders>
              <w:top w:val="nil"/>
              <w:left w:val="nil"/>
              <w:bottom w:val="single" w:sz="4" w:space="0" w:color="auto"/>
              <w:right w:val="single" w:sz="4" w:space="0" w:color="auto"/>
            </w:tcBorders>
            <w:shd w:val="clear" w:color="auto" w:fill="auto"/>
            <w:noWrap/>
            <w:vAlign w:val="bottom"/>
            <w:hideMark/>
          </w:tcPr>
          <w:p w14:paraId="5ACE6E5A"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65" w:type="pct"/>
            <w:tcBorders>
              <w:top w:val="nil"/>
              <w:left w:val="nil"/>
              <w:bottom w:val="single" w:sz="4" w:space="0" w:color="auto"/>
              <w:right w:val="single" w:sz="4" w:space="0" w:color="auto"/>
            </w:tcBorders>
            <w:shd w:val="clear" w:color="auto" w:fill="auto"/>
            <w:noWrap/>
            <w:vAlign w:val="bottom"/>
            <w:hideMark/>
          </w:tcPr>
          <w:p w14:paraId="3C6C6509"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36" w:type="pct"/>
            <w:tcBorders>
              <w:top w:val="nil"/>
              <w:left w:val="nil"/>
              <w:bottom w:val="single" w:sz="4" w:space="0" w:color="auto"/>
              <w:right w:val="single" w:sz="4" w:space="0" w:color="auto"/>
            </w:tcBorders>
            <w:shd w:val="clear" w:color="auto" w:fill="auto"/>
            <w:noWrap/>
            <w:vAlign w:val="bottom"/>
            <w:hideMark/>
          </w:tcPr>
          <w:p w14:paraId="256CEB27"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35" w:type="pct"/>
            <w:tcBorders>
              <w:top w:val="nil"/>
              <w:left w:val="nil"/>
              <w:bottom w:val="single" w:sz="4" w:space="0" w:color="auto"/>
              <w:right w:val="single" w:sz="4" w:space="0" w:color="auto"/>
            </w:tcBorders>
            <w:shd w:val="clear" w:color="auto" w:fill="auto"/>
            <w:noWrap/>
            <w:vAlign w:val="bottom"/>
            <w:hideMark/>
          </w:tcPr>
          <w:p w14:paraId="5E860BAF"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c>
          <w:tcPr>
            <w:tcW w:w="235" w:type="pct"/>
            <w:tcBorders>
              <w:top w:val="nil"/>
              <w:left w:val="nil"/>
              <w:bottom w:val="single" w:sz="4" w:space="0" w:color="auto"/>
              <w:right w:val="single" w:sz="4" w:space="0" w:color="auto"/>
            </w:tcBorders>
            <w:shd w:val="clear" w:color="auto" w:fill="auto"/>
            <w:noWrap/>
            <w:vAlign w:val="bottom"/>
            <w:hideMark/>
          </w:tcPr>
          <w:p w14:paraId="577B3494" w14:textId="77777777" w:rsidR="00052856" w:rsidRPr="00B049B6" w:rsidRDefault="00052856">
            <w:pPr>
              <w:rPr>
                <w:rFonts w:ascii="Arial" w:hAnsi="Arial" w:cs="Arial"/>
                <w:color w:val="000000"/>
                <w:sz w:val="20"/>
                <w:szCs w:val="20"/>
              </w:rPr>
            </w:pPr>
            <w:r w:rsidRPr="00B049B6">
              <w:rPr>
                <w:rFonts w:ascii="Arial" w:hAnsi="Arial" w:cs="Arial"/>
                <w:color w:val="000000"/>
                <w:sz w:val="20"/>
                <w:szCs w:val="20"/>
              </w:rPr>
              <w:t> </w:t>
            </w:r>
          </w:p>
        </w:tc>
      </w:tr>
      <w:tr w:rsidR="006C7ECC" w:rsidRPr="00B049B6" w14:paraId="0EFF5DC3" w14:textId="77777777" w:rsidTr="006C7ECC">
        <w:trPr>
          <w:trHeight w:val="32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90E23F" w14:textId="6818E23A" w:rsidR="00052856" w:rsidRPr="00B049B6" w:rsidRDefault="00052856" w:rsidP="00CD2645">
            <w:pPr>
              <w:rPr>
                <w:rFonts w:ascii="Arial" w:hAnsi="Arial" w:cs="Arial"/>
                <w:color w:val="000000"/>
                <w:sz w:val="18"/>
                <w:szCs w:val="18"/>
              </w:rPr>
            </w:pPr>
            <w:proofErr w:type="spellStart"/>
            <w:r w:rsidRPr="00B049B6">
              <w:rPr>
                <w:rFonts w:ascii="Arial" w:hAnsi="Arial" w:cs="Arial"/>
                <w:color w:val="000000"/>
                <w:sz w:val="18"/>
                <w:szCs w:val="18"/>
              </w:rPr>
              <w:t>Schmied</w:t>
            </w:r>
            <w:proofErr w:type="spellEnd"/>
            <w:r w:rsidRPr="00B049B6">
              <w:rPr>
                <w:rFonts w:ascii="Arial" w:hAnsi="Arial" w:cs="Arial"/>
                <w:color w:val="000000"/>
                <w:sz w:val="18"/>
                <w:szCs w:val="18"/>
              </w:rPr>
              <w:t xml:space="preserve"> et al. 2021*</w:t>
            </w:r>
          </w:p>
        </w:tc>
        <w:tc>
          <w:tcPr>
            <w:tcW w:w="240" w:type="pct"/>
            <w:tcBorders>
              <w:top w:val="single" w:sz="4" w:space="0" w:color="auto"/>
              <w:left w:val="nil"/>
              <w:bottom w:val="single" w:sz="4" w:space="0" w:color="auto"/>
              <w:right w:val="single" w:sz="4" w:space="0" w:color="auto"/>
            </w:tcBorders>
            <w:shd w:val="clear" w:color="auto" w:fill="auto"/>
            <w:noWrap/>
            <w:vAlign w:val="bottom"/>
            <w:hideMark/>
          </w:tcPr>
          <w:p w14:paraId="37444422"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0.01</w:t>
            </w:r>
          </w:p>
        </w:tc>
        <w:tc>
          <w:tcPr>
            <w:tcW w:w="265" w:type="pct"/>
            <w:tcBorders>
              <w:top w:val="single" w:sz="4" w:space="0" w:color="auto"/>
              <w:left w:val="nil"/>
              <w:bottom w:val="single" w:sz="4" w:space="0" w:color="auto"/>
              <w:right w:val="single" w:sz="4" w:space="0" w:color="auto"/>
            </w:tcBorders>
            <w:shd w:val="clear" w:color="auto" w:fill="auto"/>
            <w:noWrap/>
            <w:vAlign w:val="bottom"/>
            <w:hideMark/>
          </w:tcPr>
          <w:p w14:paraId="50F69D80"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 </w:t>
            </w:r>
          </w:p>
        </w:tc>
        <w:tc>
          <w:tcPr>
            <w:tcW w:w="294" w:type="pct"/>
            <w:tcBorders>
              <w:top w:val="single" w:sz="4" w:space="0" w:color="auto"/>
              <w:left w:val="nil"/>
              <w:bottom w:val="single" w:sz="4" w:space="0" w:color="auto"/>
              <w:right w:val="single" w:sz="4" w:space="0" w:color="auto"/>
            </w:tcBorders>
            <w:shd w:val="clear" w:color="auto" w:fill="auto"/>
            <w:noWrap/>
            <w:vAlign w:val="bottom"/>
            <w:hideMark/>
          </w:tcPr>
          <w:p w14:paraId="2005067A"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0.002</w:t>
            </w:r>
          </w:p>
        </w:tc>
        <w:tc>
          <w:tcPr>
            <w:tcW w:w="294" w:type="pct"/>
            <w:tcBorders>
              <w:top w:val="single" w:sz="4" w:space="0" w:color="auto"/>
              <w:left w:val="nil"/>
              <w:bottom w:val="single" w:sz="4" w:space="0" w:color="auto"/>
              <w:right w:val="single" w:sz="4" w:space="0" w:color="auto"/>
            </w:tcBorders>
            <w:shd w:val="clear" w:color="auto" w:fill="auto"/>
            <w:noWrap/>
            <w:vAlign w:val="bottom"/>
            <w:hideMark/>
          </w:tcPr>
          <w:p w14:paraId="7BD63B07"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 </w:t>
            </w:r>
          </w:p>
        </w:tc>
        <w:tc>
          <w:tcPr>
            <w:tcW w:w="294" w:type="pct"/>
            <w:tcBorders>
              <w:top w:val="single" w:sz="4" w:space="0" w:color="auto"/>
              <w:left w:val="nil"/>
              <w:bottom w:val="single" w:sz="4" w:space="0" w:color="auto"/>
              <w:right w:val="single" w:sz="4" w:space="0" w:color="auto"/>
            </w:tcBorders>
            <w:shd w:val="clear" w:color="auto" w:fill="auto"/>
            <w:noWrap/>
            <w:vAlign w:val="bottom"/>
            <w:hideMark/>
          </w:tcPr>
          <w:p w14:paraId="64A36B09"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 </w:t>
            </w:r>
          </w:p>
        </w:tc>
        <w:tc>
          <w:tcPr>
            <w:tcW w:w="235" w:type="pct"/>
            <w:tcBorders>
              <w:top w:val="single" w:sz="4" w:space="0" w:color="auto"/>
              <w:left w:val="nil"/>
              <w:bottom w:val="single" w:sz="4" w:space="0" w:color="auto"/>
              <w:right w:val="single" w:sz="4" w:space="0" w:color="auto"/>
            </w:tcBorders>
            <w:shd w:val="clear" w:color="auto" w:fill="auto"/>
            <w:noWrap/>
            <w:vAlign w:val="bottom"/>
            <w:hideMark/>
          </w:tcPr>
          <w:p w14:paraId="6C4E1CE5"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0.05</w:t>
            </w:r>
          </w:p>
        </w:tc>
        <w:tc>
          <w:tcPr>
            <w:tcW w:w="265" w:type="pct"/>
            <w:tcBorders>
              <w:top w:val="single" w:sz="4" w:space="0" w:color="auto"/>
              <w:left w:val="nil"/>
              <w:bottom w:val="single" w:sz="4" w:space="0" w:color="auto"/>
              <w:right w:val="single" w:sz="4" w:space="0" w:color="auto"/>
            </w:tcBorders>
            <w:shd w:val="clear" w:color="auto" w:fill="auto"/>
            <w:noWrap/>
            <w:vAlign w:val="bottom"/>
            <w:hideMark/>
          </w:tcPr>
          <w:p w14:paraId="0BB77B39"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0.001</w:t>
            </w:r>
          </w:p>
        </w:tc>
        <w:tc>
          <w:tcPr>
            <w:tcW w:w="235" w:type="pct"/>
            <w:tcBorders>
              <w:top w:val="single" w:sz="4" w:space="0" w:color="auto"/>
              <w:left w:val="nil"/>
              <w:bottom w:val="single" w:sz="4" w:space="0" w:color="auto"/>
              <w:right w:val="single" w:sz="4" w:space="0" w:color="auto"/>
            </w:tcBorders>
            <w:shd w:val="clear" w:color="auto" w:fill="auto"/>
            <w:noWrap/>
            <w:vAlign w:val="bottom"/>
            <w:hideMark/>
          </w:tcPr>
          <w:p w14:paraId="18FF0144"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 </w:t>
            </w:r>
          </w:p>
        </w:tc>
        <w:tc>
          <w:tcPr>
            <w:tcW w:w="294" w:type="pct"/>
            <w:tcBorders>
              <w:top w:val="single" w:sz="4" w:space="0" w:color="auto"/>
              <w:left w:val="nil"/>
              <w:bottom w:val="single" w:sz="4" w:space="0" w:color="auto"/>
              <w:right w:val="single" w:sz="4" w:space="0" w:color="auto"/>
            </w:tcBorders>
            <w:shd w:val="clear" w:color="auto" w:fill="auto"/>
            <w:noWrap/>
            <w:vAlign w:val="bottom"/>
            <w:hideMark/>
          </w:tcPr>
          <w:p w14:paraId="09E05317"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0.001</w:t>
            </w:r>
          </w:p>
        </w:tc>
        <w:tc>
          <w:tcPr>
            <w:tcW w:w="324" w:type="pct"/>
            <w:tcBorders>
              <w:top w:val="single" w:sz="4" w:space="0" w:color="auto"/>
              <w:left w:val="nil"/>
              <w:bottom w:val="single" w:sz="4" w:space="0" w:color="auto"/>
              <w:right w:val="single" w:sz="4" w:space="0" w:color="auto"/>
            </w:tcBorders>
            <w:shd w:val="clear" w:color="auto" w:fill="auto"/>
            <w:noWrap/>
            <w:vAlign w:val="bottom"/>
            <w:hideMark/>
          </w:tcPr>
          <w:p w14:paraId="7DE05478"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 </w:t>
            </w:r>
          </w:p>
        </w:tc>
        <w:tc>
          <w:tcPr>
            <w:tcW w:w="297" w:type="pct"/>
            <w:tcBorders>
              <w:top w:val="single" w:sz="4" w:space="0" w:color="auto"/>
              <w:left w:val="nil"/>
              <w:bottom w:val="single" w:sz="4" w:space="0" w:color="auto"/>
              <w:right w:val="single" w:sz="4" w:space="0" w:color="auto"/>
            </w:tcBorders>
            <w:shd w:val="clear" w:color="auto" w:fill="auto"/>
            <w:noWrap/>
            <w:vAlign w:val="bottom"/>
            <w:hideMark/>
          </w:tcPr>
          <w:p w14:paraId="22158BDD"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 </w:t>
            </w:r>
          </w:p>
        </w:tc>
        <w:tc>
          <w:tcPr>
            <w:tcW w:w="293" w:type="pct"/>
            <w:tcBorders>
              <w:top w:val="single" w:sz="4" w:space="0" w:color="auto"/>
              <w:left w:val="nil"/>
              <w:bottom w:val="single" w:sz="4" w:space="0" w:color="auto"/>
              <w:right w:val="single" w:sz="4" w:space="0" w:color="auto"/>
            </w:tcBorders>
            <w:shd w:val="clear" w:color="auto" w:fill="auto"/>
            <w:noWrap/>
            <w:vAlign w:val="bottom"/>
            <w:hideMark/>
          </w:tcPr>
          <w:p w14:paraId="2FA351F6"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0.001</w:t>
            </w:r>
          </w:p>
        </w:tc>
        <w:tc>
          <w:tcPr>
            <w:tcW w:w="265" w:type="pct"/>
            <w:tcBorders>
              <w:top w:val="nil"/>
              <w:left w:val="nil"/>
              <w:bottom w:val="single" w:sz="4" w:space="0" w:color="auto"/>
              <w:right w:val="single" w:sz="4" w:space="0" w:color="auto"/>
            </w:tcBorders>
            <w:shd w:val="clear" w:color="auto" w:fill="auto"/>
            <w:noWrap/>
            <w:vAlign w:val="bottom"/>
            <w:hideMark/>
          </w:tcPr>
          <w:p w14:paraId="278C1872"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 </w:t>
            </w:r>
          </w:p>
        </w:tc>
        <w:tc>
          <w:tcPr>
            <w:tcW w:w="265" w:type="pct"/>
            <w:tcBorders>
              <w:top w:val="nil"/>
              <w:left w:val="nil"/>
              <w:bottom w:val="single" w:sz="4" w:space="0" w:color="auto"/>
              <w:right w:val="single" w:sz="4" w:space="0" w:color="auto"/>
            </w:tcBorders>
            <w:shd w:val="clear" w:color="auto" w:fill="auto"/>
            <w:noWrap/>
            <w:vAlign w:val="bottom"/>
            <w:hideMark/>
          </w:tcPr>
          <w:p w14:paraId="44928B3B"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0.02</w:t>
            </w:r>
          </w:p>
        </w:tc>
        <w:tc>
          <w:tcPr>
            <w:tcW w:w="236" w:type="pct"/>
            <w:tcBorders>
              <w:top w:val="nil"/>
              <w:left w:val="nil"/>
              <w:bottom w:val="single" w:sz="4" w:space="0" w:color="auto"/>
              <w:right w:val="single" w:sz="4" w:space="0" w:color="auto"/>
            </w:tcBorders>
            <w:shd w:val="clear" w:color="auto" w:fill="auto"/>
            <w:noWrap/>
            <w:vAlign w:val="bottom"/>
            <w:hideMark/>
          </w:tcPr>
          <w:p w14:paraId="44F42AA7"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0.003</w:t>
            </w:r>
          </w:p>
        </w:tc>
        <w:tc>
          <w:tcPr>
            <w:tcW w:w="235" w:type="pct"/>
            <w:tcBorders>
              <w:top w:val="nil"/>
              <w:left w:val="nil"/>
              <w:bottom w:val="single" w:sz="4" w:space="0" w:color="auto"/>
              <w:right w:val="single" w:sz="4" w:space="0" w:color="auto"/>
            </w:tcBorders>
            <w:shd w:val="clear" w:color="auto" w:fill="auto"/>
            <w:noWrap/>
            <w:vAlign w:val="bottom"/>
            <w:hideMark/>
          </w:tcPr>
          <w:p w14:paraId="661528CD"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 </w:t>
            </w:r>
          </w:p>
        </w:tc>
        <w:tc>
          <w:tcPr>
            <w:tcW w:w="235" w:type="pct"/>
            <w:tcBorders>
              <w:top w:val="nil"/>
              <w:left w:val="nil"/>
              <w:bottom w:val="single" w:sz="4" w:space="0" w:color="auto"/>
              <w:right w:val="single" w:sz="4" w:space="0" w:color="auto"/>
            </w:tcBorders>
            <w:shd w:val="clear" w:color="auto" w:fill="auto"/>
            <w:noWrap/>
            <w:vAlign w:val="bottom"/>
            <w:hideMark/>
          </w:tcPr>
          <w:p w14:paraId="54CB1C09" w14:textId="77777777" w:rsidR="00052856" w:rsidRPr="00B049B6" w:rsidRDefault="00052856">
            <w:pPr>
              <w:jc w:val="center"/>
              <w:rPr>
                <w:rFonts w:ascii="Arial" w:hAnsi="Arial" w:cs="Arial"/>
                <w:color w:val="000000"/>
                <w:sz w:val="20"/>
                <w:szCs w:val="20"/>
              </w:rPr>
            </w:pPr>
            <w:r w:rsidRPr="00B049B6">
              <w:rPr>
                <w:rFonts w:ascii="Arial" w:hAnsi="Arial" w:cs="Arial"/>
                <w:color w:val="000000"/>
                <w:sz w:val="20"/>
                <w:szCs w:val="20"/>
              </w:rPr>
              <w:t>0.25</w:t>
            </w:r>
          </w:p>
        </w:tc>
      </w:tr>
      <w:tr w:rsidR="006C7ECC" w:rsidRPr="00B049B6" w14:paraId="73F4D975" w14:textId="77777777" w:rsidTr="006C7ECC">
        <w:trPr>
          <w:trHeight w:val="320"/>
        </w:trPr>
        <w:tc>
          <w:tcPr>
            <w:tcW w:w="435" w:type="pct"/>
            <w:tcBorders>
              <w:top w:val="single" w:sz="4" w:space="0" w:color="auto"/>
              <w:bottom w:val="nil"/>
            </w:tcBorders>
            <w:shd w:val="clear" w:color="auto" w:fill="auto"/>
            <w:noWrap/>
            <w:vAlign w:val="bottom"/>
          </w:tcPr>
          <w:p w14:paraId="75BCC92B" w14:textId="5C8BBAF8" w:rsidR="00052856" w:rsidRPr="00B049B6" w:rsidRDefault="00052856">
            <w:pPr>
              <w:rPr>
                <w:rFonts w:ascii="Arial" w:hAnsi="Arial" w:cs="Arial"/>
                <w:color w:val="000000"/>
                <w:sz w:val="18"/>
                <w:szCs w:val="18"/>
              </w:rPr>
            </w:pPr>
          </w:p>
        </w:tc>
        <w:tc>
          <w:tcPr>
            <w:tcW w:w="240" w:type="pct"/>
            <w:tcBorders>
              <w:top w:val="single" w:sz="4" w:space="0" w:color="auto"/>
              <w:bottom w:val="nil"/>
            </w:tcBorders>
            <w:shd w:val="clear" w:color="auto" w:fill="auto"/>
            <w:noWrap/>
            <w:vAlign w:val="bottom"/>
            <w:hideMark/>
          </w:tcPr>
          <w:p w14:paraId="667E73D3" w14:textId="77777777" w:rsidR="00052856" w:rsidRPr="00B049B6" w:rsidRDefault="00052856">
            <w:pPr>
              <w:rPr>
                <w:rFonts w:ascii="Arial" w:hAnsi="Arial" w:cs="Arial"/>
                <w:color w:val="000000"/>
                <w:sz w:val="20"/>
                <w:szCs w:val="20"/>
              </w:rPr>
            </w:pPr>
          </w:p>
        </w:tc>
        <w:tc>
          <w:tcPr>
            <w:tcW w:w="265" w:type="pct"/>
            <w:tcBorders>
              <w:top w:val="single" w:sz="4" w:space="0" w:color="auto"/>
              <w:bottom w:val="nil"/>
            </w:tcBorders>
            <w:shd w:val="clear" w:color="auto" w:fill="auto"/>
            <w:noWrap/>
            <w:vAlign w:val="bottom"/>
            <w:hideMark/>
          </w:tcPr>
          <w:p w14:paraId="1C2E5393" w14:textId="77777777" w:rsidR="00052856" w:rsidRPr="00B049B6" w:rsidRDefault="00052856">
            <w:pPr>
              <w:rPr>
                <w:sz w:val="20"/>
                <w:szCs w:val="20"/>
              </w:rPr>
            </w:pPr>
          </w:p>
        </w:tc>
        <w:tc>
          <w:tcPr>
            <w:tcW w:w="294" w:type="pct"/>
            <w:tcBorders>
              <w:top w:val="single" w:sz="4" w:space="0" w:color="auto"/>
              <w:bottom w:val="nil"/>
            </w:tcBorders>
            <w:shd w:val="clear" w:color="auto" w:fill="auto"/>
            <w:noWrap/>
            <w:vAlign w:val="bottom"/>
            <w:hideMark/>
          </w:tcPr>
          <w:p w14:paraId="3848F3C9" w14:textId="77777777" w:rsidR="00052856" w:rsidRPr="00B049B6" w:rsidRDefault="00052856">
            <w:pPr>
              <w:rPr>
                <w:sz w:val="20"/>
                <w:szCs w:val="20"/>
              </w:rPr>
            </w:pPr>
          </w:p>
        </w:tc>
        <w:tc>
          <w:tcPr>
            <w:tcW w:w="294" w:type="pct"/>
            <w:tcBorders>
              <w:top w:val="single" w:sz="4" w:space="0" w:color="auto"/>
              <w:bottom w:val="nil"/>
            </w:tcBorders>
            <w:shd w:val="clear" w:color="auto" w:fill="auto"/>
            <w:noWrap/>
            <w:vAlign w:val="bottom"/>
            <w:hideMark/>
          </w:tcPr>
          <w:p w14:paraId="61BD4780" w14:textId="77777777" w:rsidR="00052856" w:rsidRPr="00B049B6" w:rsidRDefault="00052856">
            <w:pPr>
              <w:rPr>
                <w:sz w:val="20"/>
                <w:szCs w:val="20"/>
              </w:rPr>
            </w:pPr>
          </w:p>
        </w:tc>
        <w:tc>
          <w:tcPr>
            <w:tcW w:w="294" w:type="pct"/>
            <w:tcBorders>
              <w:top w:val="single" w:sz="4" w:space="0" w:color="auto"/>
              <w:bottom w:val="nil"/>
              <w:right w:val="nil"/>
            </w:tcBorders>
            <w:shd w:val="clear" w:color="auto" w:fill="auto"/>
            <w:noWrap/>
            <w:vAlign w:val="bottom"/>
            <w:hideMark/>
          </w:tcPr>
          <w:p w14:paraId="356CDF67" w14:textId="77777777" w:rsidR="00052856" w:rsidRPr="00B049B6" w:rsidRDefault="00052856">
            <w:pPr>
              <w:rPr>
                <w:sz w:val="20"/>
                <w:szCs w:val="20"/>
              </w:rPr>
            </w:pPr>
          </w:p>
        </w:tc>
        <w:tc>
          <w:tcPr>
            <w:tcW w:w="235" w:type="pct"/>
            <w:tcBorders>
              <w:top w:val="single" w:sz="4" w:space="0" w:color="auto"/>
              <w:left w:val="nil"/>
              <w:bottom w:val="nil"/>
              <w:right w:val="nil"/>
            </w:tcBorders>
            <w:shd w:val="clear" w:color="auto" w:fill="auto"/>
            <w:noWrap/>
            <w:vAlign w:val="bottom"/>
            <w:hideMark/>
          </w:tcPr>
          <w:p w14:paraId="2CC34D75" w14:textId="77777777" w:rsidR="00052856" w:rsidRPr="00B049B6" w:rsidRDefault="00052856">
            <w:pPr>
              <w:rPr>
                <w:sz w:val="20"/>
                <w:szCs w:val="20"/>
              </w:rPr>
            </w:pPr>
          </w:p>
        </w:tc>
        <w:tc>
          <w:tcPr>
            <w:tcW w:w="265" w:type="pct"/>
            <w:tcBorders>
              <w:top w:val="single" w:sz="4" w:space="0" w:color="auto"/>
              <w:left w:val="nil"/>
              <w:bottom w:val="nil"/>
              <w:right w:val="nil"/>
            </w:tcBorders>
            <w:shd w:val="clear" w:color="auto" w:fill="auto"/>
            <w:noWrap/>
            <w:vAlign w:val="bottom"/>
            <w:hideMark/>
          </w:tcPr>
          <w:p w14:paraId="5B7F4F94" w14:textId="77777777" w:rsidR="00052856" w:rsidRPr="00B049B6" w:rsidRDefault="00052856">
            <w:pPr>
              <w:rPr>
                <w:sz w:val="20"/>
                <w:szCs w:val="20"/>
              </w:rPr>
            </w:pPr>
          </w:p>
        </w:tc>
        <w:tc>
          <w:tcPr>
            <w:tcW w:w="235" w:type="pct"/>
            <w:tcBorders>
              <w:top w:val="single" w:sz="4" w:space="0" w:color="auto"/>
              <w:left w:val="nil"/>
              <w:bottom w:val="nil"/>
              <w:right w:val="nil"/>
            </w:tcBorders>
            <w:shd w:val="clear" w:color="auto" w:fill="auto"/>
            <w:noWrap/>
            <w:vAlign w:val="bottom"/>
            <w:hideMark/>
          </w:tcPr>
          <w:p w14:paraId="3E1CC4F2" w14:textId="77777777" w:rsidR="00052856" w:rsidRPr="00B049B6" w:rsidRDefault="00052856">
            <w:pPr>
              <w:rPr>
                <w:sz w:val="20"/>
                <w:szCs w:val="20"/>
              </w:rPr>
            </w:pPr>
          </w:p>
        </w:tc>
        <w:tc>
          <w:tcPr>
            <w:tcW w:w="294" w:type="pct"/>
            <w:tcBorders>
              <w:top w:val="single" w:sz="4" w:space="0" w:color="auto"/>
              <w:left w:val="nil"/>
              <w:bottom w:val="nil"/>
              <w:right w:val="nil"/>
            </w:tcBorders>
            <w:shd w:val="clear" w:color="auto" w:fill="auto"/>
            <w:noWrap/>
            <w:vAlign w:val="bottom"/>
            <w:hideMark/>
          </w:tcPr>
          <w:p w14:paraId="70BC4C21" w14:textId="77777777" w:rsidR="00052856" w:rsidRPr="00B049B6" w:rsidRDefault="00052856">
            <w:pPr>
              <w:rPr>
                <w:sz w:val="20"/>
                <w:szCs w:val="20"/>
              </w:rPr>
            </w:pPr>
          </w:p>
        </w:tc>
        <w:tc>
          <w:tcPr>
            <w:tcW w:w="324" w:type="pct"/>
            <w:tcBorders>
              <w:top w:val="single" w:sz="4" w:space="0" w:color="auto"/>
              <w:left w:val="nil"/>
              <w:bottom w:val="nil"/>
              <w:right w:val="nil"/>
            </w:tcBorders>
            <w:shd w:val="clear" w:color="auto" w:fill="auto"/>
            <w:noWrap/>
            <w:vAlign w:val="bottom"/>
            <w:hideMark/>
          </w:tcPr>
          <w:p w14:paraId="02C1947D" w14:textId="77777777" w:rsidR="00052856" w:rsidRPr="00B049B6" w:rsidRDefault="00052856">
            <w:pPr>
              <w:rPr>
                <w:sz w:val="20"/>
                <w:szCs w:val="20"/>
              </w:rPr>
            </w:pPr>
          </w:p>
        </w:tc>
        <w:tc>
          <w:tcPr>
            <w:tcW w:w="297" w:type="pct"/>
            <w:tcBorders>
              <w:top w:val="single" w:sz="4" w:space="0" w:color="auto"/>
              <w:left w:val="nil"/>
              <w:bottom w:val="nil"/>
              <w:right w:val="nil"/>
            </w:tcBorders>
            <w:shd w:val="clear" w:color="auto" w:fill="auto"/>
            <w:noWrap/>
            <w:vAlign w:val="bottom"/>
            <w:hideMark/>
          </w:tcPr>
          <w:p w14:paraId="576A34AF" w14:textId="77777777" w:rsidR="00052856" w:rsidRPr="00B049B6" w:rsidRDefault="00052856">
            <w:pPr>
              <w:rPr>
                <w:sz w:val="20"/>
                <w:szCs w:val="20"/>
              </w:rPr>
            </w:pPr>
          </w:p>
        </w:tc>
        <w:tc>
          <w:tcPr>
            <w:tcW w:w="293" w:type="pct"/>
            <w:tcBorders>
              <w:top w:val="single" w:sz="4" w:space="0" w:color="auto"/>
              <w:left w:val="nil"/>
              <w:bottom w:val="nil"/>
              <w:right w:val="nil"/>
            </w:tcBorders>
            <w:shd w:val="clear" w:color="auto" w:fill="auto"/>
            <w:noWrap/>
            <w:vAlign w:val="bottom"/>
            <w:hideMark/>
          </w:tcPr>
          <w:p w14:paraId="2073FD0A" w14:textId="77777777" w:rsidR="00052856" w:rsidRPr="00B049B6" w:rsidRDefault="00052856">
            <w:pPr>
              <w:rPr>
                <w:sz w:val="20"/>
                <w:szCs w:val="20"/>
              </w:rPr>
            </w:pPr>
          </w:p>
        </w:tc>
        <w:tc>
          <w:tcPr>
            <w:tcW w:w="265" w:type="pct"/>
            <w:tcBorders>
              <w:top w:val="nil"/>
              <w:left w:val="nil"/>
              <w:bottom w:val="nil"/>
              <w:right w:val="nil"/>
            </w:tcBorders>
            <w:shd w:val="clear" w:color="auto" w:fill="auto"/>
            <w:noWrap/>
            <w:vAlign w:val="bottom"/>
            <w:hideMark/>
          </w:tcPr>
          <w:p w14:paraId="1CBF1C7C" w14:textId="77777777" w:rsidR="00052856" w:rsidRPr="00B049B6" w:rsidRDefault="00052856">
            <w:pPr>
              <w:rPr>
                <w:sz w:val="20"/>
                <w:szCs w:val="20"/>
              </w:rPr>
            </w:pPr>
          </w:p>
        </w:tc>
        <w:tc>
          <w:tcPr>
            <w:tcW w:w="265" w:type="pct"/>
            <w:tcBorders>
              <w:top w:val="nil"/>
              <w:left w:val="nil"/>
              <w:bottom w:val="nil"/>
              <w:right w:val="nil"/>
            </w:tcBorders>
            <w:shd w:val="clear" w:color="auto" w:fill="auto"/>
            <w:noWrap/>
            <w:vAlign w:val="bottom"/>
            <w:hideMark/>
          </w:tcPr>
          <w:p w14:paraId="6AB48F32" w14:textId="77777777" w:rsidR="00052856" w:rsidRPr="00B049B6" w:rsidRDefault="00052856">
            <w:pPr>
              <w:rPr>
                <w:sz w:val="20"/>
                <w:szCs w:val="20"/>
              </w:rPr>
            </w:pPr>
          </w:p>
        </w:tc>
        <w:tc>
          <w:tcPr>
            <w:tcW w:w="236" w:type="pct"/>
            <w:tcBorders>
              <w:top w:val="nil"/>
              <w:left w:val="nil"/>
              <w:bottom w:val="nil"/>
              <w:right w:val="nil"/>
            </w:tcBorders>
            <w:shd w:val="clear" w:color="auto" w:fill="auto"/>
            <w:noWrap/>
            <w:vAlign w:val="bottom"/>
            <w:hideMark/>
          </w:tcPr>
          <w:p w14:paraId="2BE65C50" w14:textId="77777777" w:rsidR="00052856" w:rsidRPr="00B049B6" w:rsidRDefault="00052856">
            <w:pPr>
              <w:rPr>
                <w:sz w:val="20"/>
                <w:szCs w:val="20"/>
              </w:rPr>
            </w:pPr>
          </w:p>
        </w:tc>
        <w:tc>
          <w:tcPr>
            <w:tcW w:w="235" w:type="pct"/>
            <w:tcBorders>
              <w:top w:val="nil"/>
              <w:left w:val="nil"/>
              <w:bottom w:val="nil"/>
              <w:right w:val="nil"/>
            </w:tcBorders>
            <w:shd w:val="clear" w:color="auto" w:fill="auto"/>
            <w:noWrap/>
            <w:vAlign w:val="bottom"/>
            <w:hideMark/>
          </w:tcPr>
          <w:p w14:paraId="3F703929" w14:textId="77777777" w:rsidR="00052856" w:rsidRPr="00B049B6" w:rsidRDefault="00052856">
            <w:pPr>
              <w:rPr>
                <w:sz w:val="20"/>
                <w:szCs w:val="20"/>
              </w:rPr>
            </w:pPr>
          </w:p>
        </w:tc>
        <w:tc>
          <w:tcPr>
            <w:tcW w:w="235" w:type="pct"/>
            <w:tcBorders>
              <w:top w:val="nil"/>
              <w:left w:val="nil"/>
              <w:bottom w:val="nil"/>
              <w:right w:val="nil"/>
            </w:tcBorders>
            <w:shd w:val="clear" w:color="auto" w:fill="auto"/>
            <w:noWrap/>
            <w:vAlign w:val="bottom"/>
            <w:hideMark/>
          </w:tcPr>
          <w:p w14:paraId="4F4DBA67" w14:textId="77777777" w:rsidR="00052856" w:rsidRPr="00B049B6" w:rsidRDefault="00052856">
            <w:pPr>
              <w:rPr>
                <w:sz w:val="20"/>
                <w:szCs w:val="20"/>
              </w:rPr>
            </w:pPr>
          </w:p>
        </w:tc>
      </w:tr>
    </w:tbl>
    <w:p w14:paraId="453DCF26" w14:textId="46D63D04" w:rsidR="00CD2645" w:rsidRDefault="00CD2645" w:rsidP="00CD2645">
      <w:pPr>
        <w:rPr>
          <w:rFonts w:ascii="Arial" w:hAnsi="Arial" w:cs="Arial"/>
          <w:color w:val="000000"/>
          <w:sz w:val="18"/>
          <w:szCs w:val="18"/>
        </w:rPr>
      </w:pPr>
      <w:r w:rsidRPr="00B049B6">
        <w:rPr>
          <w:rFonts w:ascii="Arial" w:hAnsi="Arial" w:cs="Arial"/>
          <w:color w:val="000000"/>
          <w:sz w:val="18"/>
          <w:szCs w:val="18"/>
        </w:rPr>
        <w:t xml:space="preserve">* studies report </w:t>
      </w:r>
      <w:proofErr w:type="spellStart"/>
      <w:r w:rsidRPr="00B049B6">
        <w:rPr>
          <w:rFonts w:ascii="Arial" w:hAnsi="Arial" w:cs="Arial"/>
          <w:color w:val="000000"/>
          <w:sz w:val="18"/>
          <w:szCs w:val="18"/>
        </w:rPr>
        <w:t>LoQ</w:t>
      </w:r>
      <w:proofErr w:type="spellEnd"/>
      <w:r>
        <w:rPr>
          <w:rFonts w:ascii="Arial" w:hAnsi="Arial" w:cs="Arial"/>
          <w:color w:val="000000"/>
          <w:sz w:val="18"/>
          <w:szCs w:val="18"/>
        </w:rPr>
        <w:t xml:space="preserve"> </w:t>
      </w:r>
      <w:r w:rsidRPr="00B049B6">
        <w:rPr>
          <w:rFonts w:ascii="Arial" w:hAnsi="Arial" w:cs="Arial"/>
          <w:color w:val="000000"/>
          <w:sz w:val="18"/>
          <w:szCs w:val="18"/>
        </w:rPr>
        <w:t xml:space="preserve">converted values to </w:t>
      </w:r>
      <w:proofErr w:type="spellStart"/>
      <w:r w:rsidRPr="00B049B6">
        <w:rPr>
          <w:rFonts w:ascii="Arial" w:hAnsi="Arial" w:cs="Arial"/>
          <w:color w:val="000000"/>
          <w:sz w:val="18"/>
          <w:szCs w:val="18"/>
        </w:rPr>
        <w:t>LoD</w:t>
      </w:r>
      <w:proofErr w:type="spellEnd"/>
    </w:p>
    <w:p w14:paraId="5B7BEEDD" w14:textId="227968A3" w:rsidR="00074D66" w:rsidRPr="00B049B6" w:rsidRDefault="00074D66" w:rsidP="00CD2645">
      <w:pPr>
        <w:rPr>
          <w:rFonts w:ascii="Arial" w:hAnsi="Arial" w:cs="Arial"/>
          <w:color w:val="000000"/>
          <w:sz w:val="18"/>
          <w:szCs w:val="18"/>
        </w:rPr>
      </w:pPr>
      <w:r>
        <w:rPr>
          <w:rFonts w:ascii="Arial" w:hAnsi="Arial" w:cs="Arial"/>
          <w:color w:val="000000"/>
          <w:sz w:val="18"/>
          <w:szCs w:val="18"/>
        </w:rPr>
        <w:t xml:space="preserve"># study reported </w:t>
      </w:r>
      <w:r w:rsidR="00B5299D">
        <w:rPr>
          <w:rFonts w:ascii="Arial" w:hAnsi="Arial" w:cs="Arial"/>
          <w:color w:val="000000"/>
          <w:sz w:val="18"/>
          <w:szCs w:val="18"/>
        </w:rPr>
        <w:t>MDL</w:t>
      </w:r>
      <w:r>
        <w:rPr>
          <w:rFonts w:ascii="Arial" w:hAnsi="Arial" w:cs="Arial"/>
          <w:color w:val="000000"/>
          <w:sz w:val="18"/>
          <w:szCs w:val="18"/>
        </w:rPr>
        <w:t xml:space="preserve"> converted to </w:t>
      </w:r>
      <w:proofErr w:type="spellStart"/>
      <w:r>
        <w:rPr>
          <w:rFonts w:ascii="Arial" w:hAnsi="Arial" w:cs="Arial"/>
          <w:color w:val="000000"/>
          <w:sz w:val="18"/>
          <w:szCs w:val="18"/>
        </w:rPr>
        <w:t>LoD</w:t>
      </w:r>
      <w:proofErr w:type="spellEnd"/>
      <w:r>
        <w:rPr>
          <w:rFonts w:ascii="Arial" w:hAnsi="Arial" w:cs="Arial"/>
          <w:color w:val="000000"/>
          <w:sz w:val="18"/>
          <w:szCs w:val="18"/>
        </w:rPr>
        <w:t xml:space="preserve"> by dividing with dilution factor</w:t>
      </w:r>
      <w:r w:rsidR="00B5299D">
        <w:rPr>
          <w:rFonts w:ascii="Arial" w:hAnsi="Arial" w:cs="Arial"/>
          <w:color w:val="000000"/>
          <w:sz w:val="18"/>
          <w:szCs w:val="18"/>
        </w:rPr>
        <w:t xml:space="preserve"> (x10)</w:t>
      </w:r>
    </w:p>
    <w:p w14:paraId="4E6F7697" w14:textId="77777777" w:rsidR="00F8558D" w:rsidRPr="00B049B6" w:rsidRDefault="00F8558D" w:rsidP="00F8558D">
      <w:pPr>
        <w:pStyle w:val="Caption"/>
        <w:spacing w:after="0"/>
        <w:rPr>
          <w:rFonts w:ascii="Arial" w:hAnsi="Arial" w:cs="Arial"/>
          <w:sz w:val="16"/>
          <w:szCs w:val="16"/>
          <w:lang w:val="en-US"/>
        </w:rPr>
      </w:pPr>
    </w:p>
    <w:p w14:paraId="23782578" w14:textId="77777777" w:rsidR="00F8558D" w:rsidRPr="00F14EC0" w:rsidRDefault="00F8558D" w:rsidP="00F8558D">
      <w:pPr>
        <w:pStyle w:val="Caption"/>
        <w:spacing w:after="0"/>
        <w:rPr>
          <w:rFonts w:ascii="Arial" w:hAnsi="Arial" w:cs="Arial"/>
          <w:szCs w:val="22"/>
          <w:lang w:val="en-US"/>
        </w:rPr>
      </w:pPr>
    </w:p>
    <w:p w14:paraId="2E085F5B" w14:textId="77777777" w:rsidR="00F8558D" w:rsidRPr="00F14EC0" w:rsidRDefault="00F8558D" w:rsidP="00F8558D">
      <w:pPr>
        <w:pStyle w:val="Caption"/>
        <w:spacing w:after="0"/>
        <w:rPr>
          <w:rFonts w:ascii="Arial" w:hAnsi="Arial" w:cs="Arial"/>
          <w:szCs w:val="22"/>
          <w:lang w:val="en-US"/>
        </w:rPr>
      </w:pPr>
    </w:p>
    <w:p w14:paraId="2072ADED" w14:textId="77777777" w:rsidR="00A2355C" w:rsidRPr="00F14EC0" w:rsidRDefault="00A2355C" w:rsidP="00F8558D">
      <w:pPr>
        <w:pStyle w:val="Caption"/>
        <w:spacing w:after="0"/>
        <w:rPr>
          <w:rFonts w:ascii="Arial" w:hAnsi="Arial" w:cs="Arial"/>
          <w:szCs w:val="22"/>
          <w:lang w:val="en-US"/>
        </w:rPr>
      </w:pPr>
    </w:p>
    <w:p w14:paraId="5C14D7BE" w14:textId="77777777" w:rsidR="00A2355C" w:rsidRPr="00F14EC0" w:rsidRDefault="00A2355C" w:rsidP="00F8558D">
      <w:pPr>
        <w:pStyle w:val="Caption"/>
        <w:spacing w:after="0"/>
        <w:rPr>
          <w:rFonts w:ascii="Arial" w:hAnsi="Arial" w:cs="Arial"/>
          <w:szCs w:val="22"/>
          <w:lang w:val="en-US"/>
        </w:rPr>
      </w:pPr>
    </w:p>
    <w:p w14:paraId="36DE61A5" w14:textId="77777777" w:rsidR="00A2355C" w:rsidRPr="00F14EC0" w:rsidRDefault="00A2355C" w:rsidP="00F8558D">
      <w:pPr>
        <w:pStyle w:val="Caption"/>
        <w:spacing w:after="0"/>
        <w:rPr>
          <w:rFonts w:ascii="Arial" w:hAnsi="Arial" w:cs="Arial"/>
          <w:szCs w:val="22"/>
          <w:lang w:val="en-US"/>
        </w:rPr>
      </w:pPr>
    </w:p>
    <w:p w14:paraId="2903468F" w14:textId="77777777" w:rsidR="00A2355C" w:rsidRDefault="00A2355C" w:rsidP="00F8558D">
      <w:pPr>
        <w:pStyle w:val="Caption"/>
        <w:spacing w:after="0"/>
        <w:rPr>
          <w:rFonts w:ascii="Arial" w:hAnsi="Arial" w:cs="Arial"/>
          <w:szCs w:val="22"/>
          <w:lang w:val="en-US"/>
        </w:rPr>
      </w:pPr>
    </w:p>
    <w:p w14:paraId="6E9A47CC" w14:textId="77777777" w:rsidR="002763F0" w:rsidRDefault="002763F0" w:rsidP="002763F0">
      <w:pPr>
        <w:rPr>
          <w:lang w:eastAsia="zh-CN"/>
        </w:rPr>
      </w:pPr>
    </w:p>
    <w:p w14:paraId="5945D3A5" w14:textId="77777777" w:rsidR="002763F0" w:rsidRDefault="002763F0" w:rsidP="002763F0">
      <w:pPr>
        <w:rPr>
          <w:lang w:eastAsia="zh-CN"/>
        </w:rPr>
      </w:pPr>
    </w:p>
    <w:p w14:paraId="3272F547" w14:textId="77777777" w:rsidR="002763F0" w:rsidRDefault="002763F0" w:rsidP="002763F0">
      <w:pPr>
        <w:rPr>
          <w:lang w:eastAsia="zh-CN"/>
        </w:rPr>
      </w:pPr>
    </w:p>
    <w:p w14:paraId="1AC9D24D" w14:textId="77777777" w:rsidR="002763F0" w:rsidRDefault="002763F0" w:rsidP="002763F0">
      <w:pPr>
        <w:rPr>
          <w:lang w:eastAsia="zh-CN"/>
        </w:rPr>
      </w:pPr>
    </w:p>
    <w:p w14:paraId="77B2E06E" w14:textId="77777777" w:rsidR="002763F0" w:rsidRDefault="002763F0" w:rsidP="002763F0">
      <w:pPr>
        <w:rPr>
          <w:lang w:eastAsia="zh-CN"/>
        </w:rPr>
      </w:pPr>
    </w:p>
    <w:p w14:paraId="232BD98D" w14:textId="77777777" w:rsidR="002763F0" w:rsidRDefault="002763F0" w:rsidP="002763F0">
      <w:pPr>
        <w:rPr>
          <w:lang w:eastAsia="zh-CN"/>
        </w:rPr>
      </w:pPr>
    </w:p>
    <w:bookmarkEnd w:id="5"/>
    <w:p w14:paraId="73C3E75F" w14:textId="4C8588E3" w:rsidR="006D77F0" w:rsidRPr="005A2B4A" w:rsidRDefault="006D77F0" w:rsidP="00F8558D">
      <w:pPr>
        <w:rPr>
          <w:rFonts w:ascii="Arial" w:eastAsiaTheme="minorEastAsia" w:hAnsi="Arial" w:cs="Arial"/>
          <w:iCs/>
          <w:sz w:val="22"/>
          <w:szCs w:val="22"/>
          <w:lang w:eastAsia="zh-CN"/>
        </w:rPr>
      </w:pPr>
    </w:p>
    <w:sectPr w:rsidR="006D77F0" w:rsidRPr="005A2B4A" w:rsidSect="00DC436B">
      <w:pgSz w:w="15840" w:h="12240" w:orient="landscape"/>
      <w:pgMar w:top="720" w:right="720" w:bottom="720" w:left="72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NewRomanPSMT">
    <w:altName w:val="Yu Gothic"/>
    <w:panose1 w:val="020B0604020202020204"/>
    <w:charset w:val="00"/>
    <w:family w:val="roman"/>
    <w:notTrueType/>
    <w:pitch w:val="default"/>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7C1C37"/>
    <w:multiLevelType w:val="multilevel"/>
    <w:tmpl w:val="1CE276DE"/>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BDD5C4B"/>
    <w:multiLevelType w:val="multilevel"/>
    <w:tmpl w:val="C6A8CCEA"/>
    <w:numStyleLink w:val="Headings"/>
  </w:abstractNum>
  <w:abstractNum w:abstractNumId="3" w15:restartNumberingAfterBreak="0">
    <w:nsid w:val="160037B6"/>
    <w:multiLevelType w:val="hybridMultilevel"/>
    <w:tmpl w:val="26B07916"/>
    <w:lvl w:ilvl="0" w:tplc="AC72438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5" w15:restartNumberingAfterBreak="0">
    <w:nsid w:val="283F2BC1"/>
    <w:multiLevelType w:val="hybridMultilevel"/>
    <w:tmpl w:val="C2B89A38"/>
    <w:lvl w:ilvl="0" w:tplc="04090001">
      <w:start w:val="9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D70207"/>
    <w:multiLevelType w:val="multilevel"/>
    <w:tmpl w:val="CD188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8E3BE1"/>
    <w:multiLevelType w:val="multilevel"/>
    <w:tmpl w:val="EE34D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43E483C"/>
    <w:multiLevelType w:val="hybridMultilevel"/>
    <w:tmpl w:val="5D3C50C2"/>
    <w:lvl w:ilvl="0" w:tplc="04090001">
      <w:start w:val="9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6023A"/>
    <w:multiLevelType w:val="hybridMultilevel"/>
    <w:tmpl w:val="F324335E"/>
    <w:lvl w:ilvl="0" w:tplc="F2949B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3874476">
    <w:abstractNumId w:val="4"/>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2" w16cid:durableId="1854345418">
    <w:abstractNumId w:val="4"/>
  </w:num>
  <w:num w:numId="3" w16cid:durableId="1377855099">
    <w:abstractNumId w:val="1"/>
  </w:num>
  <w:num w:numId="4" w16cid:durableId="853500815">
    <w:abstractNumId w:val="7"/>
  </w:num>
  <w:num w:numId="5" w16cid:durableId="229849862">
    <w:abstractNumId w:val="2"/>
  </w:num>
  <w:num w:numId="6" w16cid:durableId="1065909327">
    <w:abstractNumId w:val="6"/>
  </w:num>
  <w:num w:numId="7" w16cid:durableId="1577322578">
    <w:abstractNumId w:val="3"/>
  </w:num>
  <w:num w:numId="8" w16cid:durableId="1881434088">
    <w:abstractNumId w:val="9"/>
  </w:num>
  <w:num w:numId="9" w16cid:durableId="2095080045">
    <w:abstractNumId w:val="8"/>
  </w:num>
  <w:num w:numId="10" w16cid:durableId="369304230">
    <w:abstractNumId w:val="5"/>
  </w:num>
  <w:num w:numId="11" w16cid:durableId="1572348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77E"/>
    <w:rsid w:val="00001487"/>
    <w:rsid w:val="00001C44"/>
    <w:rsid w:val="000027FB"/>
    <w:rsid w:val="00003B39"/>
    <w:rsid w:val="000056DB"/>
    <w:rsid w:val="00005732"/>
    <w:rsid w:val="00014A43"/>
    <w:rsid w:val="0002541F"/>
    <w:rsid w:val="000329ED"/>
    <w:rsid w:val="00036E80"/>
    <w:rsid w:val="00051913"/>
    <w:rsid w:val="00052856"/>
    <w:rsid w:val="000568ED"/>
    <w:rsid w:val="000728F9"/>
    <w:rsid w:val="00074D66"/>
    <w:rsid w:val="00082E66"/>
    <w:rsid w:val="000848A2"/>
    <w:rsid w:val="00096D53"/>
    <w:rsid w:val="000A653A"/>
    <w:rsid w:val="000B428C"/>
    <w:rsid w:val="000B57D6"/>
    <w:rsid w:val="000C4474"/>
    <w:rsid w:val="000E0A58"/>
    <w:rsid w:val="00105785"/>
    <w:rsid w:val="001124FD"/>
    <w:rsid w:val="0011255E"/>
    <w:rsid w:val="00124FC5"/>
    <w:rsid w:val="00126CD2"/>
    <w:rsid w:val="00132DC1"/>
    <w:rsid w:val="001361A7"/>
    <w:rsid w:val="00142CD2"/>
    <w:rsid w:val="001461E7"/>
    <w:rsid w:val="001478EB"/>
    <w:rsid w:val="0015005B"/>
    <w:rsid w:val="00152A8C"/>
    <w:rsid w:val="00176551"/>
    <w:rsid w:val="0017779C"/>
    <w:rsid w:val="0019124D"/>
    <w:rsid w:val="00191A71"/>
    <w:rsid w:val="00193F20"/>
    <w:rsid w:val="00196B7E"/>
    <w:rsid w:val="001B3A97"/>
    <w:rsid w:val="001C0EB1"/>
    <w:rsid w:val="001C3A0D"/>
    <w:rsid w:val="001D1A01"/>
    <w:rsid w:val="001D5754"/>
    <w:rsid w:val="001E7EDA"/>
    <w:rsid w:val="001F1A2C"/>
    <w:rsid w:val="001F5162"/>
    <w:rsid w:val="001F5BFD"/>
    <w:rsid w:val="001F6355"/>
    <w:rsid w:val="002060AD"/>
    <w:rsid w:val="0022214E"/>
    <w:rsid w:val="00234F06"/>
    <w:rsid w:val="00235D5A"/>
    <w:rsid w:val="002425AA"/>
    <w:rsid w:val="002450D3"/>
    <w:rsid w:val="002452A1"/>
    <w:rsid w:val="0024666C"/>
    <w:rsid w:val="00246CA4"/>
    <w:rsid w:val="00247DCE"/>
    <w:rsid w:val="00251F2B"/>
    <w:rsid w:val="00260261"/>
    <w:rsid w:val="00266584"/>
    <w:rsid w:val="00272E12"/>
    <w:rsid w:val="00274310"/>
    <w:rsid w:val="002763F0"/>
    <w:rsid w:val="002913DF"/>
    <w:rsid w:val="002B230B"/>
    <w:rsid w:val="002D675B"/>
    <w:rsid w:val="002D688A"/>
    <w:rsid w:val="002E2027"/>
    <w:rsid w:val="002E32FA"/>
    <w:rsid w:val="002E551C"/>
    <w:rsid w:val="002F14B5"/>
    <w:rsid w:val="002F6AB4"/>
    <w:rsid w:val="003013BB"/>
    <w:rsid w:val="00303F8D"/>
    <w:rsid w:val="00306035"/>
    <w:rsid w:val="003109E0"/>
    <w:rsid w:val="00321D15"/>
    <w:rsid w:val="00322C4E"/>
    <w:rsid w:val="003351B1"/>
    <w:rsid w:val="00340B37"/>
    <w:rsid w:val="00360315"/>
    <w:rsid w:val="003667C7"/>
    <w:rsid w:val="00371D56"/>
    <w:rsid w:val="0038064E"/>
    <w:rsid w:val="003831B1"/>
    <w:rsid w:val="00383BB4"/>
    <w:rsid w:val="00387C61"/>
    <w:rsid w:val="00394044"/>
    <w:rsid w:val="00395CD8"/>
    <w:rsid w:val="0039769F"/>
    <w:rsid w:val="003B258A"/>
    <w:rsid w:val="003C09D8"/>
    <w:rsid w:val="003C26D1"/>
    <w:rsid w:val="003C2DBA"/>
    <w:rsid w:val="003D066B"/>
    <w:rsid w:val="003D6E83"/>
    <w:rsid w:val="003E061E"/>
    <w:rsid w:val="00402249"/>
    <w:rsid w:val="004161F0"/>
    <w:rsid w:val="00422444"/>
    <w:rsid w:val="00422A24"/>
    <w:rsid w:val="004377B7"/>
    <w:rsid w:val="00437A52"/>
    <w:rsid w:val="0044048F"/>
    <w:rsid w:val="00446496"/>
    <w:rsid w:val="004761F7"/>
    <w:rsid w:val="00487A08"/>
    <w:rsid w:val="00487B97"/>
    <w:rsid w:val="00491A01"/>
    <w:rsid w:val="004943E5"/>
    <w:rsid w:val="00494BF5"/>
    <w:rsid w:val="00495089"/>
    <w:rsid w:val="004A34DA"/>
    <w:rsid w:val="004B192A"/>
    <w:rsid w:val="004B3B7B"/>
    <w:rsid w:val="004B3C02"/>
    <w:rsid w:val="004B5278"/>
    <w:rsid w:val="004B599A"/>
    <w:rsid w:val="004C2C17"/>
    <w:rsid w:val="004C3DB7"/>
    <w:rsid w:val="004D086B"/>
    <w:rsid w:val="004D7A8D"/>
    <w:rsid w:val="004E1014"/>
    <w:rsid w:val="004F0271"/>
    <w:rsid w:val="004F244A"/>
    <w:rsid w:val="004F48F4"/>
    <w:rsid w:val="004F74DB"/>
    <w:rsid w:val="00505468"/>
    <w:rsid w:val="00512DDD"/>
    <w:rsid w:val="00514EEB"/>
    <w:rsid w:val="00527C8E"/>
    <w:rsid w:val="00530659"/>
    <w:rsid w:val="00532B76"/>
    <w:rsid w:val="00535283"/>
    <w:rsid w:val="005532B6"/>
    <w:rsid w:val="00553AA8"/>
    <w:rsid w:val="0055422E"/>
    <w:rsid w:val="00565FEC"/>
    <w:rsid w:val="00570B3D"/>
    <w:rsid w:val="005711AA"/>
    <w:rsid w:val="0057201B"/>
    <w:rsid w:val="0057223D"/>
    <w:rsid w:val="0058080B"/>
    <w:rsid w:val="0058229F"/>
    <w:rsid w:val="005830CD"/>
    <w:rsid w:val="00585046"/>
    <w:rsid w:val="005855CC"/>
    <w:rsid w:val="005902F2"/>
    <w:rsid w:val="005951E1"/>
    <w:rsid w:val="00597B94"/>
    <w:rsid w:val="00597DA8"/>
    <w:rsid w:val="005A2B4A"/>
    <w:rsid w:val="005A698C"/>
    <w:rsid w:val="005B10E7"/>
    <w:rsid w:val="005C5BAC"/>
    <w:rsid w:val="005C70E1"/>
    <w:rsid w:val="005D0601"/>
    <w:rsid w:val="005D2D3F"/>
    <w:rsid w:val="005D3483"/>
    <w:rsid w:val="005D77E5"/>
    <w:rsid w:val="005E5E90"/>
    <w:rsid w:val="005E7685"/>
    <w:rsid w:val="005F08B3"/>
    <w:rsid w:val="005F2C4C"/>
    <w:rsid w:val="005F4B33"/>
    <w:rsid w:val="006000F9"/>
    <w:rsid w:val="006025B5"/>
    <w:rsid w:val="00612336"/>
    <w:rsid w:val="00621C38"/>
    <w:rsid w:val="00622163"/>
    <w:rsid w:val="00625961"/>
    <w:rsid w:val="0063290A"/>
    <w:rsid w:val="006354CE"/>
    <w:rsid w:val="00641BBB"/>
    <w:rsid w:val="006477E3"/>
    <w:rsid w:val="00647FA6"/>
    <w:rsid w:val="00651D6F"/>
    <w:rsid w:val="00651FED"/>
    <w:rsid w:val="00652737"/>
    <w:rsid w:val="00653131"/>
    <w:rsid w:val="0065601F"/>
    <w:rsid w:val="00660791"/>
    <w:rsid w:val="00663063"/>
    <w:rsid w:val="0066314A"/>
    <w:rsid w:val="00665DD9"/>
    <w:rsid w:val="00675675"/>
    <w:rsid w:val="00677D55"/>
    <w:rsid w:val="00682086"/>
    <w:rsid w:val="00682D9B"/>
    <w:rsid w:val="00683B3A"/>
    <w:rsid w:val="00692458"/>
    <w:rsid w:val="006A157F"/>
    <w:rsid w:val="006A19B8"/>
    <w:rsid w:val="006A1AAD"/>
    <w:rsid w:val="006A1C52"/>
    <w:rsid w:val="006A73AD"/>
    <w:rsid w:val="006B7A7E"/>
    <w:rsid w:val="006C04B6"/>
    <w:rsid w:val="006C0FD9"/>
    <w:rsid w:val="006C4CDE"/>
    <w:rsid w:val="006C5AB8"/>
    <w:rsid w:val="006C5F4A"/>
    <w:rsid w:val="006C6957"/>
    <w:rsid w:val="006C7ECC"/>
    <w:rsid w:val="006D77F0"/>
    <w:rsid w:val="006E1132"/>
    <w:rsid w:val="006E78D6"/>
    <w:rsid w:val="00702D3D"/>
    <w:rsid w:val="00710346"/>
    <w:rsid w:val="00717EB1"/>
    <w:rsid w:val="00717FB0"/>
    <w:rsid w:val="00722FBD"/>
    <w:rsid w:val="0073493B"/>
    <w:rsid w:val="00742235"/>
    <w:rsid w:val="0074711D"/>
    <w:rsid w:val="00747D0A"/>
    <w:rsid w:val="0075595A"/>
    <w:rsid w:val="0076258E"/>
    <w:rsid w:val="00764080"/>
    <w:rsid w:val="0076502A"/>
    <w:rsid w:val="0076677E"/>
    <w:rsid w:val="00797472"/>
    <w:rsid w:val="0079780B"/>
    <w:rsid w:val="007B27FE"/>
    <w:rsid w:val="007C0BB7"/>
    <w:rsid w:val="007C4805"/>
    <w:rsid w:val="007D5D26"/>
    <w:rsid w:val="007E2E2C"/>
    <w:rsid w:val="007F1F5B"/>
    <w:rsid w:val="007F28CE"/>
    <w:rsid w:val="007F5573"/>
    <w:rsid w:val="00810484"/>
    <w:rsid w:val="008108DB"/>
    <w:rsid w:val="00817C22"/>
    <w:rsid w:val="00836E54"/>
    <w:rsid w:val="0083718E"/>
    <w:rsid w:val="00842DE8"/>
    <w:rsid w:val="0084751A"/>
    <w:rsid w:val="008559DE"/>
    <w:rsid w:val="00860741"/>
    <w:rsid w:val="00876D0B"/>
    <w:rsid w:val="008774A6"/>
    <w:rsid w:val="00882496"/>
    <w:rsid w:val="00883553"/>
    <w:rsid w:val="008871FB"/>
    <w:rsid w:val="0089740E"/>
    <w:rsid w:val="008A4288"/>
    <w:rsid w:val="008A6DD5"/>
    <w:rsid w:val="008A76B7"/>
    <w:rsid w:val="008C2E7E"/>
    <w:rsid w:val="008C3B5C"/>
    <w:rsid w:val="008C59A6"/>
    <w:rsid w:val="008C674A"/>
    <w:rsid w:val="008D2F5E"/>
    <w:rsid w:val="008E436F"/>
    <w:rsid w:val="00905753"/>
    <w:rsid w:val="00921DB7"/>
    <w:rsid w:val="00947798"/>
    <w:rsid w:val="0097152E"/>
    <w:rsid w:val="009745C7"/>
    <w:rsid w:val="00976D5A"/>
    <w:rsid w:val="009814BE"/>
    <w:rsid w:val="00983044"/>
    <w:rsid w:val="00985EA9"/>
    <w:rsid w:val="00994A4E"/>
    <w:rsid w:val="00996D05"/>
    <w:rsid w:val="009976B2"/>
    <w:rsid w:val="009B18F4"/>
    <w:rsid w:val="009C0B17"/>
    <w:rsid w:val="009C683A"/>
    <w:rsid w:val="009D49B8"/>
    <w:rsid w:val="009E2098"/>
    <w:rsid w:val="009E7543"/>
    <w:rsid w:val="009F185B"/>
    <w:rsid w:val="009F3EDB"/>
    <w:rsid w:val="009F4C2B"/>
    <w:rsid w:val="009F6E5F"/>
    <w:rsid w:val="00A00E24"/>
    <w:rsid w:val="00A2355C"/>
    <w:rsid w:val="00A23BB1"/>
    <w:rsid w:val="00A27886"/>
    <w:rsid w:val="00A345E2"/>
    <w:rsid w:val="00A35AD8"/>
    <w:rsid w:val="00A369D9"/>
    <w:rsid w:val="00A414BF"/>
    <w:rsid w:val="00A41D2C"/>
    <w:rsid w:val="00A52520"/>
    <w:rsid w:val="00A56A51"/>
    <w:rsid w:val="00A62F26"/>
    <w:rsid w:val="00A66D30"/>
    <w:rsid w:val="00A67B2A"/>
    <w:rsid w:val="00A751D7"/>
    <w:rsid w:val="00A91460"/>
    <w:rsid w:val="00A91CAC"/>
    <w:rsid w:val="00AB4387"/>
    <w:rsid w:val="00AC0630"/>
    <w:rsid w:val="00AC0CDD"/>
    <w:rsid w:val="00AC618B"/>
    <w:rsid w:val="00AD3341"/>
    <w:rsid w:val="00AE582C"/>
    <w:rsid w:val="00AF6FE5"/>
    <w:rsid w:val="00B00606"/>
    <w:rsid w:val="00B049B6"/>
    <w:rsid w:val="00B06EFB"/>
    <w:rsid w:val="00B172D5"/>
    <w:rsid w:val="00B20828"/>
    <w:rsid w:val="00B25180"/>
    <w:rsid w:val="00B25678"/>
    <w:rsid w:val="00B34D9D"/>
    <w:rsid w:val="00B36CE5"/>
    <w:rsid w:val="00B41497"/>
    <w:rsid w:val="00B50F6E"/>
    <w:rsid w:val="00B5299D"/>
    <w:rsid w:val="00B64403"/>
    <w:rsid w:val="00B8298C"/>
    <w:rsid w:val="00B82BAA"/>
    <w:rsid w:val="00B900DB"/>
    <w:rsid w:val="00B97540"/>
    <w:rsid w:val="00BB148E"/>
    <w:rsid w:val="00BC7DF9"/>
    <w:rsid w:val="00BD0633"/>
    <w:rsid w:val="00BD1A76"/>
    <w:rsid w:val="00BF76F1"/>
    <w:rsid w:val="00C014F0"/>
    <w:rsid w:val="00C02763"/>
    <w:rsid w:val="00C0436F"/>
    <w:rsid w:val="00C1640E"/>
    <w:rsid w:val="00C270DA"/>
    <w:rsid w:val="00C3616A"/>
    <w:rsid w:val="00C5000D"/>
    <w:rsid w:val="00C55BC9"/>
    <w:rsid w:val="00C5610D"/>
    <w:rsid w:val="00C74F39"/>
    <w:rsid w:val="00C82004"/>
    <w:rsid w:val="00C83695"/>
    <w:rsid w:val="00C9062E"/>
    <w:rsid w:val="00C90D00"/>
    <w:rsid w:val="00C90F5F"/>
    <w:rsid w:val="00CA0476"/>
    <w:rsid w:val="00CA27B4"/>
    <w:rsid w:val="00CB37E4"/>
    <w:rsid w:val="00CB4E97"/>
    <w:rsid w:val="00CC6770"/>
    <w:rsid w:val="00CC6EA0"/>
    <w:rsid w:val="00CD04F1"/>
    <w:rsid w:val="00CD2645"/>
    <w:rsid w:val="00CD3B95"/>
    <w:rsid w:val="00CE4E88"/>
    <w:rsid w:val="00CE79B7"/>
    <w:rsid w:val="00CF077F"/>
    <w:rsid w:val="00CF58E0"/>
    <w:rsid w:val="00D04232"/>
    <w:rsid w:val="00D04F1D"/>
    <w:rsid w:val="00D15B69"/>
    <w:rsid w:val="00D16B69"/>
    <w:rsid w:val="00D215E5"/>
    <w:rsid w:val="00D23671"/>
    <w:rsid w:val="00D34182"/>
    <w:rsid w:val="00D358C6"/>
    <w:rsid w:val="00D46C41"/>
    <w:rsid w:val="00D55917"/>
    <w:rsid w:val="00D660F8"/>
    <w:rsid w:val="00D66E27"/>
    <w:rsid w:val="00D725B1"/>
    <w:rsid w:val="00D83787"/>
    <w:rsid w:val="00DA6704"/>
    <w:rsid w:val="00DC3318"/>
    <w:rsid w:val="00DC436B"/>
    <w:rsid w:val="00DC6D4D"/>
    <w:rsid w:val="00DD760E"/>
    <w:rsid w:val="00DE322C"/>
    <w:rsid w:val="00DE383C"/>
    <w:rsid w:val="00DE4F85"/>
    <w:rsid w:val="00DF2F8B"/>
    <w:rsid w:val="00E0040D"/>
    <w:rsid w:val="00E05C92"/>
    <w:rsid w:val="00E15176"/>
    <w:rsid w:val="00E202BC"/>
    <w:rsid w:val="00E35280"/>
    <w:rsid w:val="00E440E9"/>
    <w:rsid w:val="00E443E3"/>
    <w:rsid w:val="00E50F38"/>
    <w:rsid w:val="00E65BD6"/>
    <w:rsid w:val="00E707B1"/>
    <w:rsid w:val="00E7363A"/>
    <w:rsid w:val="00E751B2"/>
    <w:rsid w:val="00E779BD"/>
    <w:rsid w:val="00EA0C63"/>
    <w:rsid w:val="00EB0EFC"/>
    <w:rsid w:val="00EB7007"/>
    <w:rsid w:val="00EC03D7"/>
    <w:rsid w:val="00EC088D"/>
    <w:rsid w:val="00ED2D0C"/>
    <w:rsid w:val="00ED3E90"/>
    <w:rsid w:val="00EF068F"/>
    <w:rsid w:val="00EF34C9"/>
    <w:rsid w:val="00EF3ACC"/>
    <w:rsid w:val="00EF58D0"/>
    <w:rsid w:val="00EF6C82"/>
    <w:rsid w:val="00F07ED3"/>
    <w:rsid w:val="00F14EC0"/>
    <w:rsid w:val="00F20ABD"/>
    <w:rsid w:val="00F22B25"/>
    <w:rsid w:val="00F26739"/>
    <w:rsid w:val="00F3449F"/>
    <w:rsid w:val="00F6389F"/>
    <w:rsid w:val="00F744ED"/>
    <w:rsid w:val="00F74E91"/>
    <w:rsid w:val="00F77119"/>
    <w:rsid w:val="00F83475"/>
    <w:rsid w:val="00F8558D"/>
    <w:rsid w:val="00F877E1"/>
    <w:rsid w:val="00F95FB4"/>
    <w:rsid w:val="00F96B04"/>
    <w:rsid w:val="00FB3A65"/>
    <w:rsid w:val="00FB5B51"/>
    <w:rsid w:val="00FB62E4"/>
    <w:rsid w:val="00FE317E"/>
    <w:rsid w:val="00FF5433"/>
    <w:rsid w:val="00FF5EA5"/>
    <w:rsid w:val="00FF6E1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78C7A"/>
  <w14:defaultImageDpi w14:val="32767"/>
  <w15:chartTrackingRefBased/>
  <w15:docId w15:val="{D893232A-3F53-0E47-88F8-2C4445A25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763F0"/>
  </w:style>
  <w:style w:type="paragraph" w:styleId="Heading1">
    <w:name w:val="heading 1"/>
    <w:basedOn w:val="ListParagraph"/>
    <w:next w:val="Normal"/>
    <w:link w:val="Heading1Char"/>
    <w:uiPriority w:val="2"/>
    <w:qFormat/>
    <w:rsid w:val="008A4288"/>
    <w:pPr>
      <w:numPr>
        <w:numId w:val="5"/>
      </w:numPr>
      <w:spacing w:before="240" w:after="240"/>
      <w:contextualSpacing w:val="0"/>
      <w:outlineLvl w:val="0"/>
    </w:pPr>
    <w:rPr>
      <w:rFonts w:eastAsia="Cambria"/>
      <w:b/>
      <w:sz w:val="24"/>
      <w:szCs w:val="24"/>
    </w:rPr>
  </w:style>
  <w:style w:type="paragraph" w:styleId="Heading2">
    <w:name w:val="heading 2"/>
    <w:basedOn w:val="Heading1"/>
    <w:next w:val="Normal"/>
    <w:link w:val="Heading2Char"/>
    <w:uiPriority w:val="2"/>
    <w:qFormat/>
    <w:rsid w:val="008A4288"/>
    <w:pPr>
      <w:numPr>
        <w:ilvl w:val="1"/>
      </w:numPr>
      <w:spacing w:after="200"/>
      <w:outlineLvl w:val="1"/>
    </w:pPr>
  </w:style>
  <w:style w:type="paragraph" w:styleId="Heading3">
    <w:name w:val="heading 3"/>
    <w:basedOn w:val="Normal"/>
    <w:next w:val="Normal"/>
    <w:link w:val="Heading3Char"/>
    <w:uiPriority w:val="2"/>
    <w:qFormat/>
    <w:rsid w:val="008A4288"/>
    <w:pPr>
      <w:keepNext/>
      <w:keepLines/>
      <w:numPr>
        <w:ilvl w:val="2"/>
        <w:numId w:val="5"/>
      </w:numPr>
      <w:spacing w:before="40" w:after="120"/>
      <w:outlineLvl w:val="2"/>
    </w:pPr>
    <w:rPr>
      <w:rFonts w:eastAsiaTheme="majorEastAsia" w:cstheme="majorBidi"/>
      <w:b/>
    </w:rPr>
  </w:style>
  <w:style w:type="paragraph" w:styleId="Heading4">
    <w:name w:val="heading 4"/>
    <w:basedOn w:val="Heading3"/>
    <w:next w:val="Normal"/>
    <w:link w:val="Heading4Char"/>
    <w:uiPriority w:val="2"/>
    <w:qFormat/>
    <w:rsid w:val="008A4288"/>
    <w:pPr>
      <w:numPr>
        <w:ilvl w:val="3"/>
      </w:numPr>
      <w:outlineLvl w:val="3"/>
    </w:pPr>
    <w:rPr>
      <w:iCs/>
    </w:rPr>
  </w:style>
  <w:style w:type="paragraph" w:styleId="Heading5">
    <w:name w:val="heading 5"/>
    <w:basedOn w:val="Heading4"/>
    <w:next w:val="Normal"/>
    <w:link w:val="Heading5Char"/>
    <w:uiPriority w:val="2"/>
    <w:qFormat/>
    <w:rsid w:val="008A4288"/>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6677E"/>
    <w:pPr>
      <w:spacing w:before="100" w:beforeAutospacing="1" w:after="100" w:afterAutospacing="1"/>
    </w:pPr>
  </w:style>
  <w:style w:type="paragraph" w:customStyle="1" w:styleId="AuthorList">
    <w:name w:val="Author List"/>
    <w:aliases w:val="Keywords,Abstract"/>
    <w:basedOn w:val="Subtitle"/>
    <w:next w:val="Normal"/>
    <w:uiPriority w:val="1"/>
    <w:qFormat/>
    <w:rsid w:val="008A4288"/>
    <w:pPr>
      <w:numPr>
        <w:ilvl w:val="0"/>
      </w:numPr>
      <w:spacing w:before="240" w:after="240"/>
    </w:pPr>
    <w:rPr>
      <w:rFonts w:ascii="Times New Roman" w:eastAsiaTheme="minorHAnsi" w:hAnsi="Times New Roman" w:cs="Times New Roman"/>
      <w:b/>
      <w:color w:val="auto"/>
      <w:spacing w:val="0"/>
      <w:sz w:val="24"/>
      <w:szCs w:val="24"/>
    </w:rPr>
  </w:style>
  <w:style w:type="paragraph" w:styleId="Subtitle">
    <w:name w:val="Subtitle"/>
    <w:basedOn w:val="Normal"/>
    <w:next w:val="Normal"/>
    <w:link w:val="SubtitleChar"/>
    <w:uiPriority w:val="11"/>
    <w:qFormat/>
    <w:rsid w:val="008A428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8A4288"/>
    <w:rPr>
      <w:rFonts w:asciiTheme="minorHAnsi" w:eastAsiaTheme="minorEastAsia" w:hAnsiTheme="minorHAnsi" w:cstheme="minorBidi"/>
      <w:color w:val="5A5A5A" w:themeColor="text1" w:themeTint="A5"/>
      <w:spacing w:val="15"/>
      <w:sz w:val="22"/>
      <w:szCs w:val="22"/>
    </w:rPr>
  </w:style>
  <w:style w:type="character" w:customStyle="1" w:styleId="Heading1Char">
    <w:name w:val="Heading 1 Char"/>
    <w:basedOn w:val="DefaultParagraphFont"/>
    <w:link w:val="Heading1"/>
    <w:uiPriority w:val="2"/>
    <w:rsid w:val="008A4288"/>
    <w:rPr>
      <w:rFonts w:eastAsia="Cambria"/>
      <w:b/>
    </w:rPr>
  </w:style>
  <w:style w:type="character" w:customStyle="1" w:styleId="Heading2Char">
    <w:name w:val="Heading 2 Char"/>
    <w:basedOn w:val="DefaultParagraphFont"/>
    <w:link w:val="Heading2"/>
    <w:uiPriority w:val="2"/>
    <w:rsid w:val="008A4288"/>
    <w:rPr>
      <w:rFonts w:eastAsia="Cambria"/>
      <w:b/>
    </w:rPr>
  </w:style>
  <w:style w:type="character" w:customStyle="1" w:styleId="Heading3Char">
    <w:name w:val="Heading 3 Char"/>
    <w:basedOn w:val="DefaultParagraphFont"/>
    <w:link w:val="Heading3"/>
    <w:uiPriority w:val="2"/>
    <w:rsid w:val="008A4288"/>
    <w:rPr>
      <w:rFonts w:eastAsiaTheme="majorEastAsia" w:cstheme="majorBidi"/>
      <w:b/>
    </w:rPr>
  </w:style>
  <w:style w:type="character" w:customStyle="1" w:styleId="Heading4Char">
    <w:name w:val="Heading 4 Char"/>
    <w:basedOn w:val="DefaultParagraphFont"/>
    <w:link w:val="Heading4"/>
    <w:uiPriority w:val="2"/>
    <w:rsid w:val="008A4288"/>
    <w:rPr>
      <w:rFonts w:eastAsiaTheme="majorEastAsia" w:cstheme="majorBidi"/>
      <w:b/>
      <w:iCs/>
    </w:rPr>
  </w:style>
  <w:style w:type="character" w:customStyle="1" w:styleId="Heading5Char">
    <w:name w:val="Heading 5 Char"/>
    <w:basedOn w:val="DefaultParagraphFont"/>
    <w:link w:val="Heading5"/>
    <w:uiPriority w:val="2"/>
    <w:rsid w:val="008A4288"/>
    <w:rPr>
      <w:rFonts w:eastAsiaTheme="majorEastAsia" w:cstheme="majorBidi"/>
      <w:b/>
      <w:iCs/>
    </w:rPr>
  </w:style>
  <w:style w:type="numbering" w:customStyle="1" w:styleId="Headings">
    <w:name w:val="Headings"/>
    <w:uiPriority w:val="99"/>
    <w:rsid w:val="008A4288"/>
    <w:pPr>
      <w:numPr>
        <w:numId w:val="2"/>
      </w:numPr>
    </w:pPr>
  </w:style>
  <w:style w:type="paragraph" w:styleId="ListParagraph">
    <w:name w:val="List Paragraph"/>
    <w:basedOn w:val="Normal"/>
    <w:qFormat/>
    <w:rsid w:val="008A4288"/>
    <w:pPr>
      <w:ind w:left="720"/>
      <w:contextualSpacing/>
    </w:pPr>
    <w:rPr>
      <w:sz w:val="20"/>
      <w:szCs w:val="20"/>
    </w:rPr>
  </w:style>
  <w:style w:type="character" w:styleId="Hyperlink">
    <w:name w:val="Hyperlink"/>
    <w:basedOn w:val="DefaultParagraphFont"/>
    <w:uiPriority w:val="99"/>
    <w:unhideWhenUsed/>
    <w:rsid w:val="00F74E91"/>
    <w:rPr>
      <w:color w:val="0000FF"/>
      <w:u w:val="single"/>
    </w:rPr>
  </w:style>
  <w:style w:type="character" w:styleId="LineNumber">
    <w:name w:val="line number"/>
    <w:basedOn w:val="DefaultParagraphFont"/>
    <w:uiPriority w:val="99"/>
    <w:semiHidden/>
    <w:unhideWhenUsed/>
    <w:rsid w:val="005E5E90"/>
  </w:style>
  <w:style w:type="character" w:styleId="CommentReference">
    <w:name w:val="annotation reference"/>
    <w:basedOn w:val="DefaultParagraphFont"/>
    <w:uiPriority w:val="99"/>
    <w:semiHidden/>
    <w:unhideWhenUsed/>
    <w:rsid w:val="002F6AB4"/>
    <w:rPr>
      <w:sz w:val="16"/>
      <w:szCs w:val="16"/>
    </w:rPr>
  </w:style>
  <w:style w:type="paragraph" w:styleId="CommentText">
    <w:name w:val="annotation text"/>
    <w:basedOn w:val="Normal"/>
    <w:link w:val="CommentTextChar"/>
    <w:uiPriority w:val="99"/>
    <w:unhideWhenUsed/>
    <w:rsid w:val="002F6AB4"/>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2F6AB4"/>
    <w:rPr>
      <w:rFonts w:asciiTheme="minorHAnsi" w:eastAsiaTheme="minorHAnsi" w:hAnsiTheme="minorHAnsi" w:cstheme="minorBidi"/>
      <w:sz w:val="20"/>
      <w:szCs w:val="20"/>
    </w:rPr>
  </w:style>
  <w:style w:type="character" w:customStyle="1" w:styleId="referencesnote">
    <w:name w:val="references__note"/>
    <w:basedOn w:val="DefaultParagraphFont"/>
    <w:rsid w:val="00651FED"/>
  </w:style>
  <w:style w:type="character" w:customStyle="1" w:styleId="referencesyear">
    <w:name w:val="references__year"/>
    <w:basedOn w:val="DefaultParagraphFont"/>
    <w:rsid w:val="00651FED"/>
  </w:style>
  <w:style w:type="character" w:customStyle="1" w:styleId="referencesarticle-title">
    <w:name w:val="references__article-title"/>
    <w:basedOn w:val="DefaultParagraphFont"/>
    <w:rsid w:val="00651FED"/>
  </w:style>
  <w:style w:type="character" w:customStyle="1" w:styleId="markm5pnryu21">
    <w:name w:val="markm5pnryu21"/>
    <w:basedOn w:val="DefaultParagraphFont"/>
    <w:rsid w:val="00D55917"/>
  </w:style>
  <w:style w:type="character" w:customStyle="1" w:styleId="italic">
    <w:name w:val="italic"/>
    <w:basedOn w:val="DefaultParagraphFont"/>
    <w:rsid w:val="00B25180"/>
  </w:style>
  <w:style w:type="paragraph" w:customStyle="1" w:styleId="paragraph">
    <w:name w:val="paragraph"/>
    <w:basedOn w:val="Normal"/>
    <w:rsid w:val="002E2027"/>
    <w:pPr>
      <w:spacing w:before="100" w:beforeAutospacing="1" w:after="100" w:afterAutospacing="1"/>
    </w:pPr>
  </w:style>
  <w:style w:type="character" w:customStyle="1" w:styleId="normaltextrun">
    <w:name w:val="normaltextrun"/>
    <w:basedOn w:val="DefaultParagraphFont"/>
    <w:rsid w:val="002E2027"/>
  </w:style>
  <w:style w:type="table" w:styleId="TableGrid">
    <w:name w:val="Table Grid"/>
    <w:basedOn w:val="TableNormal"/>
    <w:uiPriority w:val="39"/>
    <w:rsid w:val="00C270DA"/>
    <w:rPr>
      <w:rFonts w:asciiTheme="minorHAnsi" w:eastAsiaTheme="minorEastAsia" w:hAnsiTheme="minorHAnsi" w:cstheme="minorBid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270DA"/>
    <w:pPr>
      <w:spacing w:after="200" w:line="480" w:lineRule="auto"/>
    </w:pPr>
    <w:rPr>
      <w:rFonts w:ascii="Helvetica" w:eastAsiaTheme="minorEastAsia" w:hAnsi="Helvetica" w:cstheme="minorBidi"/>
      <w:iCs/>
      <w:sz w:val="22"/>
      <w:szCs w:val="18"/>
      <w:lang w:val="es-ES" w:eastAsia="zh-CN"/>
    </w:rPr>
  </w:style>
  <w:style w:type="character" w:customStyle="1" w:styleId="apple-converted-space">
    <w:name w:val="apple-converted-space"/>
    <w:basedOn w:val="DefaultParagraphFont"/>
    <w:rsid w:val="00677D55"/>
  </w:style>
  <w:style w:type="character" w:styleId="Emphasis">
    <w:name w:val="Emphasis"/>
    <w:basedOn w:val="DefaultParagraphFont"/>
    <w:uiPriority w:val="20"/>
    <w:qFormat/>
    <w:rsid w:val="00677D55"/>
    <w:rPr>
      <w:i/>
      <w:iCs/>
    </w:rPr>
  </w:style>
  <w:style w:type="character" w:customStyle="1" w:styleId="content-section">
    <w:name w:val="content-section"/>
    <w:basedOn w:val="DefaultParagraphFont"/>
    <w:rsid w:val="004F0271"/>
  </w:style>
  <w:style w:type="character" w:customStyle="1" w:styleId="anchor-text">
    <w:name w:val="anchor-text"/>
    <w:basedOn w:val="DefaultParagraphFont"/>
    <w:rsid w:val="004F0271"/>
  </w:style>
  <w:style w:type="character" w:customStyle="1" w:styleId="al-author-delim">
    <w:name w:val="al-author-delim"/>
    <w:basedOn w:val="DefaultParagraphFont"/>
    <w:rsid w:val="000056DB"/>
  </w:style>
  <w:style w:type="character" w:styleId="UnresolvedMention">
    <w:name w:val="Unresolved Mention"/>
    <w:basedOn w:val="DefaultParagraphFont"/>
    <w:uiPriority w:val="99"/>
    <w:rsid w:val="002452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A2B4A"/>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5A2B4A"/>
    <w:rPr>
      <w:rFonts w:asciiTheme="minorHAnsi" w:eastAsiaTheme="minorHAnsi" w:hAnsiTheme="minorHAnsi" w:cstheme="minorBidi"/>
      <w:b/>
      <w:bCs/>
      <w:sz w:val="20"/>
      <w:szCs w:val="20"/>
    </w:rPr>
  </w:style>
  <w:style w:type="paragraph" w:styleId="Revision">
    <w:name w:val="Revision"/>
    <w:hidden/>
    <w:uiPriority w:val="99"/>
    <w:semiHidden/>
    <w:rsid w:val="00976D5A"/>
  </w:style>
  <w:style w:type="character" w:customStyle="1" w:styleId="docsum-pmid">
    <w:name w:val="docsum-pmid"/>
    <w:basedOn w:val="DefaultParagraphFont"/>
    <w:rsid w:val="006C7ECC"/>
  </w:style>
  <w:style w:type="paragraph" w:customStyle="1" w:styleId="EndNoteBibliography">
    <w:name w:val="EndNote Bibliography"/>
    <w:basedOn w:val="Normal"/>
    <w:link w:val="EndNoteBibliographyChar"/>
    <w:rsid w:val="008774A6"/>
    <w:rPr>
      <w:rFonts w:ascii="Arial" w:eastAsiaTheme="minorHAnsi" w:hAnsi="Arial" w:cs="Arial"/>
      <w:noProof/>
      <w:sz w:val="20"/>
      <w:szCs w:val="22"/>
    </w:rPr>
  </w:style>
  <w:style w:type="character" w:customStyle="1" w:styleId="EndNoteBibliographyChar">
    <w:name w:val="EndNote Bibliography Char"/>
    <w:basedOn w:val="Heading2Char"/>
    <w:link w:val="EndNoteBibliography"/>
    <w:rsid w:val="008774A6"/>
    <w:rPr>
      <w:rFonts w:ascii="Arial" w:eastAsiaTheme="minorHAnsi" w:hAnsi="Arial" w:cs="Arial"/>
      <w:b w:val="0"/>
      <w:noProof/>
      <w:sz w:val="20"/>
      <w:szCs w:val="22"/>
    </w:rPr>
  </w:style>
  <w:style w:type="paragraph" w:customStyle="1" w:styleId="xmsonormal">
    <w:name w:val="x_msonormal"/>
    <w:basedOn w:val="Normal"/>
    <w:rsid w:val="00B8298C"/>
    <w:pPr>
      <w:spacing w:before="100" w:beforeAutospacing="1" w:after="100" w:afterAutospacing="1"/>
    </w:pPr>
  </w:style>
  <w:style w:type="character" w:customStyle="1" w:styleId="xcontentpasted0">
    <w:name w:val="x_contentpasted0"/>
    <w:basedOn w:val="DefaultParagraphFont"/>
    <w:rsid w:val="00B8298C"/>
  </w:style>
  <w:style w:type="character" w:customStyle="1" w:styleId="xapple-converted-space">
    <w:name w:val="x_apple-converted-space"/>
    <w:basedOn w:val="DefaultParagraphFont"/>
    <w:rsid w:val="00B8298C"/>
  </w:style>
  <w:style w:type="character" w:styleId="FollowedHyperlink">
    <w:name w:val="FollowedHyperlink"/>
    <w:basedOn w:val="DefaultParagraphFont"/>
    <w:uiPriority w:val="99"/>
    <w:semiHidden/>
    <w:unhideWhenUsed/>
    <w:rsid w:val="00B829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4223">
      <w:bodyDiv w:val="1"/>
      <w:marLeft w:val="0"/>
      <w:marRight w:val="0"/>
      <w:marTop w:val="0"/>
      <w:marBottom w:val="0"/>
      <w:divBdr>
        <w:top w:val="none" w:sz="0" w:space="0" w:color="auto"/>
        <w:left w:val="none" w:sz="0" w:space="0" w:color="auto"/>
        <w:bottom w:val="none" w:sz="0" w:space="0" w:color="auto"/>
        <w:right w:val="none" w:sz="0" w:space="0" w:color="auto"/>
      </w:divBdr>
    </w:div>
    <w:div w:id="32928485">
      <w:bodyDiv w:val="1"/>
      <w:marLeft w:val="0"/>
      <w:marRight w:val="0"/>
      <w:marTop w:val="0"/>
      <w:marBottom w:val="0"/>
      <w:divBdr>
        <w:top w:val="none" w:sz="0" w:space="0" w:color="auto"/>
        <w:left w:val="none" w:sz="0" w:space="0" w:color="auto"/>
        <w:bottom w:val="none" w:sz="0" w:space="0" w:color="auto"/>
        <w:right w:val="none" w:sz="0" w:space="0" w:color="auto"/>
      </w:divBdr>
      <w:divsChild>
        <w:div w:id="27024701">
          <w:marLeft w:val="0"/>
          <w:marRight w:val="0"/>
          <w:marTop w:val="0"/>
          <w:marBottom w:val="0"/>
          <w:divBdr>
            <w:top w:val="none" w:sz="0" w:space="0" w:color="auto"/>
            <w:left w:val="none" w:sz="0" w:space="0" w:color="auto"/>
            <w:bottom w:val="none" w:sz="0" w:space="0" w:color="auto"/>
            <w:right w:val="none" w:sz="0" w:space="0" w:color="auto"/>
          </w:divBdr>
          <w:divsChild>
            <w:div w:id="478033343">
              <w:marLeft w:val="0"/>
              <w:marRight w:val="0"/>
              <w:marTop w:val="0"/>
              <w:marBottom w:val="0"/>
              <w:divBdr>
                <w:top w:val="none" w:sz="0" w:space="0" w:color="auto"/>
                <w:left w:val="none" w:sz="0" w:space="0" w:color="auto"/>
                <w:bottom w:val="none" w:sz="0" w:space="0" w:color="auto"/>
                <w:right w:val="none" w:sz="0" w:space="0" w:color="auto"/>
              </w:divBdr>
              <w:divsChild>
                <w:div w:id="15048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01072">
      <w:bodyDiv w:val="1"/>
      <w:marLeft w:val="0"/>
      <w:marRight w:val="0"/>
      <w:marTop w:val="0"/>
      <w:marBottom w:val="0"/>
      <w:divBdr>
        <w:top w:val="none" w:sz="0" w:space="0" w:color="auto"/>
        <w:left w:val="none" w:sz="0" w:space="0" w:color="auto"/>
        <w:bottom w:val="none" w:sz="0" w:space="0" w:color="auto"/>
        <w:right w:val="none" w:sz="0" w:space="0" w:color="auto"/>
      </w:divBdr>
    </w:div>
    <w:div w:id="50464674">
      <w:bodyDiv w:val="1"/>
      <w:marLeft w:val="0"/>
      <w:marRight w:val="0"/>
      <w:marTop w:val="0"/>
      <w:marBottom w:val="0"/>
      <w:divBdr>
        <w:top w:val="none" w:sz="0" w:space="0" w:color="auto"/>
        <w:left w:val="none" w:sz="0" w:space="0" w:color="auto"/>
        <w:bottom w:val="none" w:sz="0" w:space="0" w:color="auto"/>
        <w:right w:val="none" w:sz="0" w:space="0" w:color="auto"/>
      </w:divBdr>
      <w:divsChild>
        <w:div w:id="313292238">
          <w:marLeft w:val="0"/>
          <w:marRight w:val="0"/>
          <w:marTop w:val="0"/>
          <w:marBottom w:val="0"/>
          <w:divBdr>
            <w:top w:val="none" w:sz="0" w:space="0" w:color="auto"/>
            <w:left w:val="none" w:sz="0" w:space="0" w:color="auto"/>
            <w:bottom w:val="none" w:sz="0" w:space="0" w:color="auto"/>
            <w:right w:val="none" w:sz="0" w:space="0" w:color="auto"/>
          </w:divBdr>
          <w:divsChild>
            <w:div w:id="1524518975">
              <w:marLeft w:val="0"/>
              <w:marRight w:val="0"/>
              <w:marTop w:val="0"/>
              <w:marBottom w:val="0"/>
              <w:divBdr>
                <w:top w:val="none" w:sz="0" w:space="0" w:color="auto"/>
                <w:left w:val="none" w:sz="0" w:space="0" w:color="auto"/>
                <w:bottom w:val="none" w:sz="0" w:space="0" w:color="auto"/>
                <w:right w:val="none" w:sz="0" w:space="0" w:color="auto"/>
              </w:divBdr>
              <w:divsChild>
                <w:div w:id="911889346">
                  <w:marLeft w:val="0"/>
                  <w:marRight w:val="0"/>
                  <w:marTop w:val="0"/>
                  <w:marBottom w:val="0"/>
                  <w:divBdr>
                    <w:top w:val="none" w:sz="0" w:space="0" w:color="auto"/>
                    <w:left w:val="none" w:sz="0" w:space="0" w:color="auto"/>
                    <w:bottom w:val="none" w:sz="0" w:space="0" w:color="auto"/>
                    <w:right w:val="none" w:sz="0" w:space="0" w:color="auto"/>
                  </w:divBdr>
                  <w:divsChild>
                    <w:div w:id="198157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95627">
      <w:bodyDiv w:val="1"/>
      <w:marLeft w:val="0"/>
      <w:marRight w:val="0"/>
      <w:marTop w:val="0"/>
      <w:marBottom w:val="0"/>
      <w:divBdr>
        <w:top w:val="none" w:sz="0" w:space="0" w:color="auto"/>
        <w:left w:val="none" w:sz="0" w:space="0" w:color="auto"/>
        <w:bottom w:val="none" w:sz="0" w:space="0" w:color="auto"/>
        <w:right w:val="none" w:sz="0" w:space="0" w:color="auto"/>
      </w:divBdr>
    </w:div>
    <w:div w:id="78988709">
      <w:bodyDiv w:val="1"/>
      <w:marLeft w:val="0"/>
      <w:marRight w:val="0"/>
      <w:marTop w:val="0"/>
      <w:marBottom w:val="0"/>
      <w:divBdr>
        <w:top w:val="none" w:sz="0" w:space="0" w:color="auto"/>
        <w:left w:val="none" w:sz="0" w:space="0" w:color="auto"/>
        <w:bottom w:val="none" w:sz="0" w:space="0" w:color="auto"/>
        <w:right w:val="none" w:sz="0" w:space="0" w:color="auto"/>
      </w:divBdr>
    </w:div>
    <w:div w:id="85461409">
      <w:bodyDiv w:val="1"/>
      <w:marLeft w:val="0"/>
      <w:marRight w:val="0"/>
      <w:marTop w:val="0"/>
      <w:marBottom w:val="0"/>
      <w:divBdr>
        <w:top w:val="none" w:sz="0" w:space="0" w:color="auto"/>
        <w:left w:val="none" w:sz="0" w:space="0" w:color="auto"/>
        <w:bottom w:val="none" w:sz="0" w:space="0" w:color="auto"/>
        <w:right w:val="none" w:sz="0" w:space="0" w:color="auto"/>
      </w:divBdr>
      <w:divsChild>
        <w:div w:id="1235122708">
          <w:marLeft w:val="0"/>
          <w:marRight w:val="0"/>
          <w:marTop w:val="0"/>
          <w:marBottom w:val="0"/>
          <w:divBdr>
            <w:top w:val="none" w:sz="0" w:space="0" w:color="auto"/>
            <w:left w:val="none" w:sz="0" w:space="0" w:color="auto"/>
            <w:bottom w:val="none" w:sz="0" w:space="0" w:color="auto"/>
            <w:right w:val="none" w:sz="0" w:space="0" w:color="auto"/>
          </w:divBdr>
          <w:divsChild>
            <w:div w:id="2052461705">
              <w:marLeft w:val="0"/>
              <w:marRight w:val="0"/>
              <w:marTop w:val="0"/>
              <w:marBottom w:val="0"/>
              <w:divBdr>
                <w:top w:val="none" w:sz="0" w:space="0" w:color="auto"/>
                <w:left w:val="none" w:sz="0" w:space="0" w:color="auto"/>
                <w:bottom w:val="none" w:sz="0" w:space="0" w:color="auto"/>
                <w:right w:val="none" w:sz="0" w:space="0" w:color="auto"/>
              </w:divBdr>
              <w:divsChild>
                <w:div w:id="642539269">
                  <w:marLeft w:val="0"/>
                  <w:marRight w:val="0"/>
                  <w:marTop w:val="0"/>
                  <w:marBottom w:val="0"/>
                  <w:divBdr>
                    <w:top w:val="none" w:sz="0" w:space="0" w:color="auto"/>
                    <w:left w:val="none" w:sz="0" w:space="0" w:color="auto"/>
                    <w:bottom w:val="none" w:sz="0" w:space="0" w:color="auto"/>
                    <w:right w:val="none" w:sz="0" w:space="0" w:color="auto"/>
                  </w:divBdr>
                  <w:divsChild>
                    <w:div w:id="47429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86631">
      <w:bodyDiv w:val="1"/>
      <w:marLeft w:val="0"/>
      <w:marRight w:val="0"/>
      <w:marTop w:val="0"/>
      <w:marBottom w:val="0"/>
      <w:divBdr>
        <w:top w:val="none" w:sz="0" w:space="0" w:color="auto"/>
        <w:left w:val="none" w:sz="0" w:space="0" w:color="auto"/>
        <w:bottom w:val="none" w:sz="0" w:space="0" w:color="auto"/>
        <w:right w:val="none" w:sz="0" w:space="0" w:color="auto"/>
      </w:divBdr>
      <w:divsChild>
        <w:div w:id="1910337500">
          <w:marLeft w:val="0"/>
          <w:marRight w:val="0"/>
          <w:marTop w:val="0"/>
          <w:marBottom w:val="0"/>
          <w:divBdr>
            <w:top w:val="none" w:sz="0" w:space="0" w:color="auto"/>
            <w:left w:val="none" w:sz="0" w:space="0" w:color="auto"/>
            <w:bottom w:val="none" w:sz="0" w:space="0" w:color="auto"/>
            <w:right w:val="none" w:sz="0" w:space="0" w:color="auto"/>
          </w:divBdr>
          <w:divsChild>
            <w:div w:id="870800096">
              <w:marLeft w:val="0"/>
              <w:marRight w:val="0"/>
              <w:marTop w:val="0"/>
              <w:marBottom w:val="0"/>
              <w:divBdr>
                <w:top w:val="none" w:sz="0" w:space="0" w:color="auto"/>
                <w:left w:val="none" w:sz="0" w:space="0" w:color="auto"/>
                <w:bottom w:val="none" w:sz="0" w:space="0" w:color="auto"/>
                <w:right w:val="none" w:sz="0" w:space="0" w:color="auto"/>
              </w:divBdr>
              <w:divsChild>
                <w:div w:id="16459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2750">
      <w:bodyDiv w:val="1"/>
      <w:marLeft w:val="0"/>
      <w:marRight w:val="0"/>
      <w:marTop w:val="0"/>
      <w:marBottom w:val="0"/>
      <w:divBdr>
        <w:top w:val="none" w:sz="0" w:space="0" w:color="auto"/>
        <w:left w:val="none" w:sz="0" w:space="0" w:color="auto"/>
        <w:bottom w:val="none" w:sz="0" w:space="0" w:color="auto"/>
        <w:right w:val="none" w:sz="0" w:space="0" w:color="auto"/>
      </w:divBdr>
      <w:divsChild>
        <w:div w:id="725299700">
          <w:marLeft w:val="0"/>
          <w:marRight w:val="0"/>
          <w:marTop w:val="0"/>
          <w:marBottom w:val="0"/>
          <w:divBdr>
            <w:top w:val="none" w:sz="0" w:space="0" w:color="auto"/>
            <w:left w:val="none" w:sz="0" w:space="0" w:color="auto"/>
            <w:bottom w:val="none" w:sz="0" w:space="0" w:color="auto"/>
            <w:right w:val="none" w:sz="0" w:space="0" w:color="auto"/>
          </w:divBdr>
          <w:divsChild>
            <w:div w:id="295721024">
              <w:marLeft w:val="0"/>
              <w:marRight w:val="0"/>
              <w:marTop w:val="0"/>
              <w:marBottom w:val="0"/>
              <w:divBdr>
                <w:top w:val="none" w:sz="0" w:space="0" w:color="auto"/>
                <w:left w:val="none" w:sz="0" w:space="0" w:color="auto"/>
                <w:bottom w:val="none" w:sz="0" w:space="0" w:color="auto"/>
                <w:right w:val="none" w:sz="0" w:space="0" w:color="auto"/>
              </w:divBdr>
              <w:divsChild>
                <w:div w:id="20271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23292">
      <w:bodyDiv w:val="1"/>
      <w:marLeft w:val="0"/>
      <w:marRight w:val="0"/>
      <w:marTop w:val="0"/>
      <w:marBottom w:val="0"/>
      <w:divBdr>
        <w:top w:val="none" w:sz="0" w:space="0" w:color="auto"/>
        <w:left w:val="none" w:sz="0" w:space="0" w:color="auto"/>
        <w:bottom w:val="none" w:sz="0" w:space="0" w:color="auto"/>
        <w:right w:val="none" w:sz="0" w:space="0" w:color="auto"/>
      </w:divBdr>
    </w:div>
    <w:div w:id="128017902">
      <w:bodyDiv w:val="1"/>
      <w:marLeft w:val="0"/>
      <w:marRight w:val="0"/>
      <w:marTop w:val="0"/>
      <w:marBottom w:val="0"/>
      <w:divBdr>
        <w:top w:val="none" w:sz="0" w:space="0" w:color="auto"/>
        <w:left w:val="none" w:sz="0" w:space="0" w:color="auto"/>
        <w:bottom w:val="none" w:sz="0" w:space="0" w:color="auto"/>
        <w:right w:val="none" w:sz="0" w:space="0" w:color="auto"/>
      </w:divBdr>
    </w:div>
    <w:div w:id="152524119">
      <w:bodyDiv w:val="1"/>
      <w:marLeft w:val="0"/>
      <w:marRight w:val="0"/>
      <w:marTop w:val="0"/>
      <w:marBottom w:val="0"/>
      <w:divBdr>
        <w:top w:val="none" w:sz="0" w:space="0" w:color="auto"/>
        <w:left w:val="none" w:sz="0" w:space="0" w:color="auto"/>
        <w:bottom w:val="none" w:sz="0" w:space="0" w:color="auto"/>
        <w:right w:val="none" w:sz="0" w:space="0" w:color="auto"/>
      </w:divBdr>
      <w:divsChild>
        <w:div w:id="1318145233">
          <w:marLeft w:val="0"/>
          <w:marRight w:val="0"/>
          <w:marTop w:val="0"/>
          <w:marBottom w:val="0"/>
          <w:divBdr>
            <w:top w:val="none" w:sz="0" w:space="0" w:color="auto"/>
            <w:left w:val="none" w:sz="0" w:space="0" w:color="auto"/>
            <w:bottom w:val="none" w:sz="0" w:space="0" w:color="auto"/>
            <w:right w:val="none" w:sz="0" w:space="0" w:color="auto"/>
          </w:divBdr>
          <w:divsChild>
            <w:div w:id="294263592">
              <w:marLeft w:val="0"/>
              <w:marRight w:val="0"/>
              <w:marTop w:val="0"/>
              <w:marBottom w:val="0"/>
              <w:divBdr>
                <w:top w:val="none" w:sz="0" w:space="0" w:color="auto"/>
                <w:left w:val="none" w:sz="0" w:space="0" w:color="auto"/>
                <w:bottom w:val="none" w:sz="0" w:space="0" w:color="auto"/>
                <w:right w:val="none" w:sz="0" w:space="0" w:color="auto"/>
              </w:divBdr>
              <w:divsChild>
                <w:div w:id="1725635913">
                  <w:marLeft w:val="0"/>
                  <w:marRight w:val="0"/>
                  <w:marTop w:val="0"/>
                  <w:marBottom w:val="0"/>
                  <w:divBdr>
                    <w:top w:val="none" w:sz="0" w:space="0" w:color="auto"/>
                    <w:left w:val="none" w:sz="0" w:space="0" w:color="auto"/>
                    <w:bottom w:val="none" w:sz="0" w:space="0" w:color="auto"/>
                    <w:right w:val="none" w:sz="0" w:space="0" w:color="auto"/>
                  </w:divBdr>
                  <w:divsChild>
                    <w:div w:id="200828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56090">
      <w:bodyDiv w:val="1"/>
      <w:marLeft w:val="0"/>
      <w:marRight w:val="0"/>
      <w:marTop w:val="0"/>
      <w:marBottom w:val="0"/>
      <w:divBdr>
        <w:top w:val="none" w:sz="0" w:space="0" w:color="auto"/>
        <w:left w:val="none" w:sz="0" w:space="0" w:color="auto"/>
        <w:bottom w:val="none" w:sz="0" w:space="0" w:color="auto"/>
        <w:right w:val="none" w:sz="0" w:space="0" w:color="auto"/>
      </w:divBdr>
    </w:div>
    <w:div w:id="224605928">
      <w:bodyDiv w:val="1"/>
      <w:marLeft w:val="0"/>
      <w:marRight w:val="0"/>
      <w:marTop w:val="0"/>
      <w:marBottom w:val="0"/>
      <w:divBdr>
        <w:top w:val="none" w:sz="0" w:space="0" w:color="auto"/>
        <w:left w:val="none" w:sz="0" w:space="0" w:color="auto"/>
        <w:bottom w:val="none" w:sz="0" w:space="0" w:color="auto"/>
        <w:right w:val="none" w:sz="0" w:space="0" w:color="auto"/>
      </w:divBdr>
      <w:divsChild>
        <w:div w:id="1976980049">
          <w:marLeft w:val="0"/>
          <w:marRight w:val="0"/>
          <w:marTop w:val="0"/>
          <w:marBottom w:val="0"/>
          <w:divBdr>
            <w:top w:val="none" w:sz="0" w:space="0" w:color="auto"/>
            <w:left w:val="none" w:sz="0" w:space="0" w:color="auto"/>
            <w:bottom w:val="none" w:sz="0" w:space="0" w:color="auto"/>
            <w:right w:val="none" w:sz="0" w:space="0" w:color="auto"/>
          </w:divBdr>
          <w:divsChild>
            <w:div w:id="744228073">
              <w:marLeft w:val="0"/>
              <w:marRight w:val="0"/>
              <w:marTop w:val="0"/>
              <w:marBottom w:val="0"/>
              <w:divBdr>
                <w:top w:val="none" w:sz="0" w:space="0" w:color="auto"/>
                <w:left w:val="none" w:sz="0" w:space="0" w:color="auto"/>
                <w:bottom w:val="none" w:sz="0" w:space="0" w:color="auto"/>
                <w:right w:val="none" w:sz="0" w:space="0" w:color="auto"/>
              </w:divBdr>
              <w:divsChild>
                <w:div w:id="738527417">
                  <w:marLeft w:val="0"/>
                  <w:marRight w:val="0"/>
                  <w:marTop w:val="0"/>
                  <w:marBottom w:val="0"/>
                  <w:divBdr>
                    <w:top w:val="none" w:sz="0" w:space="0" w:color="auto"/>
                    <w:left w:val="none" w:sz="0" w:space="0" w:color="auto"/>
                    <w:bottom w:val="none" w:sz="0" w:space="0" w:color="auto"/>
                    <w:right w:val="none" w:sz="0" w:space="0" w:color="auto"/>
                  </w:divBdr>
                  <w:divsChild>
                    <w:div w:id="158402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232845">
      <w:bodyDiv w:val="1"/>
      <w:marLeft w:val="0"/>
      <w:marRight w:val="0"/>
      <w:marTop w:val="0"/>
      <w:marBottom w:val="0"/>
      <w:divBdr>
        <w:top w:val="none" w:sz="0" w:space="0" w:color="auto"/>
        <w:left w:val="none" w:sz="0" w:space="0" w:color="auto"/>
        <w:bottom w:val="none" w:sz="0" w:space="0" w:color="auto"/>
        <w:right w:val="none" w:sz="0" w:space="0" w:color="auto"/>
      </w:divBdr>
      <w:divsChild>
        <w:div w:id="2086107575">
          <w:marLeft w:val="0"/>
          <w:marRight w:val="0"/>
          <w:marTop w:val="0"/>
          <w:marBottom w:val="0"/>
          <w:divBdr>
            <w:top w:val="none" w:sz="0" w:space="0" w:color="auto"/>
            <w:left w:val="none" w:sz="0" w:space="0" w:color="auto"/>
            <w:bottom w:val="none" w:sz="0" w:space="0" w:color="auto"/>
            <w:right w:val="none" w:sz="0" w:space="0" w:color="auto"/>
          </w:divBdr>
          <w:divsChild>
            <w:div w:id="139081134">
              <w:marLeft w:val="0"/>
              <w:marRight w:val="0"/>
              <w:marTop w:val="0"/>
              <w:marBottom w:val="0"/>
              <w:divBdr>
                <w:top w:val="none" w:sz="0" w:space="0" w:color="auto"/>
                <w:left w:val="none" w:sz="0" w:space="0" w:color="auto"/>
                <w:bottom w:val="none" w:sz="0" w:space="0" w:color="auto"/>
                <w:right w:val="none" w:sz="0" w:space="0" w:color="auto"/>
              </w:divBdr>
              <w:divsChild>
                <w:div w:id="2363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507552">
      <w:bodyDiv w:val="1"/>
      <w:marLeft w:val="0"/>
      <w:marRight w:val="0"/>
      <w:marTop w:val="0"/>
      <w:marBottom w:val="0"/>
      <w:divBdr>
        <w:top w:val="none" w:sz="0" w:space="0" w:color="auto"/>
        <w:left w:val="none" w:sz="0" w:space="0" w:color="auto"/>
        <w:bottom w:val="none" w:sz="0" w:space="0" w:color="auto"/>
        <w:right w:val="none" w:sz="0" w:space="0" w:color="auto"/>
      </w:divBdr>
    </w:div>
    <w:div w:id="266932033">
      <w:bodyDiv w:val="1"/>
      <w:marLeft w:val="0"/>
      <w:marRight w:val="0"/>
      <w:marTop w:val="0"/>
      <w:marBottom w:val="0"/>
      <w:divBdr>
        <w:top w:val="none" w:sz="0" w:space="0" w:color="auto"/>
        <w:left w:val="none" w:sz="0" w:space="0" w:color="auto"/>
        <w:bottom w:val="none" w:sz="0" w:space="0" w:color="auto"/>
        <w:right w:val="none" w:sz="0" w:space="0" w:color="auto"/>
      </w:divBdr>
    </w:div>
    <w:div w:id="331835027">
      <w:bodyDiv w:val="1"/>
      <w:marLeft w:val="0"/>
      <w:marRight w:val="0"/>
      <w:marTop w:val="0"/>
      <w:marBottom w:val="0"/>
      <w:divBdr>
        <w:top w:val="none" w:sz="0" w:space="0" w:color="auto"/>
        <w:left w:val="none" w:sz="0" w:space="0" w:color="auto"/>
        <w:bottom w:val="none" w:sz="0" w:space="0" w:color="auto"/>
        <w:right w:val="none" w:sz="0" w:space="0" w:color="auto"/>
      </w:divBdr>
      <w:divsChild>
        <w:div w:id="1611547196">
          <w:marLeft w:val="0"/>
          <w:marRight w:val="0"/>
          <w:marTop w:val="0"/>
          <w:marBottom w:val="0"/>
          <w:divBdr>
            <w:top w:val="none" w:sz="0" w:space="0" w:color="auto"/>
            <w:left w:val="none" w:sz="0" w:space="0" w:color="auto"/>
            <w:bottom w:val="none" w:sz="0" w:space="0" w:color="auto"/>
            <w:right w:val="none" w:sz="0" w:space="0" w:color="auto"/>
          </w:divBdr>
          <w:divsChild>
            <w:div w:id="2017150460">
              <w:marLeft w:val="0"/>
              <w:marRight w:val="0"/>
              <w:marTop w:val="0"/>
              <w:marBottom w:val="0"/>
              <w:divBdr>
                <w:top w:val="none" w:sz="0" w:space="0" w:color="auto"/>
                <w:left w:val="none" w:sz="0" w:space="0" w:color="auto"/>
                <w:bottom w:val="none" w:sz="0" w:space="0" w:color="auto"/>
                <w:right w:val="none" w:sz="0" w:space="0" w:color="auto"/>
              </w:divBdr>
              <w:divsChild>
                <w:div w:id="1741320613">
                  <w:marLeft w:val="0"/>
                  <w:marRight w:val="0"/>
                  <w:marTop w:val="0"/>
                  <w:marBottom w:val="0"/>
                  <w:divBdr>
                    <w:top w:val="none" w:sz="0" w:space="0" w:color="auto"/>
                    <w:left w:val="none" w:sz="0" w:space="0" w:color="auto"/>
                    <w:bottom w:val="none" w:sz="0" w:space="0" w:color="auto"/>
                    <w:right w:val="none" w:sz="0" w:space="0" w:color="auto"/>
                  </w:divBdr>
                  <w:divsChild>
                    <w:div w:id="182388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819914">
      <w:bodyDiv w:val="1"/>
      <w:marLeft w:val="0"/>
      <w:marRight w:val="0"/>
      <w:marTop w:val="0"/>
      <w:marBottom w:val="0"/>
      <w:divBdr>
        <w:top w:val="none" w:sz="0" w:space="0" w:color="auto"/>
        <w:left w:val="none" w:sz="0" w:space="0" w:color="auto"/>
        <w:bottom w:val="none" w:sz="0" w:space="0" w:color="auto"/>
        <w:right w:val="none" w:sz="0" w:space="0" w:color="auto"/>
      </w:divBdr>
    </w:div>
    <w:div w:id="404232078">
      <w:bodyDiv w:val="1"/>
      <w:marLeft w:val="0"/>
      <w:marRight w:val="0"/>
      <w:marTop w:val="0"/>
      <w:marBottom w:val="0"/>
      <w:divBdr>
        <w:top w:val="none" w:sz="0" w:space="0" w:color="auto"/>
        <w:left w:val="none" w:sz="0" w:space="0" w:color="auto"/>
        <w:bottom w:val="none" w:sz="0" w:space="0" w:color="auto"/>
        <w:right w:val="none" w:sz="0" w:space="0" w:color="auto"/>
      </w:divBdr>
      <w:divsChild>
        <w:div w:id="912423241">
          <w:marLeft w:val="0"/>
          <w:marRight w:val="0"/>
          <w:marTop w:val="0"/>
          <w:marBottom w:val="0"/>
          <w:divBdr>
            <w:top w:val="none" w:sz="0" w:space="0" w:color="auto"/>
            <w:left w:val="none" w:sz="0" w:space="0" w:color="auto"/>
            <w:bottom w:val="none" w:sz="0" w:space="0" w:color="auto"/>
            <w:right w:val="none" w:sz="0" w:space="0" w:color="auto"/>
          </w:divBdr>
          <w:divsChild>
            <w:div w:id="691079123">
              <w:marLeft w:val="0"/>
              <w:marRight w:val="0"/>
              <w:marTop w:val="0"/>
              <w:marBottom w:val="0"/>
              <w:divBdr>
                <w:top w:val="none" w:sz="0" w:space="0" w:color="auto"/>
                <w:left w:val="none" w:sz="0" w:space="0" w:color="auto"/>
                <w:bottom w:val="none" w:sz="0" w:space="0" w:color="auto"/>
                <w:right w:val="none" w:sz="0" w:space="0" w:color="auto"/>
              </w:divBdr>
              <w:divsChild>
                <w:div w:id="2094160696">
                  <w:marLeft w:val="0"/>
                  <w:marRight w:val="0"/>
                  <w:marTop w:val="0"/>
                  <w:marBottom w:val="0"/>
                  <w:divBdr>
                    <w:top w:val="none" w:sz="0" w:space="0" w:color="auto"/>
                    <w:left w:val="none" w:sz="0" w:space="0" w:color="auto"/>
                    <w:bottom w:val="none" w:sz="0" w:space="0" w:color="auto"/>
                    <w:right w:val="none" w:sz="0" w:space="0" w:color="auto"/>
                  </w:divBdr>
                  <w:divsChild>
                    <w:div w:id="203838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420594">
      <w:bodyDiv w:val="1"/>
      <w:marLeft w:val="0"/>
      <w:marRight w:val="0"/>
      <w:marTop w:val="0"/>
      <w:marBottom w:val="0"/>
      <w:divBdr>
        <w:top w:val="none" w:sz="0" w:space="0" w:color="auto"/>
        <w:left w:val="none" w:sz="0" w:space="0" w:color="auto"/>
        <w:bottom w:val="none" w:sz="0" w:space="0" w:color="auto"/>
        <w:right w:val="none" w:sz="0" w:space="0" w:color="auto"/>
      </w:divBdr>
    </w:div>
    <w:div w:id="428350862">
      <w:bodyDiv w:val="1"/>
      <w:marLeft w:val="0"/>
      <w:marRight w:val="0"/>
      <w:marTop w:val="0"/>
      <w:marBottom w:val="0"/>
      <w:divBdr>
        <w:top w:val="none" w:sz="0" w:space="0" w:color="auto"/>
        <w:left w:val="none" w:sz="0" w:space="0" w:color="auto"/>
        <w:bottom w:val="none" w:sz="0" w:space="0" w:color="auto"/>
        <w:right w:val="none" w:sz="0" w:space="0" w:color="auto"/>
      </w:divBdr>
      <w:divsChild>
        <w:div w:id="1118452023">
          <w:marLeft w:val="0"/>
          <w:marRight w:val="0"/>
          <w:marTop w:val="0"/>
          <w:marBottom w:val="0"/>
          <w:divBdr>
            <w:top w:val="none" w:sz="0" w:space="0" w:color="auto"/>
            <w:left w:val="none" w:sz="0" w:space="0" w:color="auto"/>
            <w:bottom w:val="none" w:sz="0" w:space="0" w:color="auto"/>
            <w:right w:val="none" w:sz="0" w:space="0" w:color="auto"/>
          </w:divBdr>
          <w:divsChild>
            <w:div w:id="973488448">
              <w:marLeft w:val="0"/>
              <w:marRight w:val="0"/>
              <w:marTop w:val="0"/>
              <w:marBottom w:val="0"/>
              <w:divBdr>
                <w:top w:val="none" w:sz="0" w:space="0" w:color="auto"/>
                <w:left w:val="none" w:sz="0" w:space="0" w:color="auto"/>
                <w:bottom w:val="none" w:sz="0" w:space="0" w:color="auto"/>
                <w:right w:val="none" w:sz="0" w:space="0" w:color="auto"/>
              </w:divBdr>
              <w:divsChild>
                <w:div w:id="105847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586982">
      <w:bodyDiv w:val="1"/>
      <w:marLeft w:val="0"/>
      <w:marRight w:val="0"/>
      <w:marTop w:val="0"/>
      <w:marBottom w:val="0"/>
      <w:divBdr>
        <w:top w:val="none" w:sz="0" w:space="0" w:color="auto"/>
        <w:left w:val="none" w:sz="0" w:space="0" w:color="auto"/>
        <w:bottom w:val="none" w:sz="0" w:space="0" w:color="auto"/>
        <w:right w:val="none" w:sz="0" w:space="0" w:color="auto"/>
      </w:divBdr>
      <w:divsChild>
        <w:div w:id="1477840060">
          <w:marLeft w:val="0"/>
          <w:marRight w:val="0"/>
          <w:marTop w:val="0"/>
          <w:marBottom w:val="0"/>
          <w:divBdr>
            <w:top w:val="none" w:sz="0" w:space="0" w:color="auto"/>
            <w:left w:val="none" w:sz="0" w:space="0" w:color="auto"/>
            <w:bottom w:val="none" w:sz="0" w:space="0" w:color="auto"/>
            <w:right w:val="none" w:sz="0" w:space="0" w:color="auto"/>
          </w:divBdr>
          <w:divsChild>
            <w:div w:id="1555196080">
              <w:marLeft w:val="0"/>
              <w:marRight w:val="0"/>
              <w:marTop w:val="0"/>
              <w:marBottom w:val="0"/>
              <w:divBdr>
                <w:top w:val="none" w:sz="0" w:space="0" w:color="auto"/>
                <w:left w:val="none" w:sz="0" w:space="0" w:color="auto"/>
                <w:bottom w:val="none" w:sz="0" w:space="0" w:color="auto"/>
                <w:right w:val="none" w:sz="0" w:space="0" w:color="auto"/>
              </w:divBdr>
              <w:divsChild>
                <w:div w:id="125574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295408">
      <w:bodyDiv w:val="1"/>
      <w:marLeft w:val="0"/>
      <w:marRight w:val="0"/>
      <w:marTop w:val="0"/>
      <w:marBottom w:val="0"/>
      <w:divBdr>
        <w:top w:val="none" w:sz="0" w:space="0" w:color="auto"/>
        <w:left w:val="none" w:sz="0" w:space="0" w:color="auto"/>
        <w:bottom w:val="none" w:sz="0" w:space="0" w:color="auto"/>
        <w:right w:val="none" w:sz="0" w:space="0" w:color="auto"/>
      </w:divBdr>
      <w:divsChild>
        <w:div w:id="372120619">
          <w:marLeft w:val="0"/>
          <w:marRight w:val="0"/>
          <w:marTop w:val="0"/>
          <w:marBottom w:val="0"/>
          <w:divBdr>
            <w:top w:val="none" w:sz="0" w:space="0" w:color="auto"/>
            <w:left w:val="none" w:sz="0" w:space="0" w:color="auto"/>
            <w:bottom w:val="none" w:sz="0" w:space="0" w:color="auto"/>
            <w:right w:val="none" w:sz="0" w:space="0" w:color="auto"/>
          </w:divBdr>
          <w:divsChild>
            <w:div w:id="370151969">
              <w:marLeft w:val="0"/>
              <w:marRight w:val="0"/>
              <w:marTop w:val="0"/>
              <w:marBottom w:val="0"/>
              <w:divBdr>
                <w:top w:val="none" w:sz="0" w:space="0" w:color="auto"/>
                <w:left w:val="none" w:sz="0" w:space="0" w:color="auto"/>
                <w:bottom w:val="none" w:sz="0" w:space="0" w:color="auto"/>
                <w:right w:val="none" w:sz="0" w:space="0" w:color="auto"/>
              </w:divBdr>
              <w:divsChild>
                <w:div w:id="1679892076">
                  <w:marLeft w:val="0"/>
                  <w:marRight w:val="0"/>
                  <w:marTop w:val="0"/>
                  <w:marBottom w:val="0"/>
                  <w:divBdr>
                    <w:top w:val="none" w:sz="0" w:space="0" w:color="auto"/>
                    <w:left w:val="none" w:sz="0" w:space="0" w:color="auto"/>
                    <w:bottom w:val="none" w:sz="0" w:space="0" w:color="auto"/>
                    <w:right w:val="none" w:sz="0" w:space="0" w:color="auto"/>
                  </w:divBdr>
                  <w:divsChild>
                    <w:div w:id="17581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889074">
      <w:bodyDiv w:val="1"/>
      <w:marLeft w:val="0"/>
      <w:marRight w:val="0"/>
      <w:marTop w:val="0"/>
      <w:marBottom w:val="0"/>
      <w:divBdr>
        <w:top w:val="none" w:sz="0" w:space="0" w:color="auto"/>
        <w:left w:val="none" w:sz="0" w:space="0" w:color="auto"/>
        <w:bottom w:val="none" w:sz="0" w:space="0" w:color="auto"/>
        <w:right w:val="none" w:sz="0" w:space="0" w:color="auto"/>
      </w:divBdr>
      <w:divsChild>
        <w:div w:id="556555134">
          <w:marLeft w:val="0"/>
          <w:marRight w:val="0"/>
          <w:marTop w:val="0"/>
          <w:marBottom w:val="0"/>
          <w:divBdr>
            <w:top w:val="none" w:sz="0" w:space="0" w:color="auto"/>
            <w:left w:val="none" w:sz="0" w:space="0" w:color="auto"/>
            <w:bottom w:val="none" w:sz="0" w:space="0" w:color="auto"/>
            <w:right w:val="none" w:sz="0" w:space="0" w:color="auto"/>
          </w:divBdr>
          <w:divsChild>
            <w:div w:id="233324439">
              <w:marLeft w:val="0"/>
              <w:marRight w:val="0"/>
              <w:marTop w:val="0"/>
              <w:marBottom w:val="0"/>
              <w:divBdr>
                <w:top w:val="none" w:sz="0" w:space="0" w:color="auto"/>
                <w:left w:val="none" w:sz="0" w:space="0" w:color="auto"/>
                <w:bottom w:val="none" w:sz="0" w:space="0" w:color="auto"/>
                <w:right w:val="none" w:sz="0" w:space="0" w:color="auto"/>
              </w:divBdr>
              <w:divsChild>
                <w:div w:id="2097360376">
                  <w:marLeft w:val="0"/>
                  <w:marRight w:val="0"/>
                  <w:marTop w:val="0"/>
                  <w:marBottom w:val="0"/>
                  <w:divBdr>
                    <w:top w:val="none" w:sz="0" w:space="0" w:color="auto"/>
                    <w:left w:val="none" w:sz="0" w:space="0" w:color="auto"/>
                    <w:bottom w:val="none" w:sz="0" w:space="0" w:color="auto"/>
                    <w:right w:val="none" w:sz="0" w:space="0" w:color="auto"/>
                  </w:divBdr>
                  <w:divsChild>
                    <w:div w:id="79240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723725">
      <w:bodyDiv w:val="1"/>
      <w:marLeft w:val="0"/>
      <w:marRight w:val="0"/>
      <w:marTop w:val="0"/>
      <w:marBottom w:val="0"/>
      <w:divBdr>
        <w:top w:val="none" w:sz="0" w:space="0" w:color="auto"/>
        <w:left w:val="none" w:sz="0" w:space="0" w:color="auto"/>
        <w:bottom w:val="none" w:sz="0" w:space="0" w:color="auto"/>
        <w:right w:val="none" w:sz="0" w:space="0" w:color="auto"/>
      </w:divBdr>
    </w:div>
    <w:div w:id="691035704">
      <w:bodyDiv w:val="1"/>
      <w:marLeft w:val="0"/>
      <w:marRight w:val="0"/>
      <w:marTop w:val="0"/>
      <w:marBottom w:val="0"/>
      <w:divBdr>
        <w:top w:val="none" w:sz="0" w:space="0" w:color="auto"/>
        <w:left w:val="none" w:sz="0" w:space="0" w:color="auto"/>
        <w:bottom w:val="none" w:sz="0" w:space="0" w:color="auto"/>
        <w:right w:val="none" w:sz="0" w:space="0" w:color="auto"/>
      </w:divBdr>
      <w:divsChild>
        <w:div w:id="75589974">
          <w:marLeft w:val="0"/>
          <w:marRight w:val="0"/>
          <w:marTop w:val="0"/>
          <w:marBottom w:val="0"/>
          <w:divBdr>
            <w:top w:val="single" w:sz="2" w:space="0" w:color="auto"/>
            <w:left w:val="single" w:sz="2" w:space="0" w:color="auto"/>
            <w:bottom w:val="single" w:sz="6" w:space="0" w:color="auto"/>
            <w:right w:val="single" w:sz="2" w:space="0" w:color="auto"/>
          </w:divBdr>
          <w:divsChild>
            <w:div w:id="1199002176">
              <w:marLeft w:val="0"/>
              <w:marRight w:val="0"/>
              <w:marTop w:val="100"/>
              <w:marBottom w:val="100"/>
              <w:divBdr>
                <w:top w:val="single" w:sz="2" w:space="0" w:color="D9D9E3"/>
                <w:left w:val="single" w:sz="2" w:space="0" w:color="D9D9E3"/>
                <w:bottom w:val="single" w:sz="2" w:space="0" w:color="D9D9E3"/>
                <w:right w:val="single" w:sz="2" w:space="0" w:color="D9D9E3"/>
              </w:divBdr>
              <w:divsChild>
                <w:div w:id="145516720">
                  <w:marLeft w:val="0"/>
                  <w:marRight w:val="0"/>
                  <w:marTop w:val="0"/>
                  <w:marBottom w:val="0"/>
                  <w:divBdr>
                    <w:top w:val="single" w:sz="2" w:space="0" w:color="D9D9E3"/>
                    <w:left w:val="single" w:sz="2" w:space="0" w:color="D9D9E3"/>
                    <w:bottom w:val="single" w:sz="2" w:space="0" w:color="D9D9E3"/>
                    <w:right w:val="single" w:sz="2" w:space="0" w:color="D9D9E3"/>
                  </w:divBdr>
                  <w:divsChild>
                    <w:div w:id="1323774573">
                      <w:marLeft w:val="0"/>
                      <w:marRight w:val="0"/>
                      <w:marTop w:val="0"/>
                      <w:marBottom w:val="0"/>
                      <w:divBdr>
                        <w:top w:val="single" w:sz="2" w:space="0" w:color="D9D9E3"/>
                        <w:left w:val="single" w:sz="2" w:space="0" w:color="D9D9E3"/>
                        <w:bottom w:val="single" w:sz="2" w:space="0" w:color="D9D9E3"/>
                        <w:right w:val="single" w:sz="2" w:space="0" w:color="D9D9E3"/>
                      </w:divBdr>
                      <w:divsChild>
                        <w:div w:id="841972790">
                          <w:marLeft w:val="0"/>
                          <w:marRight w:val="0"/>
                          <w:marTop w:val="0"/>
                          <w:marBottom w:val="0"/>
                          <w:divBdr>
                            <w:top w:val="single" w:sz="2" w:space="0" w:color="D9D9E3"/>
                            <w:left w:val="single" w:sz="2" w:space="0" w:color="D9D9E3"/>
                            <w:bottom w:val="single" w:sz="2" w:space="0" w:color="D9D9E3"/>
                            <w:right w:val="single" w:sz="2" w:space="0" w:color="D9D9E3"/>
                          </w:divBdr>
                          <w:divsChild>
                            <w:div w:id="21345193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36628344">
      <w:bodyDiv w:val="1"/>
      <w:marLeft w:val="0"/>
      <w:marRight w:val="0"/>
      <w:marTop w:val="0"/>
      <w:marBottom w:val="0"/>
      <w:divBdr>
        <w:top w:val="none" w:sz="0" w:space="0" w:color="auto"/>
        <w:left w:val="none" w:sz="0" w:space="0" w:color="auto"/>
        <w:bottom w:val="none" w:sz="0" w:space="0" w:color="auto"/>
        <w:right w:val="none" w:sz="0" w:space="0" w:color="auto"/>
      </w:divBdr>
      <w:divsChild>
        <w:div w:id="945037872">
          <w:marLeft w:val="0"/>
          <w:marRight w:val="0"/>
          <w:marTop w:val="0"/>
          <w:marBottom w:val="0"/>
          <w:divBdr>
            <w:top w:val="none" w:sz="0" w:space="0" w:color="auto"/>
            <w:left w:val="none" w:sz="0" w:space="0" w:color="auto"/>
            <w:bottom w:val="none" w:sz="0" w:space="0" w:color="auto"/>
            <w:right w:val="none" w:sz="0" w:space="0" w:color="auto"/>
          </w:divBdr>
          <w:divsChild>
            <w:div w:id="1790082315">
              <w:marLeft w:val="0"/>
              <w:marRight w:val="0"/>
              <w:marTop w:val="0"/>
              <w:marBottom w:val="0"/>
              <w:divBdr>
                <w:top w:val="none" w:sz="0" w:space="0" w:color="auto"/>
                <w:left w:val="none" w:sz="0" w:space="0" w:color="auto"/>
                <w:bottom w:val="none" w:sz="0" w:space="0" w:color="auto"/>
                <w:right w:val="none" w:sz="0" w:space="0" w:color="auto"/>
              </w:divBdr>
              <w:divsChild>
                <w:div w:id="536699063">
                  <w:marLeft w:val="0"/>
                  <w:marRight w:val="0"/>
                  <w:marTop w:val="0"/>
                  <w:marBottom w:val="0"/>
                  <w:divBdr>
                    <w:top w:val="none" w:sz="0" w:space="0" w:color="auto"/>
                    <w:left w:val="none" w:sz="0" w:space="0" w:color="auto"/>
                    <w:bottom w:val="none" w:sz="0" w:space="0" w:color="auto"/>
                    <w:right w:val="none" w:sz="0" w:space="0" w:color="auto"/>
                  </w:divBdr>
                  <w:divsChild>
                    <w:div w:id="128453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400452">
      <w:bodyDiv w:val="1"/>
      <w:marLeft w:val="0"/>
      <w:marRight w:val="0"/>
      <w:marTop w:val="0"/>
      <w:marBottom w:val="0"/>
      <w:divBdr>
        <w:top w:val="none" w:sz="0" w:space="0" w:color="auto"/>
        <w:left w:val="none" w:sz="0" w:space="0" w:color="auto"/>
        <w:bottom w:val="none" w:sz="0" w:space="0" w:color="auto"/>
        <w:right w:val="none" w:sz="0" w:space="0" w:color="auto"/>
      </w:divBdr>
    </w:div>
    <w:div w:id="782384579">
      <w:bodyDiv w:val="1"/>
      <w:marLeft w:val="0"/>
      <w:marRight w:val="0"/>
      <w:marTop w:val="0"/>
      <w:marBottom w:val="0"/>
      <w:divBdr>
        <w:top w:val="none" w:sz="0" w:space="0" w:color="auto"/>
        <w:left w:val="none" w:sz="0" w:space="0" w:color="auto"/>
        <w:bottom w:val="none" w:sz="0" w:space="0" w:color="auto"/>
        <w:right w:val="none" w:sz="0" w:space="0" w:color="auto"/>
      </w:divBdr>
    </w:div>
    <w:div w:id="787702838">
      <w:bodyDiv w:val="1"/>
      <w:marLeft w:val="0"/>
      <w:marRight w:val="0"/>
      <w:marTop w:val="0"/>
      <w:marBottom w:val="0"/>
      <w:divBdr>
        <w:top w:val="none" w:sz="0" w:space="0" w:color="auto"/>
        <w:left w:val="none" w:sz="0" w:space="0" w:color="auto"/>
        <w:bottom w:val="none" w:sz="0" w:space="0" w:color="auto"/>
        <w:right w:val="none" w:sz="0" w:space="0" w:color="auto"/>
      </w:divBdr>
    </w:div>
    <w:div w:id="793017615">
      <w:bodyDiv w:val="1"/>
      <w:marLeft w:val="0"/>
      <w:marRight w:val="0"/>
      <w:marTop w:val="0"/>
      <w:marBottom w:val="0"/>
      <w:divBdr>
        <w:top w:val="none" w:sz="0" w:space="0" w:color="auto"/>
        <w:left w:val="none" w:sz="0" w:space="0" w:color="auto"/>
        <w:bottom w:val="none" w:sz="0" w:space="0" w:color="auto"/>
        <w:right w:val="none" w:sz="0" w:space="0" w:color="auto"/>
      </w:divBdr>
    </w:div>
    <w:div w:id="795760576">
      <w:bodyDiv w:val="1"/>
      <w:marLeft w:val="0"/>
      <w:marRight w:val="0"/>
      <w:marTop w:val="0"/>
      <w:marBottom w:val="0"/>
      <w:divBdr>
        <w:top w:val="none" w:sz="0" w:space="0" w:color="auto"/>
        <w:left w:val="none" w:sz="0" w:space="0" w:color="auto"/>
        <w:bottom w:val="none" w:sz="0" w:space="0" w:color="auto"/>
        <w:right w:val="none" w:sz="0" w:space="0" w:color="auto"/>
      </w:divBdr>
    </w:div>
    <w:div w:id="820804979">
      <w:bodyDiv w:val="1"/>
      <w:marLeft w:val="0"/>
      <w:marRight w:val="0"/>
      <w:marTop w:val="0"/>
      <w:marBottom w:val="0"/>
      <w:divBdr>
        <w:top w:val="none" w:sz="0" w:space="0" w:color="auto"/>
        <w:left w:val="none" w:sz="0" w:space="0" w:color="auto"/>
        <w:bottom w:val="none" w:sz="0" w:space="0" w:color="auto"/>
        <w:right w:val="none" w:sz="0" w:space="0" w:color="auto"/>
      </w:divBdr>
    </w:div>
    <w:div w:id="827675494">
      <w:bodyDiv w:val="1"/>
      <w:marLeft w:val="0"/>
      <w:marRight w:val="0"/>
      <w:marTop w:val="0"/>
      <w:marBottom w:val="0"/>
      <w:divBdr>
        <w:top w:val="none" w:sz="0" w:space="0" w:color="auto"/>
        <w:left w:val="none" w:sz="0" w:space="0" w:color="auto"/>
        <w:bottom w:val="none" w:sz="0" w:space="0" w:color="auto"/>
        <w:right w:val="none" w:sz="0" w:space="0" w:color="auto"/>
      </w:divBdr>
      <w:divsChild>
        <w:div w:id="422579919">
          <w:marLeft w:val="0"/>
          <w:marRight w:val="0"/>
          <w:marTop w:val="0"/>
          <w:marBottom w:val="0"/>
          <w:divBdr>
            <w:top w:val="none" w:sz="0" w:space="0" w:color="auto"/>
            <w:left w:val="none" w:sz="0" w:space="0" w:color="auto"/>
            <w:bottom w:val="none" w:sz="0" w:space="0" w:color="auto"/>
            <w:right w:val="none" w:sz="0" w:space="0" w:color="auto"/>
          </w:divBdr>
          <w:divsChild>
            <w:div w:id="2010980835">
              <w:marLeft w:val="0"/>
              <w:marRight w:val="0"/>
              <w:marTop w:val="0"/>
              <w:marBottom w:val="0"/>
              <w:divBdr>
                <w:top w:val="none" w:sz="0" w:space="0" w:color="auto"/>
                <w:left w:val="none" w:sz="0" w:space="0" w:color="auto"/>
                <w:bottom w:val="none" w:sz="0" w:space="0" w:color="auto"/>
                <w:right w:val="none" w:sz="0" w:space="0" w:color="auto"/>
              </w:divBdr>
              <w:divsChild>
                <w:div w:id="461584878">
                  <w:marLeft w:val="0"/>
                  <w:marRight w:val="0"/>
                  <w:marTop w:val="0"/>
                  <w:marBottom w:val="0"/>
                  <w:divBdr>
                    <w:top w:val="none" w:sz="0" w:space="0" w:color="auto"/>
                    <w:left w:val="none" w:sz="0" w:space="0" w:color="auto"/>
                    <w:bottom w:val="none" w:sz="0" w:space="0" w:color="auto"/>
                    <w:right w:val="none" w:sz="0" w:space="0" w:color="auto"/>
                  </w:divBdr>
                  <w:divsChild>
                    <w:div w:id="22060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112834">
      <w:bodyDiv w:val="1"/>
      <w:marLeft w:val="0"/>
      <w:marRight w:val="0"/>
      <w:marTop w:val="0"/>
      <w:marBottom w:val="0"/>
      <w:divBdr>
        <w:top w:val="none" w:sz="0" w:space="0" w:color="auto"/>
        <w:left w:val="none" w:sz="0" w:space="0" w:color="auto"/>
        <w:bottom w:val="none" w:sz="0" w:space="0" w:color="auto"/>
        <w:right w:val="none" w:sz="0" w:space="0" w:color="auto"/>
      </w:divBdr>
    </w:div>
    <w:div w:id="871920753">
      <w:bodyDiv w:val="1"/>
      <w:marLeft w:val="0"/>
      <w:marRight w:val="0"/>
      <w:marTop w:val="0"/>
      <w:marBottom w:val="0"/>
      <w:divBdr>
        <w:top w:val="none" w:sz="0" w:space="0" w:color="auto"/>
        <w:left w:val="none" w:sz="0" w:space="0" w:color="auto"/>
        <w:bottom w:val="none" w:sz="0" w:space="0" w:color="auto"/>
        <w:right w:val="none" w:sz="0" w:space="0" w:color="auto"/>
      </w:divBdr>
    </w:div>
    <w:div w:id="946737989">
      <w:bodyDiv w:val="1"/>
      <w:marLeft w:val="0"/>
      <w:marRight w:val="0"/>
      <w:marTop w:val="0"/>
      <w:marBottom w:val="0"/>
      <w:divBdr>
        <w:top w:val="none" w:sz="0" w:space="0" w:color="auto"/>
        <w:left w:val="none" w:sz="0" w:space="0" w:color="auto"/>
        <w:bottom w:val="none" w:sz="0" w:space="0" w:color="auto"/>
        <w:right w:val="none" w:sz="0" w:space="0" w:color="auto"/>
      </w:divBdr>
    </w:div>
    <w:div w:id="963392932">
      <w:bodyDiv w:val="1"/>
      <w:marLeft w:val="0"/>
      <w:marRight w:val="0"/>
      <w:marTop w:val="0"/>
      <w:marBottom w:val="0"/>
      <w:divBdr>
        <w:top w:val="none" w:sz="0" w:space="0" w:color="auto"/>
        <w:left w:val="none" w:sz="0" w:space="0" w:color="auto"/>
        <w:bottom w:val="none" w:sz="0" w:space="0" w:color="auto"/>
        <w:right w:val="none" w:sz="0" w:space="0" w:color="auto"/>
      </w:divBdr>
      <w:divsChild>
        <w:div w:id="449516423">
          <w:marLeft w:val="0"/>
          <w:marRight w:val="0"/>
          <w:marTop w:val="0"/>
          <w:marBottom w:val="0"/>
          <w:divBdr>
            <w:top w:val="none" w:sz="0" w:space="0" w:color="auto"/>
            <w:left w:val="none" w:sz="0" w:space="0" w:color="auto"/>
            <w:bottom w:val="none" w:sz="0" w:space="0" w:color="auto"/>
            <w:right w:val="none" w:sz="0" w:space="0" w:color="auto"/>
          </w:divBdr>
          <w:divsChild>
            <w:div w:id="1808087461">
              <w:marLeft w:val="0"/>
              <w:marRight w:val="0"/>
              <w:marTop w:val="0"/>
              <w:marBottom w:val="0"/>
              <w:divBdr>
                <w:top w:val="none" w:sz="0" w:space="0" w:color="auto"/>
                <w:left w:val="none" w:sz="0" w:space="0" w:color="auto"/>
                <w:bottom w:val="none" w:sz="0" w:space="0" w:color="auto"/>
                <w:right w:val="none" w:sz="0" w:space="0" w:color="auto"/>
              </w:divBdr>
              <w:divsChild>
                <w:div w:id="60184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838584">
      <w:bodyDiv w:val="1"/>
      <w:marLeft w:val="0"/>
      <w:marRight w:val="0"/>
      <w:marTop w:val="0"/>
      <w:marBottom w:val="0"/>
      <w:divBdr>
        <w:top w:val="none" w:sz="0" w:space="0" w:color="auto"/>
        <w:left w:val="none" w:sz="0" w:space="0" w:color="auto"/>
        <w:bottom w:val="none" w:sz="0" w:space="0" w:color="auto"/>
        <w:right w:val="none" w:sz="0" w:space="0" w:color="auto"/>
      </w:divBdr>
    </w:div>
    <w:div w:id="1010528993">
      <w:bodyDiv w:val="1"/>
      <w:marLeft w:val="0"/>
      <w:marRight w:val="0"/>
      <w:marTop w:val="0"/>
      <w:marBottom w:val="0"/>
      <w:divBdr>
        <w:top w:val="none" w:sz="0" w:space="0" w:color="auto"/>
        <w:left w:val="none" w:sz="0" w:space="0" w:color="auto"/>
        <w:bottom w:val="none" w:sz="0" w:space="0" w:color="auto"/>
        <w:right w:val="none" w:sz="0" w:space="0" w:color="auto"/>
      </w:divBdr>
    </w:div>
    <w:div w:id="1019426368">
      <w:bodyDiv w:val="1"/>
      <w:marLeft w:val="0"/>
      <w:marRight w:val="0"/>
      <w:marTop w:val="0"/>
      <w:marBottom w:val="0"/>
      <w:divBdr>
        <w:top w:val="none" w:sz="0" w:space="0" w:color="auto"/>
        <w:left w:val="none" w:sz="0" w:space="0" w:color="auto"/>
        <w:bottom w:val="none" w:sz="0" w:space="0" w:color="auto"/>
        <w:right w:val="none" w:sz="0" w:space="0" w:color="auto"/>
      </w:divBdr>
      <w:divsChild>
        <w:div w:id="248275626">
          <w:marLeft w:val="0"/>
          <w:marRight w:val="0"/>
          <w:marTop w:val="0"/>
          <w:marBottom w:val="0"/>
          <w:divBdr>
            <w:top w:val="none" w:sz="0" w:space="0" w:color="auto"/>
            <w:left w:val="none" w:sz="0" w:space="0" w:color="auto"/>
            <w:bottom w:val="none" w:sz="0" w:space="0" w:color="auto"/>
            <w:right w:val="none" w:sz="0" w:space="0" w:color="auto"/>
          </w:divBdr>
          <w:divsChild>
            <w:div w:id="2022274483">
              <w:marLeft w:val="0"/>
              <w:marRight w:val="0"/>
              <w:marTop w:val="0"/>
              <w:marBottom w:val="0"/>
              <w:divBdr>
                <w:top w:val="none" w:sz="0" w:space="0" w:color="auto"/>
                <w:left w:val="none" w:sz="0" w:space="0" w:color="auto"/>
                <w:bottom w:val="none" w:sz="0" w:space="0" w:color="auto"/>
                <w:right w:val="none" w:sz="0" w:space="0" w:color="auto"/>
              </w:divBdr>
              <w:divsChild>
                <w:div w:id="1068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984251">
      <w:bodyDiv w:val="1"/>
      <w:marLeft w:val="0"/>
      <w:marRight w:val="0"/>
      <w:marTop w:val="0"/>
      <w:marBottom w:val="0"/>
      <w:divBdr>
        <w:top w:val="none" w:sz="0" w:space="0" w:color="auto"/>
        <w:left w:val="none" w:sz="0" w:space="0" w:color="auto"/>
        <w:bottom w:val="none" w:sz="0" w:space="0" w:color="auto"/>
        <w:right w:val="none" w:sz="0" w:space="0" w:color="auto"/>
      </w:divBdr>
    </w:div>
    <w:div w:id="1129206888">
      <w:bodyDiv w:val="1"/>
      <w:marLeft w:val="0"/>
      <w:marRight w:val="0"/>
      <w:marTop w:val="0"/>
      <w:marBottom w:val="0"/>
      <w:divBdr>
        <w:top w:val="none" w:sz="0" w:space="0" w:color="auto"/>
        <w:left w:val="none" w:sz="0" w:space="0" w:color="auto"/>
        <w:bottom w:val="none" w:sz="0" w:space="0" w:color="auto"/>
        <w:right w:val="none" w:sz="0" w:space="0" w:color="auto"/>
      </w:divBdr>
    </w:div>
    <w:div w:id="1179271948">
      <w:bodyDiv w:val="1"/>
      <w:marLeft w:val="0"/>
      <w:marRight w:val="0"/>
      <w:marTop w:val="0"/>
      <w:marBottom w:val="0"/>
      <w:divBdr>
        <w:top w:val="none" w:sz="0" w:space="0" w:color="auto"/>
        <w:left w:val="none" w:sz="0" w:space="0" w:color="auto"/>
        <w:bottom w:val="none" w:sz="0" w:space="0" w:color="auto"/>
        <w:right w:val="none" w:sz="0" w:space="0" w:color="auto"/>
      </w:divBdr>
    </w:div>
    <w:div w:id="1209300818">
      <w:bodyDiv w:val="1"/>
      <w:marLeft w:val="0"/>
      <w:marRight w:val="0"/>
      <w:marTop w:val="0"/>
      <w:marBottom w:val="0"/>
      <w:divBdr>
        <w:top w:val="none" w:sz="0" w:space="0" w:color="auto"/>
        <w:left w:val="none" w:sz="0" w:space="0" w:color="auto"/>
        <w:bottom w:val="none" w:sz="0" w:space="0" w:color="auto"/>
        <w:right w:val="none" w:sz="0" w:space="0" w:color="auto"/>
      </w:divBdr>
    </w:div>
    <w:div w:id="1218278325">
      <w:bodyDiv w:val="1"/>
      <w:marLeft w:val="0"/>
      <w:marRight w:val="0"/>
      <w:marTop w:val="0"/>
      <w:marBottom w:val="0"/>
      <w:divBdr>
        <w:top w:val="none" w:sz="0" w:space="0" w:color="auto"/>
        <w:left w:val="none" w:sz="0" w:space="0" w:color="auto"/>
        <w:bottom w:val="none" w:sz="0" w:space="0" w:color="auto"/>
        <w:right w:val="none" w:sz="0" w:space="0" w:color="auto"/>
      </w:divBdr>
    </w:div>
    <w:div w:id="1334607206">
      <w:bodyDiv w:val="1"/>
      <w:marLeft w:val="0"/>
      <w:marRight w:val="0"/>
      <w:marTop w:val="0"/>
      <w:marBottom w:val="0"/>
      <w:divBdr>
        <w:top w:val="none" w:sz="0" w:space="0" w:color="auto"/>
        <w:left w:val="none" w:sz="0" w:space="0" w:color="auto"/>
        <w:bottom w:val="none" w:sz="0" w:space="0" w:color="auto"/>
        <w:right w:val="none" w:sz="0" w:space="0" w:color="auto"/>
      </w:divBdr>
    </w:div>
    <w:div w:id="1349675006">
      <w:bodyDiv w:val="1"/>
      <w:marLeft w:val="0"/>
      <w:marRight w:val="0"/>
      <w:marTop w:val="0"/>
      <w:marBottom w:val="0"/>
      <w:divBdr>
        <w:top w:val="none" w:sz="0" w:space="0" w:color="auto"/>
        <w:left w:val="none" w:sz="0" w:space="0" w:color="auto"/>
        <w:bottom w:val="none" w:sz="0" w:space="0" w:color="auto"/>
        <w:right w:val="none" w:sz="0" w:space="0" w:color="auto"/>
      </w:divBdr>
      <w:divsChild>
        <w:div w:id="338045220">
          <w:marLeft w:val="0"/>
          <w:marRight w:val="0"/>
          <w:marTop w:val="0"/>
          <w:marBottom w:val="0"/>
          <w:divBdr>
            <w:top w:val="none" w:sz="0" w:space="0" w:color="auto"/>
            <w:left w:val="none" w:sz="0" w:space="0" w:color="auto"/>
            <w:bottom w:val="none" w:sz="0" w:space="0" w:color="auto"/>
            <w:right w:val="none" w:sz="0" w:space="0" w:color="auto"/>
          </w:divBdr>
          <w:divsChild>
            <w:div w:id="1802728577">
              <w:marLeft w:val="0"/>
              <w:marRight w:val="0"/>
              <w:marTop w:val="0"/>
              <w:marBottom w:val="0"/>
              <w:divBdr>
                <w:top w:val="none" w:sz="0" w:space="0" w:color="auto"/>
                <w:left w:val="none" w:sz="0" w:space="0" w:color="auto"/>
                <w:bottom w:val="none" w:sz="0" w:space="0" w:color="auto"/>
                <w:right w:val="none" w:sz="0" w:space="0" w:color="auto"/>
              </w:divBdr>
              <w:divsChild>
                <w:div w:id="64305349">
                  <w:marLeft w:val="0"/>
                  <w:marRight w:val="0"/>
                  <w:marTop w:val="0"/>
                  <w:marBottom w:val="0"/>
                  <w:divBdr>
                    <w:top w:val="none" w:sz="0" w:space="0" w:color="auto"/>
                    <w:left w:val="none" w:sz="0" w:space="0" w:color="auto"/>
                    <w:bottom w:val="none" w:sz="0" w:space="0" w:color="auto"/>
                    <w:right w:val="none" w:sz="0" w:space="0" w:color="auto"/>
                  </w:divBdr>
                  <w:divsChild>
                    <w:div w:id="119747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733966">
      <w:bodyDiv w:val="1"/>
      <w:marLeft w:val="0"/>
      <w:marRight w:val="0"/>
      <w:marTop w:val="0"/>
      <w:marBottom w:val="0"/>
      <w:divBdr>
        <w:top w:val="none" w:sz="0" w:space="0" w:color="auto"/>
        <w:left w:val="none" w:sz="0" w:space="0" w:color="auto"/>
        <w:bottom w:val="none" w:sz="0" w:space="0" w:color="auto"/>
        <w:right w:val="none" w:sz="0" w:space="0" w:color="auto"/>
      </w:divBdr>
      <w:divsChild>
        <w:div w:id="567688395">
          <w:marLeft w:val="0"/>
          <w:marRight w:val="0"/>
          <w:marTop w:val="0"/>
          <w:marBottom w:val="0"/>
          <w:divBdr>
            <w:top w:val="none" w:sz="0" w:space="0" w:color="auto"/>
            <w:left w:val="none" w:sz="0" w:space="0" w:color="auto"/>
            <w:bottom w:val="none" w:sz="0" w:space="0" w:color="auto"/>
            <w:right w:val="none" w:sz="0" w:space="0" w:color="auto"/>
          </w:divBdr>
          <w:divsChild>
            <w:div w:id="743332424">
              <w:marLeft w:val="0"/>
              <w:marRight w:val="0"/>
              <w:marTop w:val="0"/>
              <w:marBottom w:val="0"/>
              <w:divBdr>
                <w:top w:val="none" w:sz="0" w:space="0" w:color="auto"/>
                <w:left w:val="none" w:sz="0" w:space="0" w:color="auto"/>
                <w:bottom w:val="none" w:sz="0" w:space="0" w:color="auto"/>
                <w:right w:val="none" w:sz="0" w:space="0" w:color="auto"/>
              </w:divBdr>
              <w:divsChild>
                <w:div w:id="1588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83989">
      <w:bodyDiv w:val="1"/>
      <w:marLeft w:val="0"/>
      <w:marRight w:val="0"/>
      <w:marTop w:val="0"/>
      <w:marBottom w:val="0"/>
      <w:divBdr>
        <w:top w:val="none" w:sz="0" w:space="0" w:color="auto"/>
        <w:left w:val="none" w:sz="0" w:space="0" w:color="auto"/>
        <w:bottom w:val="none" w:sz="0" w:space="0" w:color="auto"/>
        <w:right w:val="none" w:sz="0" w:space="0" w:color="auto"/>
      </w:divBdr>
    </w:div>
    <w:div w:id="1391657566">
      <w:bodyDiv w:val="1"/>
      <w:marLeft w:val="0"/>
      <w:marRight w:val="0"/>
      <w:marTop w:val="0"/>
      <w:marBottom w:val="0"/>
      <w:divBdr>
        <w:top w:val="none" w:sz="0" w:space="0" w:color="auto"/>
        <w:left w:val="none" w:sz="0" w:space="0" w:color="auto"/>
        <w:bottom w:val="none" w:sz="0" w:space="0" w:color="auto"/>
        <w:right w:val="none" w:sz="0" w:space="0" w:color="auto"/>
      </w:divBdr>
      <w:divsChild>
        <w:div w:id="1238127390">
          <w:marLeft w:val="0"/>
          <w:marRight w:val="0"/>
          <w:marTop w:val="0"/>
          <w:marBottom w:val="0"/>
          <w:divBdr>
            <w:top w:val="none" w:sz="0" w:space="0" w:color="auto"/>
            <w:left w:val="none" w:sz="0" w:space="0" w:color="auto"/>
            <w:bottom w:val="none" w:sz="0" w:space="0" w:color="auto"/>
            <w:right w:val="none" w:sz="0" w:space="0" w:color="auto"/>
          </w:divBdr>
          <w:divsChild>
            <w:div w:id="576595495">
              <w:marLeft w:val="0"/>
              <w:marRight w:val="0"/>
              <w:marTop w:val="0"/>
              <w:marBottom w:val="0"/>
              <w:divBdr>
                <w:top w:val="none" w:sz="0" w:space="0" w:color="auto"/>
                <w:left w:val="none" w:sz="0" w:space="0" w:color="auto"/>
                <w:bottom w:val="none" w:sz="0" w:space="0" w:color="auto"/>
                <w:right w:val="none" w:sz="0" w:space="0" w:color="auto"/>
              </w:divBdr>
              <w:divsChild>
                <w:div w:id="154313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174111">
      <w:bodyDiv w:val="1"/>
      <w:marLeft w:val="0"/>
      <w:marRight w:val="0"/>
      <w:marTop w:val="0"/>
      <w:marBottom w:val="0"/>
      <w:divBdr>
        <w:top w:val="none" w:sz="0" w:space="0" w:color="auto"/>
        <w:left w:val="none" w:sz="0" w:space="0" w:color="auto"/>
        <w:bottom w:val="none" w:sz="0" w:space="0" w:color="auto"/>
        <w:right w:val="none" w:sz="0" w:space="0" w:color="auto"/>
      </w:divBdr>
    </w:div>
    <w:div w:id="1415592168">
      <w:bodyDiv w:val="1"/>
      <w:marLeft w:val="0"/>
      <w:marRight w:val="0"/>
      <w:marTop w:val="0"/>
      <w:marBottom w:val="0"/>
      <w:divBdr>
        <w:top w:val="none" w:sz="0" w:space="0" w:color="auto"/>
        <w:left w:val="none" w:sz="0" w:space="0" w:color="auto"/>
        <w:bottom w:val="none" w:sz="0" w:space="0" w:color="auto"/>
        <w:right w:val="none" w:sz="0" w:space="0" w:color="auto"/>
      </w:divBdr>
    </w:div>
    <w:div w:id="1643390070">
      <w:bodyDiv w:val="1"/>
      <w:marLeft w:val="0"/>
      <w:marRight w:val="0"/>
      <w:marTop w:val="0"/>
      <w:marBottom w:val="0"/>
      <w:divBdr>
        <w:top w:val="none" w:sz="0" w:space="0" w:color="auto"/>
        <w:left w:val="none" w:sz="0" w:space="0" w:color="auto"/>
        <w:bottom w:val="none" w:sz="0" w:space="0" w:color="auto"/>
        <w:right w:val="none" w:sz="0" w:space="0" w:color="auto"/>
      </w:divBdr>
      <w:divsChild>
        <w:div w:id="1075664908">
          <w:marLeft w:val="0"/>
          <w:marRight w:val="0"/>
          <w:marTop w:val="0"/>
          <w:marBottom w:val="0"/>
          <w:divBdr>
            <w:top w:val="none" w:sz="0" w:space="0" w:color="auto"/>
            <w:left w:val="none" w:sz="0" w:space="0" w:color="auto"/>
            <w:bottom w:val="none" w:sz="0" w:space="0" w:color="auto"/>
            <w:right w:val="none" w:sz="0" w:space="0" w:color="auto"/>
          </w:divBdr>
          <w:divsChild>
            <w:div w:id="253586701">
              <w:marLeft w:val="0"/>
              <w:marRight w:val="0"/>
              <w:marTop w:val="0"/>
              <w:marBottom w:val="0"/>
              <w:divBdr>
                <w:top w:val="none" w:sz="0" w:space="0" w:color="auto"/>
                <w:left w:val="none" w:sz="0" w:space="0" w:color="auto"/>
                <w:bottom w:val="none" w:sz="0" w:space="0" w:color="auto"/>
                <w:right w:val="none" w:sz="0" w:space="0" w:color="auto"/>
              </w:divBdr>
              <w:divsChild>
                <w:div w:id="38653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285566">
      <w:bodyDiv w:val="1"/>
      <w:marLeft w:val="0"/>
      <w:marRight w:val="0"/>
      <w:marTop w:val="0"/>
      <w:marBottom w:val="0"/>
      <w:divBdr>
        <w:top w:val="none" w:sz="0" w:space="0" w:color="auto"/>
        <w:left w:val="none" w:sz="0" w:space="0" w:color="auto"/>
        <w:bottom w:val="none" w:sz="0" w:space="0" w:color="auto"/>
        <w:right w:val="none" w:sz="0" w:space="0" w:color="auto"/>
      </w:divBdr>
    </w:div>
    <w:div w:id="1720589695">
      <w:bodyDiv w:val="1"/>
      <w:marLeft w:val="0"/>
      <w:marRight w:val="0"/>
      <w:marTop w:val="0"/>
      <w:marBottom w:val="0"/>
      <w:divBdr>
        <w:top w:val="none" w:sz="0" w:space="0" w:color="auto"/>
        <w:left w:val="none" w:sz="0" w:space="0" w:color="auto"/>
        <w:bottom w:val="none" w:sz="0" w:space="0" w:color="auto"/>
        <w:right w:val="none" w:sz="0" w:space="0" w:color="auto"/>
      </w:divBdr>
    </w:div>
    <w:div w:id="1782724004">
      <w:bodyDiv w:val="1"/>
      <w:marLeft w:val="0"/>
      <w:marRight w:val="0"/>
      <w:marTop w:val="0"/>
      <w:marBottom w:val="0"/>
      <w:divBdr>
        <w:top w:val="none" w:sz="0" w:space="0" w:color="auto"/>
        <w:left w:val="none" w:sz="0" w:space="0" w:color="auto"/>
        <w:bottom w:val="none" w:sz="0" w:space="0" w:color="auto"/>
        <w:right w:val="none" w:sz="0" w:space="0" w:color="auto"/>
      </w:divBdr>
    </w:div>
    <w:div w:id="1820030162">
      <w:bodyDiv w:val="1"/>
      <w:marLeft w:val="0"/>
      <w:marRight w:val="0"/>
      <w:marTop w:val="0"/>
      <w:marBottom w:val="0"/>
      <w:divBdr>
        <w:top w:val="none" w:sz="0" w:space="0" w:color="auto"/>
        <w:left w:val="none" w:sz="0" w:space="0" w:color="auto"/>
        <w:bottom w:val="none" w:sz="0" w:space="0" w:color="auto"/>
        <w:right w:val="none" w:sz="0" w:space="0" w:color="auto"/>
      </w:divBdr>
    </w:div>
    <w:div w:id="1836913098">
      <w:bodyDiv w:val="1"/>
      <w:marLeft w:val="0"/>
      <w:marRight w:val="0"/>
      <w:marTop w:val="0"/>
      <w:marBottom w:val="0"/>
      <w:divBdr>
        <w:top w:val="none" w:sz="0" w:space="0" w:color="auto"/>
        <w:left w:val="none" w:sz="0" w:space="0" w:color="auto"/>
        <w:bottom w:val="none" w:sz="0" w:space="0" w:color="auto"/>
        <w:right w:val="none" w:sz="0" w:space="0" w:color="auto"/>
      </w:divBdr>
      <w:divsChild>
        <w:div w:id="64960939">
          <w:marLeft w:val="0"/>
          <w:marRight w:val="0"/>
          <w:marTop w:val="0"/>
          <w:marBottom w:val="0"/>
          <w:divBdr>
            <w:top w:val="none" w:sz="0" w:space="0" w:color="auto"/>
            <w:left w:val="none" w:sz="0" w:space="0" w:color="auto"/>
            <w:bottom w:val="none" w:sz="0" w:space="0" w:color="auto"/>
            <w:right w:val="none" w:sz="0" w:space="0" w:color="auto"/>
          </w:divBdr>
          <w:divsChild>
            <w:div w:id="2006322287">
              <w:marLeft w:val="0"/>
              <w:marRight w:val="0"/>
              <w:marTop w:val="0"/>
              <w:marBottom w:val="0"/>
              <w:divBdr>
                <w:top w:val="none" w:sz="0" w:space="0" w:color="auto"/>
                <w:left w:val="none" w:sz="0" w:space="0" w:color="auto"/>
                <w:bottom w:val="none" w:sz="0" w:space="0" w:color="auto"/>
                <w:right w:val="none" w:sz="0" w:space="0" w:color="auto"/>
              </w:divBdr>
              <w:divsChild>
                <w:div w:id="2086146292">
                  <w:marLeft w:val="0"/>
                  <w:marRight w:val="0"/>
                  <w:marTop w:val="0"/>
                  <w:marBottom w:val="0"/>
                  <w:divBdr>
                    <w:top w:val="none" w:sz="0" w:space="0" w:color="auto"/>
                    <w:left w:val="none" w:sz="0" w:space="0" w:color="auto"/>
                    <w:bottom w:val="none" w:sz="0" w:space="0" w:color="auto"/>
                    <w:right w:val="none" w:sz="0" w:space="0" w:color="auto"/>
                  </w:divBdr>
                  <w:divsChild>
                    <w:div w:id="15646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544617">
      <w:bodyDiv w:val="1"/>
      <w:marLeft w:val="0"/>
      <w:marRight w:val="0"/>
      <w:marTop w:val="0"/>
      <w:marBottom w:val="0"/>
      <w:divBdr>
        <w:top w:val="none" w:sz="0" w:space="0" w:color="auto"/>
        <w:left w:val="none" w:sz="0" w:space="0" w:color="auto"/>
        <w:bottom w:val="none" w:sz="0" w:space="0" w:color="auto"/>
        <w:right w:val="none" w:sz="0" w:space="0" w:color="auto"/>
      </w:divBdr>
    </w:div>
    <w:div w:id="1853568708">
      <w:bodyDiv w:val="1"/>
      <w:marLeft w:val="0"/>
      <w:marRight w:val="0"/>
      <w:marTop w:val="0"/>
      <w:marBottom w:val="0"/>
      <w:divBdr>
        <w:top w:val="none" w:sz="0" w:space="0" w:color="auto"/>
        <w:left w:val="none" w:sz="0" w:space="0" w:color="auto"/>
        <w:bottom w:val="none" w:sz="0" w:space="0" w:color="auto"/>
        <w:right w:val="none" w:sz="0" w:space="0" w:color="auto"/>
      </w:divBdr>
      <w:divsChild>
        <w:div w:id="1664578591">
          <w:marLeft w:val="0"/>
          <w:marRight w:val="0"/>
          <w:marTop w:val="0"/>
          <w:marBottom w:val="0"/>
          <w:divBdr>
            <w:top w:val="none" w:sz="0" w:space="0" w:color="auto"/>
            <w:left w:val="none" w:sz="0" w:space="0" w:color="auto"/>
            <w:bottom w:val="none" w:sz="0" w:space="0" w:color="auto"/>
            <w:right w:val="none" w:sz="0" w:space="0" w:color="auto"/>
          </w:divBdr>
          <w:divsChild>
            <w:div w:id="1520043575">
              <w:marLeft w:val="0"/>
              <w:marRight w:val="0"/>
              <w:marTop w:val="0"/>
              <w:marBottom w:val="0"/>
              <w:divBdr>
                <w:top w:val="none" w:sz="0" w:space="0" w:color="auto"/>
                <w:left w:val="none" w:sz="0" w:space="0" w:color="auto"/>
                <w:bottom w:val="none" w:sz="0" w:space="0" w:color="auto"/>
                <w:right w:val="none" w:sz="0" w:space="0" w:color="auto"/>
              </w:divBdr>
              <w:divsChild>
                <w:div w:id="127856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793370">
      <w:bodyDiv w:val="1"/>
      <w:marLeft w:val="0"/>
      <w:marRight w:val="0"/>
      <w:marTop w:val="0"/>
      <w:marBottom w:val="0"/>
      <w:divBdr>
        <w:top w:val="none" w:sz="0" w:space="0" w:color="auto"/>
        <w:left w:val="none" w:sz="0" w:space="0" w:color="auto"/>
        <w:bottom w:val="none" w:sz="0" w:space="0" w:color="auto"/>
        <w:right w:val="none" w:sz="0" w:space="0" w:color="auto"/>
      </w:divBdr>
    </w:div>
    <w:div w:id="1893542730">
      <w:bodyDiv w:val="1"/>
      <w:marLeft w:val="0"/>
      <w:marRight w:val="0"/>
      <w:marTop w:val="0"/>
      <w:marBottom w:val="0"/>
      <w:divBdr>
        <w:top w:val="none" w:sz="0" w:space="0" w:color="auto"/>
        <w:left w:val="none" w:sz="0" w:space="0" w:color="auto"/>
        <w:bottom w:val="none" w:sz="0" w:space="0" w:color="auto"/>
        <w:right w:val="none" w:sz="0" w:space="0" w:color="auto"/>
      </w:divBdr>
      <w:divsChild>
        <w:div w:id="484131894">
          <w:marLeft w:val="0"/>
          <w:marRight w:val="0"/>
          <w:marTop w:val="0"/>
          <w:marBottom w:val="0"/>
          <w:divBdr>
            <w:top w:val="none" w:sz="0" w:space="0" w:color="auto"/>
            <w:left w:val="none" w:sz="0" w:space="0" w:color="auto"/>
            <w:bottom w:val="none" w:sz="0" w:space="0" w:color="auto"/>
            <w:right w:val="none" w:sz="0" w:space="0" w:color="auto"/>
          </w:divBdr>
          <w:divsChild>
            <w:div w:id="1568685017">
              <w:marLeft w:val="0"/>
              <w:marRight w:val="0"/>
              <w:marTop w:val="0"/>
              <w:marBottom w:val="0"/>
              <w:divBdr>
                <w:top w:val="none" w:sz="0" w:space="0" w:color="auto"/>
                <w:left w:val="none" w:sz="0" w:space="0" w:color="auto"/>
                <w:bottom w:val="none" w:sz="0" w:space="0" w:color="auto"/>
                <w:right w:val="none" w:sz="0" w:space="0" w:color="auto"/>
              </w:divBdr>
              <w:divsChild>
                <w:div w:id="38020027">
                  <w:marLeft w:val="0"/>
                  <w:marRight w:val="0"/>
                  <w:marTop w:val="0"/>
                  <w:marBottom w:val="0"/>
                  <w:divBdr>
                    <w:top w:val="none" w:sz="0" w:space="0" w:color="auto"/>
                    <w:left w:val="none" w:sz="0" w:space="0" w:color="auto"/>
                    <w:bottom w:val="none" w:sz="0" w:space="0" w:color="auto"/>
                    <w:right w:val="none" w:sz="0" w:space="0" w:color="auto"/>
                  </w:divBdr>
                  <w:divsChild>
                    <w:div w:id="153808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060454">
      <w:bodyDiv w:val="1"/>
      <w:marLeft w:val="0"/>
      <w:marRight w:val="0"/>
      <w:marTop w:val="0"/>
      <w:marBottom w:val="0"/>
      <w:divBdr>
        <w:top w:val="none" w:sz="0" w:space="0" w:color="auto"/>
        <w:left w:val="none" w:sz="0" w:space="0" w:color="auto"/>
        <w:bottom w:val="none" w:sz="0" w:space="0" w:color="auto"/>
        <w:right w:val="none" w:sz="0" w:space="0" w:color="auto"/>
      </w:divBdr>
    </w:div>
    <w:div w:id="1919484631">
      <w:bodyDiv w:val="1"/>
      <w:marLeft w:val="0"/>
      <w:marRight w:val="0"/>
      <w:marTop w:val="0"/>
      <w:marBottom w:val="0"/>
      <w:divBdr>
        <w:top w:val="none" w:sz="0" w:space="0" w:color="auto"/>
        <w:left w:val="none" w:sz="0" w:space="0" w:color="auto"/>
        <w:bottom w:val="none" w:sz="0" w:space="0" w:color="auto"/>
        <w:right w:val="none" w:sz="0" w:space="0" w:color="auto"/>
      </w:divBdr>
      <w:divsChild>
        <w:div w:id="1202009862">
          <w:marLeft w:val="0"/>
          <w:marRight w:val="0"/>
          <w:marTop w:val="0"/>
          <w:marBottom w:val="0"/>
          <w:divBdr>
            <w:top w:val="none" w:sz="0" w:space="0" w:color="auto"/>
            <w:left w:val="none" w:sz="0" w:space="0" w:color="auto"/>
            <w:bottom w:val="none" w:sz="0" w:space="0" w:color="auto"/>
            <w:right w:val="none" w:sz="0" w:space="0" w:color="auto"/>
          </w:divBdr>
          <w:divsChild>
            <w:div w:id="6888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049200">
      <w:bodyDiv w:val="1"/>
      <w:marLeft w:val="0"/>
      <w:marRight w:val="0"/>
      <w:marTop w:val="0"/>
      <w:marBottom w:val="0"/>
      <w:divBdr>
        <w:top w:val="none" w:sz="0" w:space="0" w:color="auto"/>
        <w:left w:val="none" w:sz="0" w:space="0" w:color="auto"/>
        <w:bottom w:val="none" w:sz="0" w:space="0" w:color="auto"/>
        <w:right w:val="none" w:sz="0" w:space="0" w:color="auto"/>
      </w:divBdr>
      <w:divsChild>
        <w:div w:id="1984582751">
          <w:marLeft w:val="0"/>
          <w:marRight w:val="0"/>
          <w:marTop w:val="0"/>
          <w:marBottom w:val="0"/>
          <w:divBdr>
            <w:top w:val="none" w:sz="0" w:space="0" w:color="auto"/>
            <w:left w:val="none" w:sz="0" w:space="0" w:color="auto"/>
            <w:bottom w:val="none" w:sz="0" w:space="0" w:color="auto"/>
            <w:right w:val="none" w:sz="0" w:space="0" w:color="auto"/>
          </w:divBdr>
          <w:divsChild>
            <w:div w:id="378015635">
              <w:marLeft w:val="0"/>
              <w:marRight w:val="0"/>
              <w:marTop w:val="0"/>
              <w:marBottom w:val="0"/>
              <w:divBdr>
                <w:top w:val="none" w:sz="0" w:space="0" w:color="auto"/>
                <w:left w:val="none" w:sz="0" w:space="0" w:color="auto"/>
                <w:bottom w:val="none" w:sz="0" w:space="0" w:color="auto"/>
                <w:right w:val="none" w:sz="0" w:space="0" w:color="auto"/>
              </w:divBdr>
              <w:divsChild>
                <w:div w:id="1643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954007">
      <w:bodyDiv w:val="1"/>
      <w:marLeft w:val="0"/>
      <w:marRight w:val="0"/>
      <w:marTop w:val="0"/>
      <w:marBottom w:val="0"/>
      <w:divBdr>
        <w:top w:val="none" w:sz="0" w:space="0" w:color="auto"/>
        <w:left w:val="none" w:sz="0" w:space="0" w:color="auto"/>
        <w:bottom w:val="none" w:sz="0" w:space="0" w:color="auto"/>
        <w:right w:val="none" w:sz="0" w:space="0" w:color="auto"/>
      </w:divBdr>
      <w:divsChild>
        <w:div w:id="1068652940">
          <w:marLeft w:val="0"/>
          <w:marRight w:val="0"/>
          <w:marTop w:val="0"/>
          <w:marBottom w:val="0"/>
          <w:divBdr>
            <w:top w:val="none" w:sz="0" w:space="0" w:color="auto"/>
            <w:left w:val="none" w:sz="0" w:space="0" w:color="auto"/>
            <w:bottom w:val="none" w:sz="0" w:space="0" w:color="auto"/>
            <w:right w:val="none" w:sz="0" w:space="0" w:color="auto"/>
          </w:divBdr>
          <w:divsChild>
            <w:div w:id="643238060">
              <w:marLeft w:val="0"/>
              <w:marRight w:val="0"/>
              <w:marTop w:val="0"/>
              <w:marBottom w:val="0"/>
              <w:divBdr>
                <w:top w:val="none" w:sz="0" w:space="0" w:color="auto"/>
                <w:left w:val="none" w:sz="0" w:space="0" w:color="auto"/>
                <w:bottom w:val="none" w:sz="0" w:space="0" w:color="auto"/>
                <w:right w:val="none" w:sz="0" w:space="0" w:color="auto"/>
              </w:divBdr>
              <w:divsChild>
                <w:div w:id="100782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636093">
      <w:bodyDiv w:val="1"/>
      <w:marLeft w:val="0"/>
      <w:marRight w:val="0"/>
      <w:marTop w:val="0"/>
      <w:marBottom w:val="0"/>
      <w:divBdr>
        <w:top w:val="none" w:sz="0" w:space="0" w:color="auto"/>
        <w:left w:val="none" w:sz="0" w:space="0" w:color="auto"/>
        <w:bottom w:val="none" w:sz="0" w:space="0" w:color="auto"/>
        <w:right w:val="none" w:sz="0" w:space="0" w:color="auto"/>
      </w:divBdr>
    </w:div>
    <w:div w:id="2045211464">
      <w:bodyDiv w:val="1"/>
      <w:marLeft w:val="0"/>
      <w:marRight w:val="0"/>
      <w:marTop w:val="0"/>
      <w:marBottom w:val="0"/>
      <w:divBdr>
        <w:top w:val="none" w:sz="0" w:space="0" w:color="auto"/>
        <w:left w:val="none" w:sz="0" w:space="0" w:color="auto"/>
        <w:bottom w:val="none" w:sz="0" w:space="0" w:color="auto"/>
        <w:right w:val="none" w:sz="0" w:space="0" w:color="auto"/>
      </w:divBdr>
      <w:divsChild>
        <w:div w:id="1304964980">
          <w:marLeft w:val="0"/>
          <w:marRight w:val="0"/>
          <w:marTop w:val="0"/>
          <w:marBottom w:val="0"/>
          <w:divBdr>
            <w:top w:val="none" w:sz="0" w:space="0" w:color="auto"/>
            <w:left w:val="none" w:sz="0" w:space="0" w:color="auto"/>
            <w:bottom w:val="none" w:sz="0" w:space="0" w:color="auto"/>
            <w:right w:val="none" w:sz="0" w:space="0" w:color="auto"/>
          </w:divBdr>
          <w:divsChild>
            <w:div w:id="1300693311">
              <w:marLeft w:val="0"/>
              <w:marRight w:val="0"/>
              <w:marTop w:val="0"/>
              <w:marBottom w:val="0"/>
              <w:divBdr>
                <w:top w:val="none" w:sz="0" w:space="0" w:color="auto"/>
                <w:left w:val="none" w:sz="0" w:space="0" w:color="auto"/>
                <w:bottom w:val="none" w:sz="0" w:space="0" w:color="auto"/>
                <w:right w:val="none" w:sz="0" w:space="0" w:color="auto"/>
              </w:divBdr>
              <w:divsChild>
                <w:div w:id="2032414992">
                  <w:marLeft w:val="0"/>
                  <w:marRight w:val="0"/>
                  <w:marTop w:val="0"/>
                  <w:marBottom w:val="0"/>
                  <w:divBdr>
                    <w:top w:val="none" w:sz="0" w:space="0" w:color="auto"/>
                    <w:left w:val="none" w:sz="0" w:space="0" w:color="auto"/>
                    <w:bottom w:val="none" w:sz="0" w:space="0" w:color="auto"/>
                    <w:right w:val="none" w:sz="0" w:space="0" w:color="auto"/>
                  </w:divBdr>
                  <w:divsChild>
                    <w:div w:id="147366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549188">
      <w:bodyDiv w:val="1"/>
      <w:marLeft w:val="0"/>
      <w:marRight w:val="0"/>
      <w:marTop w:val="0"/>
      <w:marBottom w:val="0"/>
      <w:divBdr>
        <w:top w:val="none" w:sz="0" w:space="0" w:color="auto"/>
        <w:left w:val="none" w:sz="0" w:space="0" w:color="auto"/>
        <w:bottom w:val="none" w:sz="0" w:space="0" w:color="auto"/>
        <w:right w:val="none" w:sz="0" w:space="0" w:color="auto"/>
      </w:divBdr>
    </w:div>
    <w:div w:id="2133359114">
      <w:bodyDiv w:val="1"/>
      <w:marLeft w:val="0"/>
      <w:marRight w:val="0"/>
      <w:marTop w:val="0"/>
      <w:marBottom w:val="0"/>
      <w:divBdr>
        <w:top w:val="none" w:sz="0" w:space="0" w:color="auto"/>
        <w:left w:val="none" w:sz="0" w:space="0" w:color="auto"/>
        <w:bottom w:val="none" w:sz="0" w:space="0" w:color="auto"/>
        <w:right w:val="none" w:sz="0" w:space="0" w:color="auto"/>
      </w:divBdr>
    </w:div>
    <w:div w:id="2141486758">
      <w:bodyDiv w:val="1"/>
      <w:marLeft w:val="0"/>
      <w:marRight w:val="0"/>
      <w:marTop w:val="0"/>
      <w:marBottom w:val="0"/>
      <w:divBdr>
        <w:top w:val="none" w:sz="0" w:space="0" w:color="auto"/>
        <w:left w:val="none" w:sz="0" w:space="0" w:color="auto"/>
        <w:bottom w:val="none" w:sz="0" w:space="0" w:color="auto"/>
        <w:right w:val="none" w:sz="0" w:space="0" w:color="auto"/>
      </w:divBdr>
      <w:divsChild>
        <w:div w:id="457724824">
          <w:marLeft w:val="0"/>
          <w:marRight w:val="0"/>
          <w:marTop w:val="0"/>
          <w:marBottom w:val="0"/>
          <w:divBdr>
            <w:top w:val="none" w:sz="0" w:space="0" w:color="auto"/>
            <w:left w:val="none" w:sz="0" w:space="0" w:color="auto"/>
            <w:bottom w:val="none" w:sz="0" w:space="0" w:color="auto"/>
            <w:right w:val="none" w:sz="0" w:space="0" w:color="auto"/>
          </w:divBdr>
          <w:divsChild>
            <w:div w:id="142550266">
              <w:marLeft w:val="0"/>
              <w:marRight w:val="0"/>
              <w:marTop w:val="0"/>
              <w:marBottom w:val="0"/>
              <w:divBdr>
                <w:top w:val="none" w:sz="0" w:space="0" w:color="auto"/>
                <w:left w:val="none" w:sz="0" w:space="0" w:color="auto"/>
                <w:bottom w:val="none" w:sz="0" w:space="0" w:color="auto"/>
                <w:right w:val="none" w:sz="0" w:space="0" w:color="auto"/>
              </w:divBdr>
              <w:divsChild>
                <w:div w:id="1261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71/journal.pone.010809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dc.gov/exposurereport/pdf/fourthreport_updatedtables_aug2014.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stor.org/stable/44996038.%20Accessed%2026%20June%202023" TargetMode="External"/><Relationship Id="rId11" Type="http://schemas.openxmlformats.org/officeDocument/2006/relationships/image" Target="media/image3.emf"/><Relationship Id="rId5" Type="http://schemas.openxmlformats.org/officeDocument/2006/relationships/hyperlink" Target="http://www.mesa-nhlbi.org/" TargetMode="Externa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5926</Words>
  <Characters>33779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Schilling</dc:creator>
  <cp:keywords/>
  <dc:description/>
  <cp:lastModifiedBy>Navas-Acien, Ana</cp:lastModifiedBy>
  <cp:revision>3</cp:revision>
  <cp:lastPrinted>2022-06-03T15:05:00Z</cp:lastPrinted>
  <dcterms:created xsi:type="dcterms:W3CDTF">2023-09-08T20:22:00Z</dcterms:created>
  <dcterms:modified xsi:type="dcterms:W3CDTF">2023-09-08T20:23:00Z</dcterms:modified>
</cp:coreProperties>
</file>