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71" w:rsidRDefault="0094526F" w:rsidP="00376CE1">
      <w:pPr>
        <w:ind w:right="-900" w:hanging="27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LP4 </w:t>
      </w:r>
      <w:r w:rsidRPr="00226C14">
        <w:rPr>
          <w:b/>
          <w:i/>
          <w:sz w:val="26"/>
          <w:szCs w:val="26"/>
        </w:rPr>
        <w:t xml:space="preserve">NMR </w:t>
      </w:r>
      <w:proofErr w:type="spellStart"/>
      <w:r w:rsidRPr="00226C14">
        <w:rPr>
          <w:b/>
          <w:i/>
          <w:sz w:val="26"/>
          <w:szCs w:val="26"/>
        </w:rPr>
        <w:t>MetaboProfile</w:t>
      </w:r>
      <w:r w:rsidR="00226C14" w:rsidRPr="00847720">
        <w:rPr>
          <w:b/>
          <w:sz w:val="22"/>
          <w:szCs w:val="22"/>
          <w:vertAlign w:val="superscript"/>
        </w:rPr>
        <w:t>TM</w:t>
      </w:r>
      <w:proofErr w:type="spellEnd"/>
      <w:r>
        <w:rPr>
          <w:b/>
          <w:sz w:val="26"/>
          <w:szCs w:val="26"/>
        </w:rPr>
        <w:t xml:space="preserve"> Analysis </w:t>
      </w:r>
    </w:p>
    <w:p w:rsidR="00226C14" w:rsidRDefault="00226C14" w:rsidP="00376CE1">
      <w:pPr>
        <w:ind w:right="-900" w:hanging="270"/>
        <w:jc w:val="center"/>
        <w:rPr>
          <w:b/>
          <w:szCs w:val="24"/>
        </w:rPr>
      </w:pPr>
    </w:p>
    <w:p w:rsidR="00EB0CFC" w:rsidRPr="00905E55" w:rsidRDefault="008F18F5" w:rsidP="00376CE1">
      <w:pPr>
        <w:ind w:right="-900" w:hanging="270"/>
        <w:jc w:val="center"/>
        <w:rPr>
          <w:i/>
          <w:sz w:val="22"/>
          <w:szCs w:val="22"/>
        </w:rPr>
      </w:pPr>
      <w:proofErr w:type="spellStart"/>
      <w:r w:rsidRPr="00905E55">
        <w:rPr>
          <w:i/>
          <w:sz w:val="22"/>
          <w:szCs w:val="22"/>
        </w:rPr>
        <w:t>LipoScience</w:t>
      </w:r>
      <w:proofErr w:type="spellEnd"/>
      <w:r w:rsidR="00871B08" w:rsidRPr="00905E55">
        <w:rPr>
          <w:i/>
          <w:sz w:val="22"/>
          <w:szCs w:val="22"/>
        </w:rPr>
        <w:t>/LabCorp</w:t>
      </w:r>
      <w:r w:rsidRPr="00905E55">
        <w:rPr>
          <w:i/>
          <w:sz w:val="22"/>
          <w:szCs w:val="22"/>
        </w:rPr>
        <w:t xml:space="preserve"> Global Research Services (GRS)</w:t>
      </w:r>
    </w:p>
    <w:p w:rsidR="0068032E" w:rsidRPr="00062F71" w:rsidRDefault="008F18F5" w:rsidP="00376CE1">
      <w:pPr>
        <w:ind w:right="-900" w:hanging="270"/>
        <w:jc w:val="center"/>
        <w:rPr>
          <w:i/>
          <w:szCs w:val="24"/>
        </w:rPr>
      </w:pPr>
      <w:r w:rsidRPr="00905E55">
        <w:rPr>
          <w:i/>
          <w:sz w:val="22"/>
          <w:szCs w:val="22"/>
        </w:rPr>
        <w:t xml:space="preserve"> </w:t>
      </w:r>
      <w:r w:rsidR="005D46A0">
        <w:rPr>
          <w:i/>
          <w:sz w:val="22"/>
          <w:szCs w:val="22"/>
        </w:rPr>
        <w:t>December</w:t>
      </w:r>
      <w:r w:rsidR="00531856">
        <w:rPr>
          <w:i/>
          <w:sz w:val="22"/>
          <w:szCs w:val="22"/>
        </w:rPr>
        <w:t>,</w:t>
      </w:r>
      <w:r w:rsidR="00F50282">
        <w:rPr>
          <w:i/>
          <w:sz w:val="22"/>
          <w:szCs w:val="22"/>
        </w:rPr>
        <w:t xml:space="preserve"> 201</w:t>
      </w:r>
      <w:r w:rsidR="00F6472A">
        <w:rPr>
          <w:i/>
          <w:sz w:val="22"/>
          <w:szCs w:val="22"/>
        </w:rPr>
        <w:t>8</w:t>
      </w:r>
    </w:p>
    <w:p w:rsidR="00062F71" w:rsidRDefault="00062F71" w:rsidP="00F62DB0">
      <w:pPr>
        <w:rPr>
          <w:b/>
          <w:szCs w:val="24"/>
          <w:u w:val="single"/>
        </w:rPr>
      </w:pPr>
    </w:p>
    <w:p w:rsidR="002875D5" w:rsidRPr="00B57CCB" w:rsidRDefault="00847720" w:rsidP="00F62DB0">
      <w:pPr>
        <w:rPr>
          <w:sz w:val="22"/>
          <w:szCs w:val="22"/>
        </w:rPr>
      </w:pPr>
      <w:proofErr w:type="gramStart"/>
      <w:r w:rsidRPr="00B57CCB">
        <w:rPr>
          <w:b/>
          <w:sz w:val="22"/>
          <w:szCs w:val="22"/>
          <w:u w:val="single"/>
        </w:rPr>
        <w:t>Background</w:t>
      </w:r>
      <w:r w:rsidR="00932420" w:rsidRPr="00B57CCB">
        <w:rPr>
          <w:b/>
          <w:sz w:val="22"/>
          <w:szCs w:val="22"/>
          <w:u w:val="single"/>
        </w:rPr>
        <w:t>.</w:t>
      </w:r>
      <w:proofErr w:type="gramEnd"/>
      <w:r w:rsidR="001220C9" w:rsidRPr="00B57CCB">
        <w:rPr>
          <w:sz w:val="22"/>
          <w:szCs w:val="22"/>
        </w:rPr>
        <w:t xml:space="preserve"> </w:t>
      </w:r>
      <w:r w:rsidR="00763AC8" w:rsidRPr="00B57CCB">
        <w:rPr>
          <w:sz w:val="22"/>
          <w:szCs w:val="22"/>
        </w:rPr>
        <w:t xml:space="preserve"> </w:t>
      </w:r>
      <w:r w:rsidR="001220C9" w:rsidRPr="00B57CCB">
        <w:rPr>
          <w:sz w:val="22"/>
          <w:szCs w:val="22"/>
        </w:rPr>
        <w:t>Since</w:t>
      </w:r>
      <w:r w:rsidR="00226C14" w:rsidRPr="00B57CCB">
        <w:rPr>
          <w:sz w:val="22"/>
          <w:szCs w:val="22"/>
        </w:rPr>
        <w:t xml:space="preserve"> its introduction 20 years ago,</w:t>
      </w:r>
      <w:r w:rsidR="001220C9" w:rsidRPr="00B57CCB">
        <w:rPr>
          <w:sz w:val="22"/>
          <w:szCs w:val="22"/>
        </w:rPr>
        <w:t xml:space="preserve"> </w:t>
      </w:r>
      <w:r w:rsidR="001220C9" w:rsidRPr="00B57CCB">
        <w:rPr>
          <w:i/>
          <w:sz w:val="22"/>
          <w:szCs w:val="22"/>
        </w:rPr>
        <w:t xml:space="preserve">NMR </w:t>
      </w:r>
      <w:proofErr w:type="spellStart"/>
      <w:r w:rsidR="001220C9" w:rsidRPr="00B57CCB">
        <w:rPr>
          <w:i/>
          <w:sz w:val="22"/>
          <w:szCs w:val="22"/>
        </w:rPr>
        <w:t>LipoProfile</w:t>
      </w:r>
      <w:proofErr w:type="spellEnd"/>
      <w:r w:rsidR="001220C9" w:rsidRPr="00B57CCB">
        <w:rPr>
          <w:sz w:val="22"/>
          <w:szCs w:val="22"/>
        </w:rPr>
        <w:t xml:space="preserve"> </w:t>
      </w:r>
      <w:r w:rsidR="00EC3D7D" w:rsidRPr="00B57CCB">
        <w:rPr>
          <w:sz w:val="22"/>
          <w:szCs w:val="22"/>
        </w:rPr>
        <w:t xml:space="preserve">lipoprotein particle </w:t>
      </w:r>
      <w:r w:rsidR="001220C9" w:rsidRPr="00B57CCB">
        <w:rPr>
          <w:sz w:val="22"/>
          <w:szCs w:val="22"/>
        </w:rPr>
        <w:t>testing</w:t>
      </w:r>
      <w:r w:rsidR="00226C14" w:rsidRPr="00B57CCB">
        <w:rPr>
          <w:sz w:val="22"/>
          <w:szCs w:val="22"/>
        </w:rPr>
        <w:t xml:space="preserve"> has employed an identical </w:t>
      </w:r>
      <w:r w:rsidR="005D46A0">
        <w:rPr>
          <w:sz w:val="22"/>
          <w:szCs w:val="22"/>
        </w:rPr>
        <w:t>analytic</w:t>
      </w:r>
      <w:r w:rsidR="00EC3D7D" w:rsidRPr="00B57CCB">
        <w:rPr>
          <w:sz w:val="22"/>
          <w:szCs w:val="22"/>
        </w:rPr>
        <w:t xml:space="preserve"> </w:t>
      </w:r>
      <w:r w:rsidR="0025550C" w:rsidRPr="00B57CCB">
        <w:rPr>
          <w:sz w:val="22"/>
          <w:szCs w:val="22"/>
        </w:rPr>
        <w:t xml:space="preserve">procedure for </w:t>
      </w:r>
      <w:r w:rsidR="008C7D03" w:rsidRPr="00B57CCB">
        <w:rPr>
          <w:sz w:val="22"/>
          <w:szCs w:val="22"/>
        </w:rPr>
        <w:t xml:space="preserve">obtaining </w:t>
      </w:r>
      <w:r w:rsidR="00226C14" w:rsidRPr="00B57CCB">
        <w:rPr>
          <w:sz w:val="22"/>
          <w:szCs w:val="22"/>
        </w:rPr>
        <w:t xml:space="preserve">400 MHz proton </w:t>
      </w:r>
      <w:r w:rsidR="008C7D03" w:rsidRPr="00B57CCB">
        <w:rPr>
          <w:sz w:val="22"/>
          <w:szCs w:val="22"/>
        </w:rPr>
        <w:t>NMR spectra of patient serum</w:t>
      </w:r>
      <w:r w:rsidR="0025550C" w:rsidRPr="00B57CCB">
        <w:rPr>
          <w:sz w:val="22"/>
          <w:szCs w:val="22"/>
        </w:rPr>
        <w:t xml:space="preserve"> or </w:t>
      </w:r>
      <w:r w:rsidR="008C7D03" w:rsidRPr="00B57CCB">
        <w:rPr>
          <w:sz w:val="22"/>
          <w:szCs w:val="22"/>
        </w:rPr>
        <w:t xml:space="preserve">plasma </w:t>
      </w:r>
      <w:r w:rsidR="009E7EB4" w:rsidRPr="00B57CCB">
        <w:rPr>
          <w:sz w:val="22"/>
          <w:szCs w:val="22"/>
        </w:rPr>
        <w:t>on the NMR Profiler</w:t>
      </w:r>
      <w:r w:rsidR="009E7EB4" w:rsidRPr="00B57CCB">
        <w:rPr>
          <w:sz w:val="22"/>
          <w:szCs w:val="22"/>
          <w:vertAlign w:val="superscript"/>
        </w:rPr>
        <w:t>1</w:t>
      </w:r>
      <w:r w:rsidR="009E7EB4" w:rsidRPr="00B57CCB">
        <w:rPr>
          <w:sz w:val="22"/>
          <w:szCs w:val="22"/>
        </w:rPr>
        <w:t xml:space="preserve"> and </w:t>
      </w:r>
      <w:proofErr w:type="spellStart"/>
      <w:r w:rsidR="009E7EB4" w:rsidRPr="00B57CCB">
        <w:rPr>
          <w:sz w:val="22"/>
          <w:szCs w:val="22"/>
        </w:rPr>
        <w:t>Vantera</w:t>
      </w:r>
      <w:proofErr w:type="spellEnd"/>
      <w:r w:rsidR="009E7EB4" w:rsidRPr="00B57CCB">
        <w:rPr>
          <w:sz w:val="22"/>
          <w:szCs w:val="22"/>
        </w:rPr>
        <w:t xml:space="preserve"> Clinical Analyzer</w:t>
      </w:r>
      <w:r w:rsidR="009E7EB4" w:rsidRPr="00B57CCB">
        <w:rPr>
          <w:sz w:val="22"/>
          <w:szCs w:val="22"/>
          <w:vertAlign w:val="superscript"/>
        </w:rPr>
        <w:t>2</w:t>
      </w:r>
      <w:r w:rsidR="009E7EB4" w:rsidRPr="00B57CCB">
        <w:rPr>
          <w:sz w:val="22"/>
          <w:szCs w:val="22"/>
        </w:rPr>
        <w:t xml:space="preserve"> platforms</w:t>
      </w:r>
      <w:r w:rsidR="00226C14" w:rsidRPr="00B57CCB">
        <w:rPr>
          <w:sz w:val="22"/>
          <w:szCs w:val="22"/>
        </w:rPr>
        <w:t>.</w:t>
      </w:r>
      <w:r w:rsidR="00FA68F6" w:rsidRPr="00B57CCB">
        <w:rPr>
          <w:sz w:val="22"/>
          <w:szCs w:val="22"/>
        </w:rPr>
        <w:t xml:space="preserve"> </w:t>
      </w:r>
      <w:r w:rsidR="0077131C">
        <w:rPr>
          <w:sz w:val="22"/>
          <w:szCs w:val="22"/>
        </w:rPr>
        <w:t xml:space="preserve"> </w:t>
      </w:r>
      <w:r w:rsidR="00FA68F6" w:rsidRPr="00B57CCB">
        <w:rPr>
          <w:sz w:val="22"/>
          <w:szCs w:val="22"/>
        </w:rPr>
        <w:t xml:space="preserve">However, </w:t>
      </w:r>
      <w:r w:rsidR="00CD668A" w:rsidRPr="00B57CCB">
        <w:rPr>
          <w:sz w:val="22"/>
          <w:szCs w:val="22"/>
        </w:rPr>
        <w:t xml:space="preserve">there has been incremental optimization of </w:t>
      </w:r>
      <w:r w:rsidR="001220C9" w:rsidRPr="00B57CCB">
        <w:rPr>
          <w:sz w:val="22"/>
          <w:szCs w:val="22"/>
        </w:rPr>
        <w:t>the “back</w:t>
      </w:r>
      <w:r w:rsidR="00D46246" w:rsidRPr="00B57CCB">
        <w:rPr>
          <w:sz w:val="22"/>
          <w:szCs w:val="22"/>
        </w:rPr>
        <w:t>-</w:t>
      </w:r>
      <w:r w:rsidR="001220C9" w:rsidRPr="00B57CCB">
        <w:rPr>
          <w:sz w:val="22"/>
          <w:szCs w:val="22"/>
        </w:rPr>
        <w:t xml:space="preserve">end” computational process by which lipoprotein subclass concentrations are derived </w:t>
      </w:r>
      <w:r w:rsidR="00DB7A91">
        <w:rPr>
          <w:sz w:val="22"/>
          <w:szCs w:val="22"/>
        </w:rPr>
        <w:t xml:space="preserve">by </w:t>
      </w:r>
      <w:r w:rsidR="00EC3D7D" w:rsidRPr="00B57CCB">
        <w:rPr>
          <w:sz w:val="22"/>
          <w:szCs w:val="22"/>
        </w:rPr>
        <w:t>deconvolution</w:t>
      </w:r>
      <w:r w:rsidR="00D46246" w:rsidRPr="00B57CCB">
        <w:rPr>
          <w:sz w:val="22"/>
          <w:szCs w:val="22"/>
        </w:rPr>
        <w:t xml:space="preserve"> </w:t>
      </w:r>
      <w:r w:rsidR="001220C9" w:rsidRPr="00B57CCB">
        <w:rPr>
          <w:sz w:val="22"/>
          <w:szCs w:val="22"/>
        </w:rPr>
        <w:t xml:space="preserve">of the lipid methyl signal envelope </w:t>
      </w:r>
      <w:r w:rsidR="00D46246" w:rsidRPr="00B57CCB">
        <w:rPr>
          <w:sz w:val="22"/>
          <w:szCs w:val="22"/>
        </w:rPr>
        <w:t xml:space="preserve">contained within </w:t>
      </w:r>
      <w:r w:rsidR="0025550C" w:rsidRPr="00B57CCB">
        <w:rPr>
          <w:sz w:val="22"/>
          <w:szCs w:val="22"/>
        </w:rPr>
        <w:t xml:space="preserve">these spectra. </w:t>
      </w:r>
      <w:r w:rsidR="00C50231" w:rsidRPr="00B57CCB">
        <w:rPr>
          <w:sz w:val="22"/>
          <w:szCs w:val="22"/>
        </w:rPr>
        <w:t xml:space="preserve"> </w:t>
      </w:r>
      <w:r w:rsidR="00C92178" w:rsidRPr="00B57CCB">
        <w:rPr>
          <w:sz w:val="22"/>
          <w:szCs w:val="22"/>
        </w:rPr>
        <w:t xml:space="preserve">In short, </w:t>
      </w:r>
      <w:r w:rsidR="000A4C2B" w:rsidRPr="00B57CCB">
        <w:rPr>
          <w:sz w:val="22"/>
          <w:szCs w:val="22"/>
        </w:rPr>
        <w:t xml:space="preserve">the </w:t>
      </w:r>
      <w:r w:rsidR="00C92178" w:rsidRPr="00B57CCB">
        <w:rPr>
          <w:sz w:val="22"/>
          <w:szCs w:val="22"/>
        </w:rPr>
        <w:t xml:space="preserve">measured </w:t>
      </w:r>
      <w:proofErr w:type="spellStart"/>
      <w:r w:rsidR="00EC3D7D" w:rsidRPr="00B57CCB">
        <w:rPr>
          <w:sz w:val="22"/>
          <w:szCs w:val="22"/>
        </w:rPr>
        <w:t>lineshape</w:t>
      </w:r>
      <w:proofErr w:type="spellEnd"/>
      <w:r w:rsidR="00EC3D7D" w:rsidRPr="00B57CCB">
        <w:rPr>
          <w:sz w:val="22"/>
          <w:szCs w:val="22"/>
        </w:rPr>
        <w:t xml:space="preserve"> </w:t>
      </w:r>
      <w:r w:rsidR="000A4C2B" w:rsidRPr="00B57CCB">
        <w:rPr>
          <w:sz w:val="22"/>
          <w:szCs w:val="22"/>
        </w:rPr>
        <w:t>of t</w:t>
      </w:r>
      <w:r w:rsidR="009A0272" w:rsidRPr="00B57CCB">
        <w:rPr>
          <w:sz w:val="22"/>
          <w:szCs w:val="22"/>
        </w:rPr>
        <w:t>h</w:t>
      </w:r>
      <w:r w:rsidR="000A4C2B" w:rsidRPr="00B57CCB">
        <w:rPr>
          <w:sz w:val="22"/>
          <w:szCs w:val="22"/>
        </w:rPr>
        <w:t xml:space="preserve">e plasma </w:t>
      </w:r>
      <w:r w:rsidR="00C92178" w:rsidRPr="00B57CCB">
        <w:rPr>
          <w:sz w:val="22"/>
          <w:szCs w:val="22"/>
        </w:rPr>
        <w:t xml:space="preserve">methyl </w:t>
      </w:r>
      <w:r w:rsidR="009A0272" w:rsidRPr="00B57CCB">
        <w:rPr>
          <w:sz w:val="22"/>
          <w:szCs w:val="22"/>
        </w:rPr>
        <w:t>signal envelope</w:t>
      </w:r>
      <w:r w:rsidR="00EC3D7D" w:rsidRPr="00B57CCB">
        <w:rPr>
          <w:sz w:val="22"/>
          <w:szCs w:val="22"/>
        </w:rPr>
        <w:t xml:space="preserve"> </w:t>
      </w:r>
      <w:r w:rsidR="009A0272" w:rsidRPr="00B57CCB">
        <w:rPr>
          <w:sz w:val="22"/>
          <w:szCs w:val="22"/>
        </w:rPr>
        <w:t xml:space="preserve">“whole” </w:t>
      </w:r>
      <w:r w:rsidR="00C92178" w:rsidRPr="00B57CCB">
        <w:rPr>
          <w:sz w:val="22"/>
          <w:szCs w:val="22"/>
        </w:rPr>
        <w:t xml:space="preserve">is modeled </w:t>
      </w:r>
      <w:r w:rsidR="00EC3D7D" w:rsidRPr="00B57CCB">
        <w:rPr>
          <w:sz w:val="22"/>
          <w:szCs w:val="22"/>
        </w:rPr>
        <w:t xml:space="preserve">as </w:t>
      </w:r>
      <w:r w:rsidR="009A0272" w:rsidRPr="00B57CCB">
        <w:rPr>
          <w:sz w:val="22"/>
          <w:szCs w:val="22"/>
        </w:rPr>
        <w:t>the sum of its lipoprotein sub</w:t>
      </w:r>
      <w:r w:rsidR="00C92178" w:rsidRPr="00B57CCB">
        <w:rPr>
          <w:sz w:val="22"/>
          <w:szCs w:val="22"/>
        </w:rPr>
        <w:t>species</w:t>
      </w:r>
      <w:r w:rsidR="00763AC8" w:rsidRPr="00B57CCB">
        <w:rPr>
          <w:sz w:val="22"/>
          <w:szCs w:val="22"/>
        </w:rPr>
        <w:t xml:space="preserve"> signal </w:t>
      </w:r>
      <w:r w:rsidR="009A0272" w:rsidRPr="00B57CCB">
        <w:rPr>
          <w:sz w:val="22"/>
          <w:szCs w:val="22"/>
        </w:rPr>
        <w:t xml:space="preserve">“parts” </w:t>
      </w:r>
      <w:r w:rsidR="00C92178" w:rsidRPr="00B57CCB">
        <w:rPr>
          <w:sz w:val="22"/>
          <w:szCs w:val="22"/>
        </w:rPr>
        <w:t xml:space="preserve">using </w:t>
      </w:r>
      <w:r w:rsidR="006E29B2" w:rsidRPr="00B57CCB">
        <w:rPr>
          <w:sz w:val="22"/>
          <w:szCs w:val="22"/>
        </w:rPr>
        <w:t>non-negative linear least squares deconvolution</w:t>
      </w:r>
      <w:r w:rsidR="00C92178" w:rsidRPr="00B57CCB">
        <w:rPr>
          <w:sz w:val="22"/>
          <w:szCs w:val="22"/>
        </w:rPr>
        <w:t xml:space="preserve">. </w:t>
      </w:r>
      <w:r w:rsidR="0077131C">
        <w:rPr>
          <w:sz w:val="22"/>
          <w:szCs w:val="22"/>
        </w:rPr>
        <w:t xml:space="preserve"> </w:t>
      </w:r>
      <w:r w:rsidR="00C92178" w:rsidRPr="00B57CCB">
        <w:rPr>
          <w:sz w:val="22"/>
          <w:szCs w:val="22"/>
        </w:rPr>
        <w:t xml:space="preserve">This calculation </w:t>
      </w:r>
      <w:r w:rsidR="00D2751A" w:rsidRPr="00B57CCB">
        <w:rPr>
          <w:sz w:val="22"/>
          <w:szCs w:val="22"/>
        </w:rPr>
        <w:t xml:space="preserve">gives the signal </w:t>
      </w:r>
      <w:r w:rsidR="000721E4" w:rsidRPr="00B57CCB">
        <w:rPr>
          <w:sz w:val="22"/>
          <w:szCs w:val="22"/>
        </w:rPr>
        <w:t>area</w:t>
      </w:r>
      <w:r w:rsidR="00151D2E" w:rsidRPr="00B57CCB">
        <w:rPr>
          <w:sz w:val="22"/>
          <w:szCs w:val="22"/>
        </w:rPr>
        <w:t xml:space="preserve"> (amplitude)</w:t>
      </w:r>
      <w:r w:rsidR="000721E4" w:rsidRPr="00B57CCB">
        <w:rPr>
          <w:sz w:val="22"/>
          <w:szCs w:val="22"/>
        </w:rPr>
        <w:t xml:space="preserve"> </w:t>
      </w:r>
      <w:r w:rsidR="00D2751A" w:rsidRPr="00B57CCB">
        <w:rPr>
          <w:sz w:val="22"/>
          <w:szCs w:val="22"/>
        </w:rPr>
        <w:t>contribut</w:t>
      </w:r>
      <w:r w:rsidR="000721E4" w:rsidRPr="00B57CCB">
        <w:rPr>
          <w:sz w:val="22"/>
          <w:szCs w:val="22"/>
        </w:rPr>
        <w:t xml:space="preserve">ed by </w:t>
      </w:r>
      <w:r w:rsidR="00D2751A" w:rsidRPr="00B57CCB">
        <w:rPr>
          <w:sz w:val="22"/>
          <w:szCs w:val="22"/>
        </w:rPr>
        <w:t xml:space="preserve">each </w:t>
      </w:r>
      <w:r w:rsidR="00C92178" w:rsidRPr="00B57CCB">
        <w:rPr>
          <w:sz w:val="22"/>
          <w:szCs w:val="22"/>
        </w:rPr>
        <w:t xml:space="preserve">lipoprotein </w:t>
      </w:r>
      <w:r w:rsidR="00D2751A" w:rsidRPr="00B57CCB">
        <w:rPr>
          <w:sz w:val="22"/>
          <w:szCs w:val="22"/>
        </w:rPr>
        <w:t>sub</w:t>
      </w:r>
      <w:r w:rsidR="00C92178" w:rsidRPr="00B57CCB">
        <w:rPr>
          <w:sz w:val="22"/>
          <w:szCs w:val="22"/>
        </w:rPr>
        <w:t xml:space="preserve">species, which after multiplication by their respective signal to particle conversion factors gives the subspecies particle concentrations. </w:t>
      </w:r>
      <w:r w:rsidR="0077131C">
        <w:rPr>
          <w:sz w:val="22"/>
          <w:szCs w:val="22"/>
        </w:rPr>
        <w:t xml:space="preserve"> </w:t>
      </w:r>
      <w:r w:rsidR="00C92178" w:rsidRPr="00B57CCB">
        <w:rPr>
          <w:sz w:val="22"/>
          <w:szCs w:val="22"/>
        </w:rPr>
        <w:t>These have traditionally been grouped for simplicity into “large”, “medium, and “small” subclass categories of VLDL, LDL, and HDL</w:t>
      </w:r>
      <w:r w:rsidR="0025550C" w:rsidRPr="00B57CCB">
        <w:rPr>
          <w:sz w:val="22"/>
          <w:szCs w:val="22"/>
        </w:rPr>
        <w:t>.</w:t>
      </w:r>
      <w:r w:rsidR="006538D6" w:rsidRPr="00B57CCB">
        <w:rPr>
          <w:sz w:val="22"/>
          <w:szCs w:val="22"/>
          <w:vertAlign w:val="superscript"/>
        </w:rPr>
        <w:t>1</w:t>
      </w:r>
      <w:r w:rsidR="0025550C" w:rsidRPr="00B57CCB">
        <w:rPr>
          <w:sz w:val="22"/>
          <w:szCs w:val="22"/>
        </w:rPr>
        <w:t xml:space="preserve"> </w:t>
      </w:r>
      <w:r w:rsidR="00C50231" w:rsidRPr="00B57CCB">
        <w:rPr>
          <w:sz w:val="22"/>
          <w:szCs w:val="22"/>
        </w:rPr>
        <w:t xml:space="preserve"> </w:t>
      </w:r>
      <w:r w:rsidR="004C6B81" w:rsidRPr="00B57CCB">
        <w:rPr>
          <w:sz w:val="22"/>
          <w:szCs w:val="22"/>
        </w:rPr>
        <w:t>O</w:t>
      </w:r>
      <w:r w:rsidR="00143A0D" w:rsidRPr="00B57CCB">
        <w:rPr>
          <w:sz w:val="22"/>
          <w:szCs w:val="22"/>
        </w:rPr>
        <w:t>ptimization of the deconvolution algorithm</w:t>
      </w:r>
      <w:r w:rsidR="0030658D" w:rsidRPr="00B57CCB">
        <w:rPr>
          <w:sz w:val="22"/>
          <w:szCs w:val="22"/>
        </w:rPr>
        <w:t xml:space="preserve"> </w:t>
      </w:r>
      <w:r w:rsidR="00143A0D" w:rsidRPr="00B57CCB">
        <w:rPr>
          <w:sz w:val="22"/>
          <w:szCs w:val="22"/>
        </w:rPr>
        <w:t>over time</w:t>
      </w:r>
      <w:r w:rsidR="004C6B81" w:rsidRPr="00B57CCB">
        <w:rPr>
          <w:sz w:val="22"/>
          <w:szCs w:val="22"/>
        </w:rPr>
        <w:t xml:space="preserve">, </w:t>
      </w:r>
      <w:r w:rsidR="00883BD1" w:rsidRPr="00B57CCB">
        <w:rPr>
          <w:sz w:val="22"/>
          <w:szCs w:val="22"/>
        </w:rPr>
        <w:t xml:space="preserve">represented by </w:t>
      </w:r>
      <w:r w:rsidR="004C6B81" w:rsidRPr="00B57CCB">
        <w:rPr>
          <w:sz w:val="22"/>
          <w:szCs w:val="22"/>
        </w:rPr>
        <w:t xml:space="preserve">versions LP1, LP2, and LP3, </w:t>
      </w:r>
      <w:r w:rsidR="00143A0D" w:rsidRPr="00B57CCB">
        <w:rPr>
          <w:sz w:val="22"/>
          <w:szCs w:val="22"/>
        </w:rPr>
        <w:t xml:space="preserve">has primarily involved </w:t>
      </w:r>
      <w:r w:rsidR="004C6B81" w:rsidRPr="00B57CCB">
        <w:rPr>
          <w:sz w:val="22"/>
          <w:szCs w:val="22"/>
        </w:rPr>
        <w:t xml:space="preserve">expanding </w:t>
      </w:r>
      <w:r w:rsidR="00097BA3" w:rsidRPr="00B57CCB">
        <w:rPr>
          <w:sz w:val="22"/>
          <w:szCs w:val="22"/>
        </w:rPr>
        <w:t>the number of sub</w:t>
      </w:r>
      <w:r w:rsidR="004C6B81" w:rsidRPr="00B57CCB">
        <w:rPr>
          <w:sz w:val="22"/>
          <w:szCs w:val="22"/>
        </w:rPr>
        <w:t xml:space="preserve">species </w:t>
      </w:r>
      <w:r w:rsidR="00097BA3" w:rsidRPr="00B57CCB">
        <w:rPr>
          <w:sz w:val="22"/>
          <w:szCs w:val="22"/>
        </w:rPr>
        <w:t xml:space="preserve">in the </w:t>
      </w:r>
      <w:r w:rsidR="004C6B81" w:rsidRPr="00B57CCB">
        <w:rPr>
          <w:sz w:val="22"/>
          <w:szCs w:val="22"/>
        </w:rPr>
        <w:t xml:space="preserve">deconvolution </w:t>
      </w:r>
      <w:r w:rsidR="00097BA3" w:rsidRPr="00B57CCB">
        <w:rPr>
          <w:sz w:val="22"/>
          <w:szCs w:val="22"/>
        </w:rPr>
        <w:t>model to better account for the wide compositional diversity of human lipoproteins</w:t>
      </w:r>
      <w:r w:rsidR="004C6B81" w:rsidRPr="00B57CCB">
        <w:rPr>
          <w:sz w:val="22"/>
          <w:szCs w:val="22"/>
        </w:rPr>
        <w:t>.</w:t>
      </w:r>
    </w:p>
    <w:p w:rsidR="002875D5" w:rsidRPr="00B57CCB" w:rsidRDefault="002875D5" w:rsidP="00F62DB0">
      <w:pPr>
        <w:rPr>
          <w:sz w:val="22"/>
          <w:szCs w:val="22"/>
        </w:rPr>
      </w:pPr>
    </w:p>
    <w:p w:rsidR="00F80D94" w:rsidRPr="00B57CCB" w:rsidRDefault="00847720" w:rsidP="00BB25CC">
      <w:pPr>
        <w:spacing w:before="240"/>
        <w:rPr>
          <w:sz w:val="22"/>
          <w:szCs w:val="22"/>
        </w:rPr>
      </w:pPr>
      <w:proofErr w:type="gramStart"/>
      <w:r w:rsidRPr="00B57CCB">
        <w:rPr>
          <w:b/>
          <w:i/>
          <w:sz w:val="22"/>
          <w:szCs w:val="22"/>
          <w:u w:val="single"/>
        </w:rPr>
        <w:t xml:space="preserve">NMR </w:t>
      </w:r>
      <w:proofErr w:type="spellStart"/>
      <w:r w:rsidRPr="00B57CCB">
        <w:rPr>
          <w:b/>
          <w:i/>
          <w:sz w:val="22"/>
          <w:szCs w:val="22"/>
          <w:u w:val="single"/>
        </w:rPr>
        <w:t>MetaboProfile</w:t>
      </w:r>
      <w:proofErr w:type="spellEnd"/>
      <w:r w:rsidRPr="00B57CCB">
        <w:rPr>
          <w:b/>
          <w:sz w:val="22"/>
          <w:szCs w:val="22"/>
          <w:u w:val="single"/>
        </w:rPr>
        <w:t xml:space="preserve"> Analysis.</w:t>
      </w:r>
      <w:proofErr w:type="gramEnd"/>
      <w:r w:rsidRPr="00B57CCB">
        <w:rPr>
          <w:sz w:val="22"/>
          <w:szCs w:val="22"/>
        </w:rPr>
        <w:t xml:space="preserve">  </w:t>
      </w:r>
      <w:r w:rsidR="0077131C">
        <w:rPr>
          <w:sz w:val="22"/>
          <w:szCs w:val="22"/>
        </w:rPr>
        <w:t>New s</w:t>
      </w:r>
      <w:r w:rsidRPr="00B57CCB">
        <w:rPr>
          <w:sz w:val="22"/>
          <w:szCs w:val="22"/>
        </w:rPr>
        <w:t xml:space="preserve">oftware </w:t>
      </w:r>
      <w:r w:rsidR="005E0DCE" w:rsidRPr="00B57CCB">
        <w:rPr>
          <w:sz w:val="22"/>
          <w:szCs w:val="22"/>
        </w:rPr>
        <w:t>has been developed for analysis of current or previously-measured</w:t>
      </w:r>
      <w:r w:rsidR="005D46A0">
        <w:rPr>
          <w:sz w:val="22"/>
          <w:szCs w:val="22"/>
        </w:rPr>
        <w:t xml:space="preserve"> and stored</w:t>
      </w:r>
      <w:r w:rsidR="005E0DCE" w:rsidRPr="00B57CCB">
        <w:rPr>
          <w:sz w:val="22"/>
          <w:szCs w:val="22"/>
        </w:rPr>
        <w:t xml:space="preserve"> </w:t>
      </w:r>
      <w:r w:rsidR="005E0DCE" w:rsidRPr="00B57CCB">
        <w:rPr>
          <w:i/>
          <w:sz w:val="22"/>
          <w:szCs w:val="22"/>
        </w:rPr>
        <w:t xml:space="preserve">NMR </w:t>
      </w:r>
      <w:proofErr w:type="spellStart"/>
      <w:r w:rsidR="005E0DCE" w:rsidRPr="00B57CCB">
        <w:rPr>
          <w:i/>
          <w:sz w:val="22"/>
          <w:szCs w:val="22"/>
        </w:rPr>
        <w:t>LipoProfile</w:t>
      </w:r>
      <w:proofErr w:type="spellEnd"/>
      <w:r w:rsidR="005E0DCE" w:rsidRPr="00B57CCB">
        <w:rPr>
          <w:sz w:val="22"/>
          <w:szCs w:val="22"/>
        </w:rPr>
        <w:t xml:space="preserve"> spectra that uses a further-optimized deconvolution algorithm (LP4) </w:t>
      </w:r>
      <w:r w:rsidR="00444B5F" w:rsidRPr="00B57CCB">
        <w:rPr>
          <w:sz w:val="22"/>
          <w:szCs w:val="22"/>
        </w:rPr>
        <w:t xml:space="preserve">to quantify </w:t>
      </w:r>
      <w:r w:rsidR="008F1605" w:rsidRPr="00B57CCB">
        <w:rPr>
          <w:sz w:val="22"/>
          <w:szCs w:val="22"/>
        </w:rPr>
        <w:t>lipoprotein subspecies</w:t>
      </w:r>
      <w:r w:rsidR="005E0DCE" w:rsidRPr="00B57CCB">
        <w:rPr>
          <w:sz w:val="22"/>
          <w:szCs w:val="22"/>
        </w:rPr>
        <w:t>, while simultaneously measuring</w:t>
      </w:r>
      <w:r w:rsidR="00F4566B" w:rsidRPr="00B57CCB">
        <w:rPr>
          <w:sz w:val="22"/>
          <w:szCs w:val="22"/>
        </w:rPr>
        <w:t xml:space="preserve"> </w:t>
      </w:r>
      <w:r w:rsidR="008F1605" w:rsidRPr="00B57CCB">
        <w:rPr>
          <w:sz w:val="22"/>
          <w:szCs w:val="22"/>
        </w:rPr>
        <w:t xml:space="preserve">a </w:t>
      </w:r>
      <w:r w:rsidR="00883BD1" w:rsidRPr="00B57CCB">
        <w:rPr>
          <w:sz w:val="22"/>
          <w:szCs w:val="22"/>
        </w:rPr>
        <w:t>novel</w:t>
      </w:r>
      <w:r w:rsidR="005E0DCE" w:rsidRPr="00B57CCB">
        <w:rPr>
          <w:sz w:val="22"/>
          <w:szCs w:val="22"/>
        </w:rPr>
        <w:t xml:space="preserve"> </w:t>
      </w:r>
      <w:r w:rsidR="00883BD1" w:rsidRPr="00B57CCB">
        <w:rPr>
          <w:sz w:val="22"/>
          <w:szCs w:val="22"/>
        </w:rPr>
        <w:t xml:space="preserve">NMR </w:t>
      </w:r>
      <w:r w:rsidR="008F1605" w:rsidRPr="00B57CCB">
        <w:rPr>
          <w:sz w:val="22"/>
          <w:szCs w:val="22"/>
        </w:rPr>
        <w:t>inflammation biomarker (</w:t>
      </w:r>
      <w:proofErr w:type="spellStart"/>
      <w:r w:rsidR="008F1605" w:rsidRPr="00B57CCB">
        <w:rPr>
          <w:sz w:val="22"/>
          <w:szCs w:val="22"/>
        </w:rPr>
        <w:t>GlycA</w:t>
      </w:r>
      <w:proofErr w:type="spellEnd"/>
      <w:proofErr w:type="gramStart"/>
      <w:r w:rsidR="008F1605" w:rsidRPr="00B57CCB">
        <w:rPr>
          <w:sz w:val="22"/>
          <w:szCs w:val="22"/>
        </w:rPr>
        <w:t>)</w:t>
      </w:r>
      <w:r w:rsidR="00444B5F" w:rsidRPr="00B57CCB">
        <w:rPr>
          <w:sz w:val="22"/>
          <w:szCs w:val="22"/>
          <w:vertAlign w:val="superscript"/>
        </w:rPr>
        <w:t>3</w:t>
      </w:r>
      <w:proofErr w:type="gramEnd"/>
      <w:r w:rsidR="00444B5F" w:rsidRPr="00B57CCB">
        <w:rPr>
          <w:sz w:val="22"/>
          <w:szCs w:val="22"/>
          <w:vertAlign w:val="superscript"/>
        </w:rPr>
        <w:t>-</w:t>
      </w:r>
      <w:r w:rsidR="00DB7A91">
        <w:rPr>
          <w:sz w:val="22"/>
          <w:szCs w:val="22"/>
          <w:vertAlign w:val="superscript"/>
        </w:rPr>
        <w:t>7</w:t>
      </w:r>
      <w:r w:rsidR="008F1605" w:rsidRPr="00B57CCB">
        <w:rPr>
          <w:sz w:val="22"/>
          <w:szCs w:val="22"/>
        </w:rPr>
        <w:t xml:space="preserve"> </w:t>
      </w:r>
      <w:r w:rsidR="00444B5F" w:rsidRPr="00B57CCB">
        <w:rPr>
          <w:sz w:val="22"/>
          <w:szCs w:val="22"/>
        </w:rPr>
        <w:t xml:space="preserve">plus </w:t>
      </w:r>
      <w:r w:rsidR="008F1605" w:rsidRPr="00B57CCB">
        <w:rPr>
          <w:sz w:val="22"/>
          <w:szCs w:val="22"/>
        </w:rPr>
        <w:t xml:space="preserve">several clinically-relevant </w:t>
      </w:r>
      <w:r w:rsidRPr="00B57CCB">
        <w:rPr>
          <w:sz w:val="22"/>
          <w:szCs w:val="22"/>
        </w:rPr>
        <w:t>metabolites</w:t>
      </w:r>
      <w:r w:rsidR="005D46A0">
        <w:rPr>
          <w:sz w:val="22"/>
          <w:szCs w:val="22"/>
        </w:rPr>
        <w:t xml:space="preserve"> including branched-chain amino acids (BCAA)</w:t>
      </w:r>
      <w:r w:rsidR="005E0DCE" w:rsidRPr="00B57CCB">
        <w:rPr>
          <w:sz w:val="22"/>
          <w:szCs w:val="22"/>
        </w:rPr>
        <w:t xml:space="preserve">. </w:t>
      </w:r>
      <w:r w:rsidR="00444B5F" w:rsidRPr="00B57CCB">
        <w:rPr>
          <w:sz w:val="22"/>
          <w:szCs w:val="22"/>
        </w:rPr>
        <w:t xml:space="preserve">The current </w:t>
      </w:r>
      <w:r w:rsidR="0077131C">
        <w:rPr>
          <w:sz w:val="22"/>
          <w:szCs w:val="22"/>
        </w:rPr>
        <w:t xml:space="preserve">software </w:t>
      </w:r>
      <w:r w:rsidR="00444B5F" w:rsidRPr="00B57CCB">
        <w:rPr>
          <w:sz w:val="22"/>
          <w:szCs w:val="22"/>
        </w:rPr>
        <w:t xml:space="preserve">version reports </w:t>
      </w:r>
      <w:r w:rsidR="001C1660">
        <w:rPr>
          <w:sz w:val="22"/>
          <w:szCs w:val="22"/>
        </w:rPr>
        <w:t>4</w:t>
      </w:r>
      <w:r w:rsidR="00E00B9C">
        <w:rPr>
          <w:sz w:val="22"/>
          <w:szCs w:val="22"/>
        </w:rPr>
        <w:t>8</w:t>
      </w:r>
      <w:r w:rsidR="00444B5F" w:rsidRPr="00440347">
        <w:rPr>
          <w:sz w:val="22"/>
          <w:szCs w:val="22"/>
        </w:rPr>
        <w:t xml:space="preserve"> parameters</w:t>
      </w:r>
      <w:r w:rsidR="001C1660">
        <w:rPr>
          <w:sz w:val="22"/>
          <w:szCs w:val="22"/>
        </w:rPr>
        <w:t>, including the LP-IR insulin resistance</w:t>
      </w:r>
      <w:r w:rsidR="00E00B9C">
        <w:rPr>
          <w:sz w:val="22"/>
          <w:szCs w:val="22"/>
        </w:rPr>
        <w:t xml:space="preserve"> index</w:t>
      </w:r>
      <w:r w:rsidR="001C1660">
        <w:rPr>
          <w:sz w:val="22"/>
          <w:szCs w:val="22"/>
        </w:rPr>
        <w:t xml:space="preserve"> </w:t>
      </w:r>
      <w:r w:rsidR="00E00B9C">
        <w:rPr>
          <w:sz w:val="22"/>
          <w:szCs w:val="22"/>
        </w:rPr>
        <w:t xml:space="preserve">and a new diabetes risk </w:t>
      </w:r>
      <w:proofErr w:type="spellStart"/>
      <w:r w:rsidR="00E00B9C">
        <w:rPr>
          <w:sz w:val="22"/>
          <w:szCs w:val="22"/>
        </w:rPr>
        <w:t>multimarker</w:t>
      </w:r>
      <w:proofErr w:type="spellEnd"/>
      <w:r w:rsidR="00E00B9C">
        <w:rPr>
          <w:sz w:val="22"/>
          <w:szCs w:val="22"/>
        </w:rPr>
        <w:t xml:space="preserve"> (DRI) derived from a combination of LP-IR and BCAA.</w:t>
      </w:r>
      <w:r w:rsidR="001C1660">
        <w:rPr>
          <w:sz w:val="22"/>
          <w:szCs w:val="22"/>
        </w:rPr>
        <w:t xml:space="preserve">  </w:t>
      </w:r>
      <w:r w:rsidR="00842C40" w:rsidRPr="00B57CCB">
        <w:rPr>
          <w:sz w:val="22"/>
          <w:szCs w:val="22"/>
        </w:rPr>
        <w:t xml:space="preserve">One impetus for </w:t>
      </w:r>
      <w:r w:rsidR="005E21E8">
        <w:rPr>
          <w:sz w:val="22"/>
          <w:szCs w:val="22"/>
        </w:rPr>
        <w:t xml:space="preserve">developing </w:t>
      </w:r>
      <w:r w:rsidR="00842C40" w:rsidRPr="00B57CCB">
        <w:rPr>
          <w:sz w:val="22"/>
          <w:szCs w:val="22"/>
        </w:rPr>
        <w:t xml:space="preserve">the LP4 </w:t>
      </w:r>
      <w:r w:rsidR="00E22821" w:rsidRPr="00B57CCB">
        <w:rPr>
          <w:sz w:val="22"/>
          <w:szCs w:val="22"/>
        </w:rPr>
        <w:t xml:space="preserve">deconvolution </w:t>
      </w:r>
      <w:r w:rsidR="00842C40" w:rsidRPr="00B57CCB">
        <w:rPr>
          <w:sz w:val="22"/>
          <w:szCs w:val="22"/>
        </w:rPr>
        <w:t xml:space="preserve">algorithm was to </w:t>
      </w:r>
      <w:r w:rsidR="00FB4109" w:rsidRPr="00B57CCB">
        <w:rPr>
          <w:sz w:val="22"/>
          <w:szCs w:val="22"/>
        </w:rPr>
        <w:t xml:space="preserve">enable </w:t>
      </w:r>
      <w:r w:rsidR="00461128" w:rsidRPr="00B57CCB">
        <w:rPr>
          <w:sz w:val="22"/>
          <w:szCs w:val="22"/>
        </w:rPr>
        <w:t xml:space="preserve">more </w:t>
      </w:r>
      <w:r w:rsidR="00804D84" w:rsidRPr="00B57CCB">
        <w:rPr>
          <w:sz w:val="22"/>
          <w:szCs w:val="22"/>
        </w:rPr>
        <w:t xml:space="preserve">detailed </w:t>
      </w:r>
      <w:r w:rsidR="001F166E" w:rsidRPr="00B57CCB">
        <w:rPr>
          <w:sz w:val="22"/>
          <w:szCs w:val="22"/>
        </w:rPr>
        <w:t xml:space="preserve">epidemiologic </w:t>
      </w:r>
      <w:r w:rsidR="00461128" w:rsidRPr="00B57CCB">
        <w:rPr>
          <w:sz w:val="22"/>
          <w:szCs w:val="22"/>
        </w:rPr>
        <w:t xml:space="preserve">investigation of </w:t>
      </w:r>
      <w:r w:rsidR="00790F46" w:rsidRPr="00B57CCB">
        <w:rPr>
          <w:sz w:val="22"/>
          <w:szCs w:val="22"/>
        </w:rPr>
        <w:t>disease</w:t>
      </w:r>
      <w:r w:rsidR="001F166E" w:rsidRPr="00B57CCB">
        <w:rPr>
          <w:sz w:val="22"/>
          <w:szCs w:val="22"/>
        </w:rPr>
        <w:t xml:space="preserve"> relation</w:t>
      </w:r>
      <w:r w:rsidR="00790F46" w:rsidRPr="00B57CCB">
        <w:rPr>
          <w:sz w:val="22"/>
          <w:szCs w:val="22"/>
        </w:rPr>
        <w:t>ships</w:t>
      </w:r>
      <w:r w:rsidR="001F166E" w:rsidRPr="00B57CCB">
        <w:rPr>
          <w:sz w:val="22"/>
          <w:szCs w:val="22"/>
        </w:rPr>
        <w:t xml:space="preserve"> </w:t>
      </w:r>
      <w:r w:rsidR="00910432" w:rsidRPr="00B57CCB">
        <w:rPr>
          <w:sz w:val="22"/>
          <w:szCs w:val="22"/>
        </w:rPr>
        <w:t xml:space="preserve">of different </w:t>
      </w:r>
      <w:r w:rsidR="001F166E" w:rsidRPr="00B57CCB">
        <w:rPr>
          <w:sz w:val="22"/>
          <w:szCs w:val="22"/>
        </w:rPr>
        <w:t xml:space="preserve">HDL particle subspecies, </w:t>
      </w:r>
      <w:r w:rsidR="001D778B" w:rsidRPr="00B57CCB">
        <w:rPr>
          <w:sz w:val="22"/>
          <w:szCs w:val="22"/>
        </w:rPr>
        <w:t xml:space="preserve">prompted </w:t>
      </w:r>
      <w:r w:rsidR="00461128" w:rsidRPr="00B57CCB">
        <w:rPr>
          <w:sz w:val="22"/>
          <w:szCs w:val="22"/>
        </w:rPr>
        <w:t xml:space="preserve">by emerging evidence </w:t>
      </w:r>
      <w:r w:rsidR="0038657D" w:rsidRPr="00B57CCB">
        <w:rPr>
          <w:sz w:val="22"/>
          <w:szCs w:val="22"/>
        </w:rPr>
        <w:t xml:space="preserve">for </w:t>
      </w:r>
      <w:r w:rsidR="00C657C6" w:rsidRPr="00B57CCB">
        <w:rPr>
          <w:sz w:val="22"/>
          <w:szCs w:val="22"/>
        </w:rPr>
        <w:t xml:space="preserve">the </w:t>
      </w:r>
      <w:r w:rsidR="00461128" w:rsidRPr="00B57CCB">
        <w:rPr>
          <w:sz w:val="22"/>
          <w:szCs w:val="22"/>
        </w:rPr>
        <w:t>functional and proteomic diversity</w:t>
      </w:r>
      <w:r w:rsidR="0038657D" w:rsidRPr="00B57CCB">
        <w:rPr>
          <w:sz w:val="22"/>
          <w:szCs w:val="22"/>
        </w:rPr>
        <w:t xml:space="preserve"> </w:t>
      </w:r>
      <w:r w:rsidR="00C657C6" w:rsidRPr="00B57CCB">
        <w:rPr>
          <w:sz w:val="22"/>
          <w:szCs w:val="22"/>
        </w:rPr>
        <w:t xml:space="preserve">of different-size </w:t>
      </w:r>
      <w:r w:rsidR="0038657D" w:rsidRPr="00B57CCB">
        <w:rPr>
          <w:sz w:val="22"/>
          <w:szCs w:val="22"/>
        </w:rPr>
        <w:t xml:space="preserve">HDL </w:t>
      </w:r>
      <w:r w:rsidR="001F166E" w:rsidRPr="00B57CCB">
        <w:rPr>
          <w:sz w:val="22"/>
          <w:szCs w:val="22"/>
        </w:rPr>
        <w:t>particles</w:t>
      </w:r>
      <w:r w:rsidR="00C657C6" w:rsidRPr="00B57CCB">
        <w:rPr>
          <w:sz w:val="22"/>
          <w:szCs w:val="22"/>
        </w:rPr>
        <w:t>.</w:t>
      </w:r>
      <w:r w:rsidR="00FB4109" w:rsidRPr="00B57CCB">
        <w:rPr>
          <w:sz w:val="22"/>
          <w:szCs w:val="22"/>
        </w:rPr>
        <w:t xml:space="preserve">  </w:t>
      </w:r>
      <w:r w:rsidR="00655F50" w:rsidRPr="00B57CCB">
        <w:rPr>
          <w:sz w:val="22"/>
          <w:szCs w:val="22"/>
        </w:rPr>
        <w:t>NMR has inherently high resolving power to di</w:t>
      </w:r>
      <w:r w:rsidR="00F441ED" w:rsidRPr="00B57CCB">
        <w:rPr>
          <w:sz w:val="22"/>
          <w:szCs w:val="22"/>
        </w:rPr>
        <w:t xml:space="preserve">scriminate </w:t>
      </w:r>
      <w:r w:rsidR="00655F50" w:rsidRPr="00B57CCB">
        <w:rPr>
          <w:sz w:val="22"/>
          <w:szCs w:val="22"/>
        </w:rPr>
        <w:t>HDL</w:t>
      </w:r>
      <w:r w:rsidR="001C0611" w:rsidRPr="00B57CCB">
        <w:rPr>
          <w:sz w:val="22"/>
          <w:szCs w:val="22"/>
        </w:rPr>
        <w:t xml:space="preserve"> particles</w:t>
      </w:r>
      <w:r w:rsidR="00883BD1" w:rsidRPr="00B57CCB">
        <w:rPr>
          <w:sz w:val="22"/>
          <w:szCs w:val="22"/>
        </w:rPr>
        <w:t xml:space="preserve"> </w:t>
      </w:r>
      <w:r w:rsidR="00F441ED" w:rsidRPr="00B57CCB">
        <w:rPr>
          <w:sz w:val="22"/>
          <w:szCs w:val="22"/>
        </w:rPr>
        <w:t>differing only slightly in size</w:t>
      </w:r>
      <w:r w:rsidR="00655F50" w:rsidRPr="00B57CCB">
        <w:rPr>
          <w:sz w:val="22"/>
          <w:szCs w:val="22"/>
        </w:rPr>
        <w:t xml:space="preserve">, but </w:t>
      </w:r>
      <w:r w:rsidR="00FB4109" w:rsidRPr="00B57CCB">
        <w:rPr>
          <w:sz w:val="22"/>
          <w:szCs w:val="22"/>
        </w:rPr>
        <w:t xml:space="preserve">previous </w:t>
      </w:r>
      <w:r w:rsidR="00F441ED" w:rsidRPr="00B57CCB">
        <w:rPr>
          <w:sz w:val="22"/>
          <w:szCs w:val="22"/>
        </w:rPr>
        <w:t>algorithms did not</w:t>
      </w:r>
      <w:r w:rsidR="00396E1B" w:rsidRPr="00B57CCB">
        <w:rPr>
          <w:sz w:val="22"/>
          <w:szCs w:val="22"/>
        </w:rPr>
        <w:t xml:space="preserve"> fully exploit </w:t>
      </w:r>
      <w:r w:rsidR="00F441ED" w:rsidRPr="00B57CCB">
        <w:rPr>
          <w:sz w:val="22"/>
          <w:szCs w:val="22"/>
        </w:rPr>
        <w:t xml:space="preserve">this capability. </w:t>
      </w:r>
      <w:r w:rsidR="00C50231" w:rsidRPr="00B57CCB">
        <w:rPr>
          <w:sz w:val="22"/>
          <w:szCs w:val="22"/>
        </w:rPr>
        <w:t xml:space="preserve"> </w:t>
      </w:r>
      <w:r w:rsidR="00F441ED" w:rsidRPr="00B57CCB">
        <w:rPr>
          <w:sz w:val="22"/>
          <w:szCs w:val="22"/>
        </w:rPr>
        <w:t xml:space="preserve">The LP4 algorithm </w:t>
      </w:r>
      <w:r w:rsidR="001C0611" w:rsidRPr="00B57CCB">
        <w:rPr>
          <w:sz w:val="22"/>
          <w:szCs w:val="22"/>
        </w:rPr>
        <w:t xml:space="preserve">now </w:t>
      </w:r>
      <w:r w:rsidR="00B757DA" w:rsidRPr="00B57CCB">
        <w:rPr>
          <w:sz w:val="22"/>
          <w:szCs w:val="22"/>
        </w:rPr>
        <w:t xml:space="preserve">measures </w:t>
      </w:r>
      <w:r w:rsidR="006B417C" w:rsidRPr="00B57CCB">
        <w:rPr>
          <w:sz w:val="22"/>
          <w:szCs w:val="22"/>
        </w:rPr>
        <w:t>7</w:t>
      </w:r>
      <w:r w:rsidR="001C0611" w:rsidRPr="00B57CCB">
        <w:rPr>
          <w:sz w:val="22"/>
          <w:szCs w:val="22"/>
        </w:rPr>
        <w:t xml:space="preserve"> different HDL sub</w:t>
      </w:r>
      <w:r w:rsidR="00FB4109" w:rsidRPr="00B57CCB">
        <w:rPr>
          <w:sz w:val="22"/>
          <w:szCs w:val="22"/>
        </w:rPr>
        <w:t>species</w:t>
      </w:r>
      <w:r w:rsidR="001C0611" w:rsidRPr="00B57CCB">
        <w:rPr>
          <w:sz w:val="22"/>
          <w:szCs w:val="22"/>
        </w:rPr>
        <w:t xml:space="preserve"> with </w:t>
      </w:r>
      <w:r w:rsidR="00904FE1" w:rsidRPr="00B57CCB">
        <w:rPr>
          <w:sz w:val="22"/>
          <w:szCs w:val="22"/>
        </w:rPr>
        <w:t>improved</w:t>
      </w:r>
      <w:r w:rsidR="001C0611" w:rsidRPr="00B57CCB">
        <w:rPr>
          <w:sz w:val="22"/>
          <w:szCs w:val="22"/>
        </w:rPr>
        <w:t xml:space="preserve"> precision</w:t>
      </w:r>
      <w:r w:rsidR="001F166E" w:rsidRPr="00B57CCB">
        <w:rPr>
          <w:sz w:val="22"/>
          <w:szCs w:val="22"/>
        </w:rPr>
        <w:t xml:space="preserve">, and corrects </w:t>
      </w:r>
      <w:r w:rsidR="00FB4109" w:rsidRPr="00B57CCB">
        <w:rPr>
          <w:sz w:val="22"/>
          <w:szCs w:val="22"/>
        </w:rPr>
        <w:t>a</w:t>
      </w:r>
      <w:r w:rsidR="00790F46" w:rsidRPr="00B57CCB">
        <w:rPr>
          <w:sz w:val="22"/>
          <w:szCs w:val="22"/>
        </w:rPr>
        <w:t xml:space="preserve"> prior systematic </w:t>
      </w:r>
      <w:r w:rsidR="006545D7" w:rsidRPr="00B57CCB">
        <w:rPr>
          <w:sz w:val="22"/>
          <w:szCs w:val="22"/>
        </w:rPr>
        <w:t>overestimat</w:t>
      </w:r>
      <w:r w:rsidR="00C50231" w:rsidRPr="00B57CCB">
        <w:rPr>
          <w:sz w:val="22"/>
          <w:szCs w:val="22"/>
        </w:rPr>
        <w:t>ion</w:t>
      </w:r>
      <w:r w:rsidR="006545D7" w:rsidRPr="00B57CCB">
        <w:rPr>
          <w:sz w:val="22"/>
          <w:szCs w:val="22"/>
        </w:rPr>
        <w:t xml:space="preserve"> of </w:t>
      </w:r>
      <w:r w:rsidR="001D778B" w:rsidRPr="00B57CCB">
        <w:rPr>
          <w:sz w:val="22"/>
          <w:szCs w:val="22"/>
        </w:rPr>
        <w:t xml:space="preserve">the </w:t>
      </w:r>
      <w:r w:rsidR="006545D7" w:rsidRPr="00B57CCB">
        <w:rPr>
          <w:sz w:val="22"/>
          <w:szCs w:val="22"/>
        </w:rPr>
        <w:t>absolute</w:t>
      </w:r>
      <w:r w:rsidR="001D778B" w:rsidRPr="00B57CCB">
        <w:rPr>
          <w:sz w:val="22"/>
          <w:szCs w:val="22"/>
        </w:rPr>
        <w:t xml:space="preserve"> concentrations of</w:t>
      </w:r>
      <w:r w:rsidR="006545D7" w:rsidRPr="00B57CCB">
        <w:rPr>
          <w:sz w:val="22"/>
          <w:szCs w:val="22"/>
        </w:rPr>
        <w:t xml:space="preserve"> </w:t>
      </w:r>
      <w:r w:rsidR="00790F46" w:rsidRPr="00B57CCB">
        <w:rPr>
          <w:sz w:val="22"/>
          <w:szCs w:val="22"/>
        </w:rPr>
        <w:t>HDL particle</w:t>
      </w:r>
      <w:r w:rsidR="001D778B" w:rsidRPr="00B57CCB">
        <w:rPr>
          <w:sz w:val="22"/>
          <w:szCs w:val="22"/>
        </w:rPr>
        <w:t>s</w:t>
      </w:r>
      <w:r w:rsidR="00FB4109" w:rsidRPr="00B57CCB">
        <w:rPr>
          <w:sz w:val="22"/>
          <w:szCs w:val="22"/>
        </w:rPr>
        <w:t xml:space="preserve"> (</w:t>
      </w:r>
      <w:r w:rsidR="00790F46" w:rsidRPr="00B57CCB">
        <w:rPr>
          <w:sz w:val="22"/>
          <w:szCs w:val="22"/>
        </w:rPr>
        <w:t xml:space="preserve">responsible for </w:t>
      </w:r>
      <w:r w:rsidR="00730AC5" w:rsidRPr="00B57CCB">
        <w:rPr>
          <w:sz w:val="22"/>
          <w:szCs w:val="22"/>
        </w:rPr>
        <w:t>apoA-1/HDL-P ratios</w:t>
      </w:r>
      <w:r w:rsidR="00790F46" w:rsidRPr="00B57CCB">
        <w:rPr>
          <w:sz w:val="22"/>
          <w:szCs w:val="22"/>
        </w:rPr>
        <w:t xml:space="preserve"> that were improbably low</w:t>
      </w:r>
      <w:r w:rsidR="00FB4109" w:rsidRPr="00B57CCB">
        <w:rPr>
          <w:sz w:val="22"/>
          <w:szCs w:val="22"/>
        </w:rPr>
        <w:t>)</w:t>
      </w:r>
      <w:r w:rsidR="006538D6" w:rsidRPr="00B57CCB">
        <w:rPr>
          <w:sz w:val="22"/>
          <w:szCs w:val="22"/>
        </w:rPr>
        <w:t>.</w:t>
      </w:r>
      <w:r w:rsidR="00DB7A91">
        <w:rPr>
          <w:sz w:val="22"/>
          <w:szCs w:val="22"/>
          <w:vertAlign w:val="superscript"/>
        </w:rPr>
        <w:t>8</w:t>
      </w:r>
      <w:r w:rsidR="004A025A" w:rsidRPr="00B57CCB">
        <w:rPr>
          <w:sz w:val="22"/>
          <w:szCs w:val="22"/>
        </w:rPr>
        <w:t xml:space="preserve"> </w:t>
      </w:r>
      <w:r w:rsidR="00FB4109" w:rsidRPr="00B57CCB">
        <w:rPr>
          <w:sz w:val="22"/>
          <w:szCs w:val="22"/>
        </w:rPr>
        <w:t xml:space="preserve"> </w:t>
      </w:r>
      <w:r w:rsidR="0057068D" w:rsidRPr="00B57CCB">
        <w:rPr>
          <w:sz w:val="22"/>
          <w:szCs w:val="22"/>
        </w:rPr>
        <w:t>N</w:t>
      </w:r>
      <w:r w:rsidR="00730AC5" w:rsidRPr="00B57CCB">
        <w:rPr>
          <w:sz w:val="22"/>
          <w:szCs w:val="22"/>
        </w:rPr>
        <w:t xml:space="preserve">ew </w:t>
      </w:r>
      <w:r w:rsidR="0057068D" w:rsidRPr="00B57CCB">
        <w:rPr>
          <w:sz w:val="22"/>
          <w:szCs w:val="22"/>
        </w:rPr>
        <w:t>HDL sub</w:t>
      </w:r>
      <w:r w:rsidR="00481B9B" w:rsidRPr="00B57CCB">
        <w:rPr>
          <w:sz w:val="22"/>
          <w:szCs w:val="22"/>
        </w:rPr>
        <w:t>class</w:t>
      </w:r>
      <w:r w:rsidR="0057068D" w:rsidRPr="00B57CCB">
        <w:rPr>
          <w:sz w:val="22"/>
          <w:szCs w:val="22"/>
        </w:rPr>
        <w:t xml:space="preserve"> </w:t>
      </w:r>
      <w:r w:rsidR="00730AC5" w:rsidRPr="00B57CCB">
        <w:rPr>
          <w:sz w:val="22"/>
          <w:szCs w:val="22"/>
        </w:rPr>
        <w:t>signal</w:t>
      </w:r>
      <w:r w:rsidR="005531D0" w:rsidRPr="00B57CCB">
        <w:rPr>
          <w:sz w:val="22"/>
          <w:szCs w:val="22"/>
        </w:rPr>
        <w:t xml:space="preserve"> to </w:t>
      </w:r>
      <w:r w:rsidR="00730AC5" w:rsidRPr="00B57CCB">
        <w:rPr>
          <w:sz w:val="22"/>
          <w:szCs w:val="22"/>
        </w:rPr>
        <w:t xml:space="preserve">particle conversion factors </w:t>
      </w:r>
      <w:r w:rsidR="00FB4109" w:rsidRPr="00B57CCB">
        <w:rPr>
          <w:sz w:val="22"/>
          <w:szCs w:val="22"/>
        </w:rPr>
        <w:t xml:space="preserve">were </w:t>
      </w:r>
      <w:r w:rsidR="00730AC5" w:rsidRPr="00B57CCB">
        <w:rPr>
          <w:sz w:val="22"/>
          <w:szCs w:val="22"/>
        </w:rPr>
        <w:t xml:space="preserve">determined by </w:t>
      </w:r>
      <w:r w:rsidR="0057068D" w:rsidRPr="00B57CCB">
        <w:rPr>
          <w:sz w:val="22"/>
          <w:szCs w:val="22"/>
        </w:rPr>
        <w:t xml:space="preserve">regression of the </w:t>
      </w:r>
      <w:r w:rsidR="00790F46" w:rsidRPr="00B57CCB">
        <w:rPr>
          <w:sz w:val="22"/>
          <w:szCs w:val="22"/>
        </w:rPr>
        <w:t xml:space="preserve">NMR subclass </w:t>
      </w:r>
      <w:r w:rsidR="0057068D" w:rsidRPr="00B57CCB">
        <w:rPr>
          <w:sz w:val="22"/>
          <w:szCs w:val="22"/>
        </w:rPr>
        <w:t xml:space="preserve">signal areas against </w:t>
      </w:r>
      <w:r w:rsidR="00790F46" w:rsidRPr="00B57CCB">
        <w:rPr>
          <w:sz w:val="22"/>
          <w:szCs w:val="22"/>
        </w:rPr>
        <w:t xml:space="preserve">plasma </w:t>
      </w:r>
      <w:r w:rsidR="00730AC5" w:rsidRPr="00B57CCB">
        <w:rPr>
          <w:sz w:val="22"/>
          <w:szCs w:val="22"/>
        </w:rPr>
        <w:t>apoA-1</w:t>
      </w:r>
      <w:r w:rsidR="008E60E2" w:rsidRPr="00B57CCB">
        <w:rPr>
          <w:sz w:val="22"/>
          <w:szCs w:val="22"/>
        </w:rPr>
        <w:t xml:space="preserve"> concentrations</w:t>
      </w:r>
      <w:r w:rsidR="0057068D" w:rsidRPr="00B57CCB">
        <w:rPr>
          <w:sz w:val="22"/>
          <w:szCs w:val="22"/>
        </w:rPr>
        <w:t xml:space="preserve">, producing </w:t>
      </w:r>
      <w:r w:rsidR="00790F46" w:rsidRPr="00B57CCB">
        <w:rPr>
          <w:sz w:val="22"/>
          <w:szCs w:val="22"/>
        </w:rPr>
        <w:t>“calibrated” HDL particle concentrations</w:t>
      </w:r>
      <w:r w:rsidR="00FB4109" w:rsidRPr="00B57CCB">
        <w:rPr>
          <w:sz w:val="22"/>
          <w:szCs w:val="22"/>
        </w:rPr>
        <w:t xml:space="preserve"> (</w:t>
      </w:r>
      <w:proofErr w:type="spellStart"/>
      <w:r w:rsidR="00FB4109" w:rsidRPr="00B57CCB">
        <w:rPr>
          <w:sz w:val="22"/>
          <w:szCs w:val="22"/>
        </w:rPr>
        <w:t>cHDLP</w:t>
      </w:r>
      <w:proofErr w:type="spellEnd"/>
      <w:r w:rsidR="00FB4109" w:rsidRPr="00B57CCB">
        <w:rPr>
          <w:sz w:val="22"/>
          <w:szCs w:val="22"/>
        </w:rPr>
        <w:t>)</w:t>
      </w:r>
      <w:r w:rsidR="00790F46" w:rsidRPr="00B57CCB">
        <w:rPr>
          <w:sz w:val="22"/>
          <w:szCs w:val="22"/>
        </w:rPr>
        <w:t xml:space="preserve"> that are ~30% lower than previous </w:t>
      </w:r>
      <w:r w:rsidR="00FB4109" w:rsidRPr="00B57CCB">
        <w:rPr>
          <w:sz w:val="22"/>
          <w:szCs w:val="22"/>
        </w:rPr>
        <w:t>HDL</w:t>
      </w:r>
      <w:r w:rsidR="00E00B9C">
        <w:rPr>
          <w:sz w:val="22"/>
          <w:szCs w:val="22"/>
        </w:rPr>
        <w:t>-</w:t>
      </w:r>
      <w:r w:rsidR="00FB4109" w:rsidRPr="00B57CCB">
        <w:rPr>
          <w:sz w:val="22"/>
          <w:szCs w:val="22"/>
        </w:rPr>
        <w:t xml:space="preserve">P </w:t>
      </w:r>
      <w:r w:rsidR="00790F46" w:rsidRPr="00B57CCB">
        <w:rPr>
          <w:sz w:val="22"/>
          <w:szCs w:val="22"/>
        </w:rPr>
        <w:t>values.</w:t>
      </w:r>
      <w:r w:rsidR="00D723E3">
        <w:rPr>
          <w:sz w:val="22"/>
          <w:szCs w:val="22"/>
        </w:rPr>
        <w:t xml:space="preserve"> </w:t>
      </w:r>
      <w:r w:rsidR="0077131C">
        <w:rPr>
          <w:sz w:val="22"/>
          <w:szCs w:val="22"/>
        </w:rPr>
        <w:t xml:space="preserve"> </w:t>
      </w:r>
      <w:r w:rsidR="00D723E3">
        <w:rPr>
          <w:sz w:val="22"/>
          <w:szCs w:val="22"/>
        </w:rPr>
        <w:t>Also corrected was a</w:t>
      </w:r>
      <w:r w:rsidR="00853E76">
        <w:rPr>
          <w:sz w:val="22"/>
          <w:szCs w:val="22"/>
        </w:rPr>
        <w:t>n aspect</w:t>
      </w:r>
      <w:r w:rsidR="00D723E3">
        <w:rPr>
          <w:sz w:val="22"/>
          <w:szCs w:val="22"/>
        </w:rPr>
        <w:t xml:space="preserve"> of </w:t>
      </w:r>
      <w:r w:rsidR="00BB25CC">
        <w:rPr>
          <w:sz w:val="22"/>
          <w:szCs w:val="22"/>
        </w:rPr>
        <w:t>prior</w:t>
      </w:r>
      <w:r w:rsidR="00D723E3">
        <w:rPr>
          <w:sz w:val="22"/>
          <w:szCs w:val="22"/>
        </w:rPr>
        <w:t xml:space="preserve"> deconvolution models that </w:t>
      </w:r>
      <w:r w:rsidR="00BB25CC">
        <w:rPr>
          <w:sz w:val="22"/>
          <w:szCs w:val="22"/>
        </w:rPr>
        <w:t>led to</w:t>
      </w:r>
      <w:r w:rsidR="00D723E3">
        <w:rPr>
          <w:sz w:val="22"/>
          <w:szCs w:val="22"/>
        </w:rPr>
        <w:t xml:space="preserve"> systematic underestimation of LDL particle concentrations </w:t>
      </w:r>
      <w:r w:rsidR="00BB25CC">
        <w:rPr>
          <w:sz w:val="22"/>
          <w:szCs w:val="22"/>
        </w:rPr>
        <w:t>(</w:t>
      </w:r>
      <w:r w:rsidR="00D52306">
        <w:rPr>
          <w:sz w:val="22"/>
          <w:szCs w:val="22"/>
        </w:rPr>
        <w:t>owing to imperfect modeling of the</w:t>
      </w:r>
      <w:r w:rsidR="00853E76">
        <w:rPr>
          <w:sz w:val="22"/>
          <w:szCs w:val="22"/>
        </w:rPr>
        <w:t xml:space="preserve"> plasma protein </w:t>
      </w:r>
      <w:r w:rsidR="0049179D">
        <w:rPr>
          <w:sz w:val="22"/>
          <w:szCs w:val="22"/>
        </w:rPr>
        <w:t>background</w:t>
      </w:r>
      <w:r w:rsidR="00D52306">
        <w:rPr>
          <w:sz w:val="22"/>
          <w:szCs w:val="22"/>
        </w:rPr>
        <w:t xml:space="preserve"> signal</w:t>
      </w:r>
      <w:r w:rsidR="00BB25CC">
        <w:rPr>
          <w:sz w:val="22"/>
          <w:szCs w:val="22"/>
        </w:rPr>
        <w:t>)</w:t>
      </w:r>
      <w:r w:rsidR="0049179D">
        <w:rPr>
          <w:sz w:val="22"/>
          <w:szCs w:val="22"/>
        </w:rPr>
        <w:t>.</w:t>
      </w:r>
      <w:r w:rsidR="00D723E3">
        <w:rPr>
          <w:sz w:val="22"/>
          <w:szCs w:val="22"/>
        </w:rPr>
        <w:t xml:space="preserve"> </w:t>
      </w:r>
      <w:r w:rsidR="0077131C">
        <w:rPr>
          <w:sz w:val="22"/>
          <w:szCs w:val="22"/>
        </w:rPr>
        <w:t xml:space="preserve"> </w:t>
      </w:r>
      <w:r w:rsidR="00D723E3">
        <w:rPr>
          <w:sz w:val="22"/>
          <w:szCs w:val="22"/>
        </w:rPr>
        <w:t xml:space="preserve">As a result, </w:t>
      </w:r>
      <w:r w:rsidR="00D52306">
        <w:rPr>
          <w:sz w:val="22"/>
          <w:szCs w:val="22"/>
        </w:rPr>
        <w:t xml:space="preserve">calibrated </w:t>
      </w:r>
      <w:r w:rsidR="00BB25CC">
        <w:rPr>
          <w:sz w:val="22"/>
          <w:szCs w:val="22"/>
        </w:rPr>
        <w:t>LP4 LDL particle concentrations (</w:t>
      </w:r>
      <w:proofErr w:type="spellStart"/>
      <w:r w:rsidR="00BB25CC">
        <w:rPr>
          <w:sz w:val="22"/>
          <w:szCs w:val="22"/>
        </w:rPr>
        <w:t>cLDLP</w:t>
      </w:r>
      <w:proofErr w:type="spellEnd"/>
      <w:r w:rsidR="00BB25CC">
        <w:rPr>
          <w:sz w:val="22"/>
          <w:szCs w:val="22"/>
        </w:rPr>
        <w:t>) are now higher</w:t>
      </w:r>
      <w:r w:rsidR="00D52306">
        <w:rPr>
          <w:sz w:val="22"/>
          <w:szCs w:val="22"/>
        </w:rPr>
        <w:t xml:space="preserve"> </w:t>
      </w:r>
      <w:r w:rsidR="00BB25CC">
        <w:rPr>
          <w:sz w:val="22"/>
          <w:szCs w:val="22"/>
        </w:rPr>
        <w:t xml:space="preserve">by about </w:t>
      </w:r>
      <w:r w:rsidR="00D52306">
        <w:rPr>
          <w:sz w:val="22"/>
          <w:szCs w:val="22"/>
        </w:rPr>
        <w:t>350</w:t>
      </w:r>
      <w:r w:rsidR="00BB25CC">
        <w:rPr>
          <w:sz w:val="22"/>
          <w:szCs w:val="22"/>
        </w:rPr>
        <w:t xml:space="preserve"> </w:t>
      </w:r>
      <w:proofErr w:type="spellStart"/>
      <w:r w:rsidR="00BB25CC">
        <w:rPr>
          <w:sz w:val="22"/>
          <w:szCs w:val="22"/>
        </w:rPr>
        <w:t>nmol</w:t>
      </w:r>
      <w:proofErr w:type="spellEnd"/>
      <w:r w:rsidR="00BB25CC">
        <w:rPr>
          <w:sz w:val="22"/>
          <w:szCs w:val="22"/>
        </w:rPr>
        <w:t xml:space="preserve">/L while remaining highly correlated (r~0.95) with previous LDL-P values and retaining </w:t>
      </w:r>
      <w:r w:rsidR="0077745A">
        <w:rPr>
          <w:sz w:val="22"/>
          <w:szCs w:val="22"/>
        </w:rPr>
        <w:t>equivalently strong associations with cardiovascular outcomes.</w:t>
      </w:r>
      <w:r w:rsidR="0049179D">
        <w:rPr>
          <w:sz w:val="22"/>
          <w:szCs w:val="22"/>
        </w:rPr>
        <w:t xml:space="preserve"> </w:t>
      </w:r>
      <w:r w:rsidR="0077131C">
        <w:rPr>
          <w:sz w:val="22"/>
          <w:szCs w:val="22"/>
        </w:rPr>
        <w:t xml:space="preserve"> </w:t>
      </w:r>
      <w:r w:rsidR="0049179D">
        <w:rPr>
          <w:sz w:val="22"/>
          <w:szCs w:val="22"/>
        </w:rPr>
        <w:t>F</w:t>
      </w:r>
      <w:r w:rsidR="006D27BB" w:rsidRPr="006D27BB">
        <w:rPr>
          <w:sz w:val="22"/>
          <w:szCs w:val="22"/>
        </w:rPr>
        <w:t xml:space="preserve">inally, </w:t>
      </w:r>
      <w:r w:rsidR="006D27BB">
        <w:rPr>
          <w:sz w:val="22"/>
          <w:szCs w:val="22"/>
        </w:rPr>
        <w:t>l</w:t>
      </w:r>
      <w:r w:rsidR="001D778B" w:rsidRPr="00B57CCB">
        <w:rPr>
          <w:sz w:val="22"/>
          <w:szCs w:val="22"/>
        </w:rPr>
        <w:t>inear regression</w:t>
      </w:r>
      <w:r w:rsidR="006D27BB">
        <w:rPr>
          <w:sz w:val="22"/>
          <w:szCs w:val="22"/>
        </w:rPr>
        <w:t xml:space="preserve">s </w:t>
      </w:r>
      <w:r w:rsidR="001D778B" w:rsidRPr="00B57CCB">
        <w:rPr>
          <w:sz w:val="22"/>
          <w:szCs w:val="22"/>
        </w:rPr>
        <w:t>of</w:t>
      </w:r>
      <w:r w:rsidR="00F97274" w:rsidRPr="00B57CCB">
        <w:rPr>
          <w:sz w:val="22"/>
          <w:szCs w:val="22"/>
        </w:rPr>
        <w:t xml:space="preserve"> </w:t>
      </w:r>
      <w:r w:rsidR="001D778B" w:rsidRPr="00B57CCB">
        <w:rPr>
          <w:sz w:val="22"/>
          <w:szCs w:val="22"/>
        </w:rPr>
        <w:t xml:space="preserve">subclass signal areas against </w:t>
      </w:r>
      <w:r w:rsidR="00F97274" w:rsidRPr="00B57CCB">
        <w:rPr>
          <w:sz w:val="22"/>
          <w:szCs w:val="22"/>
        </w:rPr>
        <w:t xml:space="preserve">independent </w:t>
      </w:r>
      <w:r w:rsidR="00D52306">
        <w:rPr>
          <w:sz w:val="22"/>
          <w:szCs w:val="22"/>
        </w:rPr>
        <w:t xml:space="preserve">chemical </w:t>
      </w:r>
      <w:r w:rsidR="00F97274" w:rsidRPr="00B57CCB">
        <w:rPr>
          <w:sz w:val="22"/>
          <w:szCs w:val="22"/>
        </w:rPr>
        <w:t>measures of cholesterol, triglyceride</w:t>
      </w:r>
      <w:r w:rsidR="00FB4109" w:rsidRPr="00B57CCB">
        <w:rPr>
          <w:sz w:val="22"/>
          <w:szCs w:val="22"/>
        </w:rPr>
        <w:t>s</w:t>
      </w:r>
      <w:r w:rsidR="00F97274" w:rsidRPr="00B57CCB">
        <w:rPr>
          <w:sz w:val="22"/>
          <w:szCs w:val="22"/>
        </w:rPr>
        <w:t xml:space="preserve">, and apolipoproteins </w:t>
      </w:r>
      <w:r w:rsidR="006D27BB">
        <w:rPr>
          <w:sz w:val="22"/>
          <w:szCs w:val="22"/>
        </w:rPr>
        <w:t xml:space="preserve">from </w:t>
      </w:r>
      <w:r w:rsidR="00F97274" w:rsidRPr="00B57CCB">
        <w:rPr>
          <w:sz w:val="22"/>
          <w:szCs w:val="22"/>
        </w:rPr>
        <w:t xml:space="preserve">a large population sample </w:t>
      </w:r>
      <w:r w:rsidR="0077131C">
        <w:rPr>
          <w:sz w:val="22"/>
          <w:szCs w:val="22"/>
        </w:rPr>
        <w:t xml:space="preserve">have </w:t>
      </w:r>
      <w:r w:rsidR="00F97274" w:rsidRPr="00B57CCB">
        <w:rPr>
          <w:sz w:val="22"/>
          <w:szCs w:val="22"/>
        </w:rPr>
        <w:t>produce</w:t>
      </w:r>
      <w:r w:rsidR="00D52306">
        <w:rPr>
          <w:sz w:val="22"/>
          <w:szCs w:val="22"/>
        </w:rPr>
        <w:t>d</w:t>
      </w:r>
      <w:r w:rsidR="00F97274" w:rsidRPr="00B57CCB">
        <w:rPr>
          <w:sz w:val="22"/>
          <w:szCs w:val="22"/>
        </w:rPr>
        <w:t xml:space="preserve"> conversion factors enabling </w:t>
      </w:r>
      <w:r w:rsidR="00D52306">
        <w:rPr>
          <w:sz w:val="22"/>
          <w:szCs w:val="22"/>
        </w:rPr>
        <w:t xml:space="preserve">the </w:t>
      </w:r>
      <w:r w:rsidR="00264309" w:rsidRPr="00B57CCB">
        <w:rPr>
          <w:sz w:val="22"/>
          <w:szCs w:val="22"/>
        </w:rPr>
        <w:t>reporting of</w:t>
      </w:r>
      <w:r w:rsidR="00B41DBF" w:rsidRPr="00B57CCB">
        <w:rPr>
          <w:sz w:val="22"/>
          <w:szCs w:val="22"/>
        </w:rPr>
        <w:t xml:space="preserve"> </w:t>
      </w:r>
      <w:r w:rsidR="00F97274" w:rsidRPr="00B57CCB">
        <w:rPr>
          <w:sz w:val="22"/>
          <w:szCs w:val="22"/>
        </w:rPr>
        <w:t>NMR</w:t>
      </w:r>
      <w:r w:rsidR="00264309" w:rsidRPr="00B57CCB">
        <w:rPr>
          <w:sz w:val="22"/>
          <w:szCs w:val="22"/>
        </w:rPr>
        <w:t xml:space="preserve">-derived lipid and apolipoprotein concentrations.  </w:t>
      </w:r>
      <w:r w:rsidR="00FB4109" w:rsidRPr="00B57CCB">
        <w:rPr>
          <w:sz w:val="22"/>
          <w:szCs w:val="22"/>
        </w:rPr>
        <w:t>A full d</w:t>
      </w:r>
      <w:r w:rsidR="00E86BAD" w:rsidRPr="00B57CCB">
        <w:rPr>
          <w:sz w:val="22"/>
          <w:szCs w:val="22"/>
        </w:rPr>
        <w:t>escription of the LP4 deconvolution process</w:t>
      </w:r>
      <w:r w:rsidR="003A3B99" w:rsidRPr="00B57CCB">
        <w:rPr>
          <w:sz w:val="22"/>
          <w:szCs w:val="22"/>
        </w:rPr>
        <w:t xml:space="preserve"> and its performance</w:t>
      </w:r>
      <w:r w:rsidR="00264309" w:rsidRPr="00B57CCB">
        <w:rPr>
          <w:sz w:val="22"/>
          <w:szCs w:val="22"/>
        </w:rPr>
        <w:t xml:space="preserve"> characteristics</w:t>
      </w:r>
      <w:r w:rsidR="00FB4109" w:rsidRPr="00B57CCB">
        <w:rPr>
          <w:sz w:val="22"/>
          <w:szCs w:val="22"/>
        </w:rPr>
        <w:t xml:space="preserve"> </w:t>
      </w:r>
      <w:r w:rsidR="002F689F">
        <w:rPr>
          <w:sz w:val="22"/>
          <w:szCs w:val="22"/>
        </w:rPr>
        <w:t xml:space="preserve">is not yet </w:t>
      </w:r>
      <w:r w:rsidR="00883BD1" w:rsidRPr="00B57CCB">
        <w:rPr>
          <w:sz w:val="22"/>
          <w:szCs w:val="22"/>
        </w:rPr>
        <w:t>published</w:t>
      </w:r>
      <w:r w:rsidR="002F689F">
        <w:rPr>
          <w:sz w:val="22"/>
          <w:szCs w:val="22"/>
        </w:rPr>
        <w:t>.</w:t>
      </w:r>
      <w:r w:rsidR="00264309" w:rsidRPr="00B57CCB">
        <w:rPr>
          <w:sz w:val="22"/>
          <w:szCs w:val="22"/>
        </w:rPr>
        <w:t xml:space="preserve"> </w:t>
      </w:r>
      <w:r w:rsidR="0077131C">
        <w:rPr>
          <w:sz w:val="22"/>
          <w:szCs w:val="22"/>
        </w:rPr>
        <w:t xml:space="preserve"> </w:t>
      </w:r>
      <w:r w:rsidR="00E86BAD" w:rsidRPr="00B57CCB">
        <w:rPr>
          <w:sz w:val="22"/>
          <w:szCs w:val="22"/>
        </w:rPr>
        <w:t>In the interim,</w:t>
      </w:r>
      <w:r w:rsidR="0056195B" w:rsidRPr="00B57CCB">
        <w:rPr>
          <w:sz w:val="22"/>
          <w:szCs w:val="22"/>
        </w:rPr>
        <w:t xml:space="preserve"> </w:t>
      </w:r>
      <w:r w:rsidR="001F0D32" w:rsidRPr="00B57CCB">
        <w:rPr>
          <w:sz w:val="22"/>
          <w:szCs w:val="22"/>
        </w:rPr>
        <w:t xml:space="preserve">the information </w:t>
      </w:r>
      <w:r w:rsidR="00D96B03" w:rsidRPr="00B57CCB">
        <w:rPr>
          <w:sz w:val="22"/>
          <w:szCs w:val="22"/>
        </w:rPr>
        <w:t xml:space="preserve">below </w:t>
      </w:r>
      <w:r w:rsidR="00FB4109" w:rsidRPr="00B57CCB">
        <w:rPr>
          <w:sz w:val="22"/>
          <w:szCs w:val="22"/>
        </w:rPr>
        <w:t xml:space="preserve">is intended to facilitate research </w:t>
      </w:r>
      <w:r w:rsidR="00E40BE0" w:rsidRPr="00B57CCB">
        <w:rPr>
          <w:sz w:val="22"/>
          <w:szCs w:val="22"/>
        </w:rPr>
        <w:t xml:space="preserve">use </w:t>
      </w:r>
      <w:r w:rsidR="00D96B03" w:rsidRPr="00B57CCB">
        <w:rPr>
          <w:sz w:val="22"/>
          <w:szCs w:val="22"/>
        </w:rPr>
        <w:t xml:space="preserve">of </w:t>
      </w:r>
      <w:r w:rsidR="0056195B" w:rsidRPr="00B57CCB">
        <w:rPr>
          <w:sz w:val="22"/>
          <w:szCs w:val="22"/>
        </w:rPr>
        <w:t xml:space="preserve">LP4 </w:t>
      </w:r>
      <w:r w:rsidR="0056195B" w:rsidRPr="00B57CCB">
        <w:rPr>
          <w:i/>
          <w:sz w:val="22"/>
          <w:szCs w:val="22"/>
        </w:rPr>
        <w:t xml:space="preserve">NMR </w:t>
      </w:r>
      <w:proofErr w:type="spellStart"/>
      <w:r w:rsidR="00FB4109" w:rsidRPr="00B57CCB">
        <w:rPr>
          <w:i/>
          <w:sz w:val="22"/>
          <w:szCs w:val="22"/>
        </w:rPr>
        <w:t>Metabo</w:t>
      </w:r>
      <w:r w:rsidR="0056195B" w:rsidRPr="00B57CCB">
        <w:rPr>
          <w:i/>
          <w:sz w:val="22"/>
          <w:szCs w:val="22"/>
        </w:rPr>
        <w:t>Profile</w:t>
      </w:r>
      <w:proofErr w:type="spellEnd"/>
      <w:r w:rsidR="0056195B" w:rsidRPr="00B57CCB">
        <w:rPr>
          <w:sz w:val="22"/>
          <w:szCs w:val="22"/>
        </w:rPr>
        <w:t xml:space="preserve"> </w:t>
      </w:r>
      <w:r w:rsidR="0067372E" w:rsidRPr="00B57CCB">
        <w:rPr>
          <w:sz w:val="22"/>
          <w:szCs w:val="22"/>
        </w:rPr>
        <w:t>data</w:t>
      </w:r>
      <w:r w:rsidR="00FB4109" w:rsidRPr="00B57CCB">
        <w:rPr>
          <w:sz w:val="22"/>
          <w:szCs w:val="22"/>
        </w:rPr>
        <w:t>.</w:t>
      </w:r>
      <w:r w:rsidR="00932420" w:rsidRPr="00B57CCB">
        <w:rPr>
          <w:sz w:val="22"/>
          <w:szCs w:val="22"/>
        </w:rPr>
        <w:t xml:space="preserve"> </w:t>
      </w:r>
    </w:p>
    <w:p w:rsidR="00932420" w:rsidRPr="00B57CCB" w:rsidRDefault="00932420" w:rsidP="00F62DB0">
      <w:pPr>
        <w:rPr>
          <w:sz w:val="22"/>
          <w:szCs w:val="22"/>
        </w:rPr>
      </w:pPr>
    </w:p>
    <w:p w:rsidR="00B022E0" w:rsidRDefault="00F80D94" w:rsidP="00F62DB0">
      <w:pPr>
        <w:rPr>
          <w:sz w:val="22"/>
          <w:szCs w:val="22"/>
        </w:rPr>
      </w:pPr>
      <w:proofErr w:type="gramStart"/>
      <w:r w:rsidRPr="00B57CCB">
        <w:rPr>
          <w:b/>
          <w:sz w:val="22"/>
          <w:szCs w:val="22"/>
          <w:u w:val="single"/>
        </w:rPr>
        <w:t>Parameters and Nomenclature</w:t>
      </w:r>
      <w:r w:rsidR="00264309" w:rsidRPr="00B57CCB">
        <w:rPr>
          <w:b/>
          <w:sz w:val="22"/>
          <w:szCs w:val="22"/>
          <w:u w:val="single"/>
        </w:rPr>
        <w:t>.</w:t>
      </w:r>
      <w:proofErr w:type="gramEnd"/>
      <w:r w:rsidR="0056195B" w:rsidRPr="00B57CCB">
        <w:rPr>
          <w:b/>
          <w:sz w:val="22"/>
          <w:szCs w:val="22"/>
        </w:rPr>
        <w:t xml:space="preserve"> </w:t>
      </w:r>
      <w:r w:rsidR="00E86BAD" w:rsidRPr="00B57CCB">
        <w:rPr>
          <w:b/>
          <w:sz w:val="22"/>
          <w:szCs w:val="22"/>
        </w:rPr>
        <w:t xml:space="preserve"> </w:t>
      </w:r>
      <w:r w:rsidR="00FB4109" w:rsidRPr="00440347">
        <w:rPr>
          <w:sz w:val="22"/>
          <w:szCs w:val="22"/>
        </w:rPr>
        <w:t xml:space="preserve">The </w:t>
      </w:r>
      <w:r w:rsidR="005E21E8">
        <w:rPr>
          <w:sz w:val="22"/>
          <w:szCs w:val="22"/>
        </w:rPr>
        <w:t>4</w:t>
      </w:r>
      <w:r w:rsidR="00E00B9C">
        <w:rPr>
          <w:sz w:val="22"/>
          <w:szCs w:val="22"/>
        </w:rPr>
        <w:t>8</w:t>
      </w:r>
      <w:r w:rsidR="00932420" w:rsidRPr="00B57CCB">
        <w:rPr>
          <w:sz w:val="22"/>
          <w:szCs w:val="22"/>
        </w:rPr>
        <w:t xml:space="preserve"> </w:t>
      </w:r>
      <w:r w:rsidR="00B344F3" w:rsidRPr="00B57CCB">
        <w:rPr>
          <w:sz w:val="22"/>
          <w:szCs w:val="22"/>
        </w:rPr>
        <w:t>reported</w:t>
      </w:r>
      <w:r w:rsidR="00932420" w:rsidRPr="00B57CCB">
        <w:rPr>
          <w:sz w:val="22"/>
          <w:szCs w:val="22"/>
        </w:rPr>
        <w:t xml:space="preserve"> </w:t>
      </w:r>
      <w:r w:rsidR="00B344F3" w:rsidRPr="00B57CCB">
        <w:rPr>
          <w:sz w:val="22"/>
          <w:szCs w:val="22"/>
        </w:rPr>
        <w:t xml:space="preserve">parameters </w:t>
      </w:r>
      <w:r w:rsidR="00FB4109" w:rsidRPr="00B57CCB">
        <w:rPr>
          <w:sz w:val="22"/>
          <w:szCs w:val="22"/>
        </w:rPr>
        <w:t xml:space="preserve">are listed in Table 1 along with </w:t>
      </w:r>
      <w:r w:rsidR="00B344F3" w:rsidRPr="00B57CCB">
        <w:rPr>
          <w:sz w:val="22"/>
          <w:szCs w:val="22"/>
        </w:rPr>
        <w:t>their reference ranges</w:t>
      </w:r>
      <w:r w:rsidR="00FB4109" w:rsidRPr="00B57CCB">
        <w:rPr>
          <w:sz w:val="22"/>
          <w:szCs w:val="22"/>
        </w:rPr>
        <w:t>.</w:t>
      </w:r>
      <w:r w:rsidR="00B02B10" w:rsidRPr="00B57CCB">
        <w:rPr>
          <w:sz w:val="22"/>
          <w:szCs w:val="22"/>
        </w:rPr>
        <w:t xml:space="preserve">  </w:t>
      </w:r>
    </w:p>
    <w:p w:rsidR="00440347" w:rsidRPr="00440347" w:rsidRDefault="00440347" w:rsidP="00F62DB0">
      <w:pPr>
        <w:rPr>
          <w:sz w:val="12"/>
          <w:szCs w:val="12"/>
        </w:rPr>
      </w:pPr>
    </w:p>
    <w:p w:rsidR="006B0AE0" w:rsidRPr="00B57CCB" w:rsidRDefault="009A7AB9" w:rsidP="009A7AB9">
      <w:pPr>
        <w:tabs>
          <w:tab w:val="left" w:pos="450"/>
        </w:tabs>
        <w:ind w:left="360" w:hanging="180"/>
        <w:rPr>
          <w:sz w:val="22"/>
          <w:szCs w:val="22"/>
        </w:rPr>
      </w:pPr>
      <w:r w:rsidRPr="00B57CCB">
        <w:rPr>
          <w:b/>
          <w:sz w:val="22"/>
          <w:szCs w:val="22"/>
        </w:rPr>
        <w:t>TRLP  (Triglyceride-rich</w:t>
      </w:r>
      <w:r w:rsidR="002F689F">
        <w:rPr>
          <w:b/>
          <w:sz w:val="22"/>
          <w:szCs w:val="22"/>
        </w:rPr>
        <w:t xml:space="preserve"> </w:t>
      </w:r>
      <w:r w:rsidRPr="00B57CCB">
        <w:rPr>
          <w:b/>
          <w:sz w:val="22"/>
          <w:szCs w:val="22"/>
        </w:rPr>
        <w:t>lipoprotein particles)</w:t>
      </w:r>
      <w:r w:rsidRPr="00B57CCB">
        <w:rPr>
          <w:sz w:val="22"/>
          <w:szCs w:val="22"/>
        </w:rPr>
        <w:t xml:space="preserve"> - </w:t>
      </w:r>
      <w:r w:rsidR="007F4847" w:rsidRPr="00B57CCB">
        <w:rPr>
          <w:sz w:val="22"/>
          <w:szCs w:val="22"/>
        </w:rPr>
        <w:t>Large p</w:t>
      </w:r>
      <w:r w:rsidR="003A3B99" w:rsidRPr="00B57CCB">
        <w:rPr>
          <w:sz w:val="22"/>
          <w:szCs w:val="22"/>
        </w:rPr>
        <w:t>article</w:t>
      </w:r>
      <w:r w:rsidR="003D1947" w:rsidRPr="00B57CCB">
        <w:rPr>
          <w:sz w:val="22"/>
          <w:szCs w:val="22"/>
        </w:rPr>
        <w:t xml:space="preserve"> subclasses</w:t>
      </w:r>
      <w:r w:rsidR="0090748B" w:rsidRPr="00B57CCB">
        <w:rPr>
          <w:sz w:val="22"/>
          <w:szCs w:val="22"/>
        </w:rPr>
        <w:t xml:space="preserve"> </w:t>
      </w:r>
      <w:r w:rsidR="003A3B99" w:rsidRPr="00B57CCB">
        <w:rPr>
          <w:sz w:val="22"/>
          <w:szCs w:val="22"/>
        </w:rPr>
        <w:t xml:space="preserve">formerly </w:t>
      </w:r>
      <w:r w:rsidR="0090748B" w:rsidRPr="00B57CCB">
        <w:rPr>
          <w:sz w:val="22"/>
          <w:szCs w:val="22"/>
        </w:rPr>
        <w:t>named</w:t>
      </w:r>
      <w:r w:rsidR="003A3B99" w:rsidRPr="00B57CCB">
        <w:rPr>
          <w:sz w:val="22"/>
          <w:szCs w:val="22"/>
        </w:rPr>
        <w:t xml:space="preserve"> VLDL or chylomicrons are now </w:t>
      </w:r>
      <w:r w:rsidR="003D1947" w:rsidRPr="00B57CCB">
        <w:rPr>
          <w:sz w:val="22"/>
          <w:szCs w:val="22"/>
        </w:rPr>
        <w:t>called TRL</w:t>
      </w:r>
      <w:r w:rsidR="006B0AE0" w:rsidRPr="00B57CCB">
        <w:rPr>
          <w:sz w:val="22"/>
          <w:szCs w:val="22"/>
        </w:rPr>
        <w:t>P</w:t>
      </w:r>
      <w:r w:rsidR="003D1947" w:rsidRPr="00B57CCB">
        <w:rPr>
          <w:sz w:val="22"/>
          <w:szCs w:val="22"/>
        </w:rPr>
        <w:t xml:space="preserve"> </w:t>
      </w:r>
      <w:r w:rsidR="0090748B" w:rsidRPr="00B57CCB">
        <w:rPr>
          <w:sz w:val="22"/>
          <w:szCs w:val="22"/>
        </w:rPr>
        <w:t xml:space="preserve">subclasses </w:t>
      </w:r>
      <w:r w:rsidR="003A3B99" w:rsidRPr="00B57CCB">
        <w:rPr>
          <w:sz w:val="22"/>
          <w:szCs w:val="22"/>
        </w:rPr>
        <w:t xml:space="preserve">to </w:t>
      </w:r>
      <w:r w:rsidR="00306C16" w:rsidRPr="00B57CCB">
        <w:rPr>
          <w:sz w:val="22"/>
          <w:szCs w:val="22"/>
        </w:rPr>
        <w:t xml:space="preserve">explicitly </w:t>
      </w:r>
      <w:r w:rsidR="003A3B99" w:rsidRPr="00B57CCB">
        <w:rPr>
          <w:sz w:val="22"/>
          <w:szCs w:val="22"/>
        </w:rPr>
        <w:t xml:space="preserve">acknowledge </w:t>
      </w:r>
      <w:r w:rsidR="00F00C50" w:rsidRPr="00B57CCB">
        <w:rPr>
          <w:sz w:val="22"/>
          <w:szCs w:val="22"/>
        </w:rPr>
        <w:t xml:space="preserve">that NMR distinguishes particles </w:t>
      </w:r>
      <w:r w:rsidR="00306C16" w:rsidRPr="00B57CCB">
        <w:rPr>
          <w:sz w:val="22"/>
          <w:szCs w:val="22"/>
        </w:rPr>
        <w:t xml:space="preserve">only on the basis of </w:t>
      </w:r>
      <w:r w:rsidR="00F00C50" w:rsidRPr="00B57CCB">
        <w:rPr>
          <w:sz w:val="22"/>
          <w:szCs w:val="22"/>
        </w:rPr>
        <w:t>size</w:t>
      </w:r>
      <w:r w:rsidR="00306C16" w:rsidRPr="00B57CCB">
        <w:rPr>
          <w:sz w:val="22"/>
          <w:szCs w:val="22"/>
        </w:rPr>
        <w:t xml:space="preserve">, not </w:t>
      </w:r>
      <w:r w:rsidR="007F4847" w:rsidRPr="00B57CCB">
        <w:rPr>
          <w:sz w:val="22"/>
          <w:szCs w:val="22"/>
        </w:rPr>
        <w:t xml:space="preserve">protein </w:t>
      </w:r>
      <w:r w:rsidR="00306C16" w:rsidRPr="00B57CCB">
        <w:rPr>
          <w:sz w:val="22"/>
          <w:szCs w:val="22"/>
        </w:rPr>
        <w:t>composition</w:t>
      </w:r>
      <w:r w:rsidR="0090748B" w:rsidRPr="00B57CCB">
        <w:rPr>
          <w:sz w:val="22"/>
          <w:szCs w:val="22"/>
        </w:rPr>
        <w:t xml:space="preserve"> (apoB48/apoB-100)</w:t>
      </w:r>
      <w:r w:rsidR="00306C16" w:rsidRPr="00B57CCB">
        <w:rPr>
          <w:sz w:val="22"/>
          <w:szCs w:val="22"/>
        </w:rPr>
        <w:t xml:space="preserve"> or metabolic origin</w:t>
      </w:r>
      <w:r w:rsidR="00DD1F2A" w:rsidRPr="00B57CCB">
        <w:rPr>
          <w:sz w:val="22"/>
          <w:szCs w:val="22"/>
        </w:rPr>
        <w:t xml:space="preserve"> (intestine, liver, remnant)</w:t>
      </w:r>
      <w:r w:rsidR="00306C16" w:rsidRPr="00B57CCB">
        <w:rPr>
          <w:sz w:val="22"/>
          <w:szCs w:val="22"/>
        </w:rPr>
        <w:t>.</w:t>
      </w:r>
      <w:r w:rsidRPr="00B57CCB">
        <w:rPr>
          <w:sz w:val="22"/>
          <w:szCs w:val="22"/>
        </w:rPr>
        <w:t xml:space="preserve">  </w:t>
      </w:r>
      <w:r w:rsidR="007F4847" w:rsidRPr="00B57CCB">
        <w:rPr>
          <w:sz w:val="22"/>
          <w:szCs w:val="22"/>
        </w:rPr>
        <w:t xml:space="preserve">The </w:t>
      </w:r>
      <w:r w:rsidR="006B0AE0" w:rsidRPr="00B57CCB">
        <w:rPr>
          <w:sz w:val="22"/>
          <w:szCs w:val="22"/>
        </w:rPr>
        <w:t xml:space="preserve">former IDL-P subclass, comprising particles </w:t>
      </w:r>
      <w:r w:rsidR="00DD1F2A" w:rsidRPr="00B57CCB">
        <w:rPr>
          <w:sz w:val="22"/>
          <w:szCs w:val="22"/>
        </w:rPr>
        <w:t>intermediate</w:t>
      </w:r>
      <w:r w:rsidR="007F4847" w:rsidRPr="00B57CCB">
        <w:rPr>
          <w:sz w:val="22"/>
          <w:szCs w:val="22"/>
        </w:rPr>
        <w:t xml:space="preserve"> </w:t>
      </w:r>
      <w:r w:rsidR="006B0AE0" w:rsidRPr="00B57CCB">
        <w:rPr>
          <w:sz w:val="22"/>
          <w:szCs w:val="22"/>
        </w:rPr>
        <w:t xml:space="preserve">in </w:t>
      </w:r>
      <w:r w:rsidR="007F4847" w:rsidRPr="00B57CCB">
        <w:rPr>
          <w:sz w:val="22"/>
          <w:szCs w:val="22"/>
        </w:rPr>
        <w:t>size</w:t>
      </w:r>
      <w:r w:rsidR="00DD1F2A" w:rsidRPr="00B57CCB">
        <w:rPr>
          <w:sz w:val="22"/>
          <w:szCs w:val="22"/>
        </w:rPr>
        <w:t xml:space="preserve"> between LDL and VLDL</w:t>
      </w:r>
      <w:r w:rsidR="006B0AE0" w:rsidRPr="00B57CCB">
        <w:rPr>
          <w:sz w:val="22"/>
          <w:szCs w:val="22"/>
        </w:rPr>
        <w:t xml:space="preserve"> (24-29 nm)</w:t>
      </w:r>
      <w:r w:rsidR="007F4847" w:rsidRPr="00B57CCB">
        <w:rPr>
          <w:sz w:val="22"/>
          <w:szCs w:val="22"/>
        </w:rPr>
        <w:t>,</w:t>
      </w:r>
      <w:r w:rsidR="006B0AE0" w:rsidRPr="00B57CCB">
        <w:rPr>
          <w:sz w:val="22"/>
          <w:szCs w:val="22"/>
        </w:rPr>
        <w:t xml:space="preserve"> is now named “very small TRLP” since its lipid composition </w:t>
      </w:r>
      <w:r w:rsidR="000D0E34" w:rsidRPr="00B57CCB">
        <w:rPr>
          <w:sz w:val="22"/>
          <w:szCs w:val="22"/>
        </w:rPr>
        <w:t>has more in common with triglyceride-</w:t>
      </w:r>
      <w:r w:rsidR="005B6755" w:rsidRPr="00B57CCB">
        <w:rPr>
          <w:sz w:val="22"/>
          <w:szCs w:val="22"/>
        </w:rPr>
        <w:t>rich</w:t>
      </w:r>
      <w:r w:rsidR="000D0E34" w:rsidRPr="00B57CCB">
        <w:rPr>
          <w:sz w:val="22"/>
          <w:szCs w:val="22"/>
        </w:rPr>
        <w:t xml:space="preserve"> particles than cholesterol-</w:t>
      </w:r>
      <w:r w:rsidR="005B6755" w:rsidRPr="00B57CCB">
        <w:rPr>
          <w:sz w:val="22"/>
          <w:szCs w:val="22"/>
        </w:rPr>
        <w:t>rich</w:t>
      </w:r>
      <w:r w:rsidR="000D0E34" w:rsidRPr="00B57CCB">
        <w:rPr>
          <w:sz w:val="22"/>
          <w:szCs w:val="22"/>
        </w:rPr>
        <w:t xml:space="preserve"> LDL particles.</w:t>
      </w:r>
      <w:r w:rsidR="006B0AE0" w:rsidRPr="00B57CCB">
        <w:rPr>
          <w:sz w:val="22"/>
          <w:szCs w:val="22"/>
        </w:rPr>
        <w:t xml:space="preserve"> </w:t>
      </w:r>
    </w:p>
    <w:p w:rsidR="007C45DA" w:rsidRPr="00B57CCB" w:rsidRDefault="0077745A" w:rsidP="009A7AB9">
      <w:pPr>
        <w:tabs>
          <w:tab w:val="left" w:pos="450"/>
        </w:tabs>
        <w:spacing w:before="120"/>
        <w:ind w:left="374" w:hanging="187"/>
        <w:rPr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c</w:t>
      </w:r>
      <w:r w:rsidR="009A7AB9" w:rsidRPr="00B57CCB">
        <w:rPr>
          <w:b/>
          <w:sz w:val="22"/>
          <w:szCs w:val="22"/>
        </w:rPr>
        <w:t>LDLP</w:t>
      </w:r>
      <w:proofErr w:type="spellEnd"/>
      <w:proofErr w:type="gramEnd"/>
      <w:r w:rsidR="009A7AB9" w:rsidRPr="00B57CCB">
        <w:rPr>
          <w:b/>
          <w:sz w:val="22"/>
          <w:szCs w:val="22"/>
        </w:rPr>
        <w:t xml:space="preserve"> </w:t>
      </w:r>
      <w:r w:rsidR="009A7AB9" w:rsidRPr="00B57CCB">
        <w:rPr>
          <w:sz w:val="22"/>
          <w:szCs w:val="22"/>
        </w:rPr>
        <w:t xml:space="preserve">- </w:t>
      </w:r>
      <w:r w:rsidR="00842C40" w:rsidRPr="00B57CCB">
        <w:rPr>
          <w:sz w:val="22"/>
          <w:szCs w:val="22"/>
        </w:rPr>
        <w:t>Three</w:t>
      </w:r>
      <w:r w:rsidR="000D0E34" w:rsidRPr="00B57CCB">
        <w:rPr>
          <w:sz w:val="22"/>
          <w:szCs w:val="22"/>
        </w:rPr>
        <w:t xml:space="preserve"> LDL subclasses (large, medium, small) are now reported instead of two (large, small).</w:t>
      </w:r>
      <w:r w:rsidR="009A7AB9" w:rsidRPr="00B57CCB">
        <w:rPr>
          <w:sz w:val="22"/>
          <w:szCs w:val="22"/>
        </w:rPr>
        <w:t xml:space="preserve">  </w:t>
      </w:r>
      <w:r w:rsidR="000D0E34" w:rsidRPr="00B57CCB">
        <w:rPr>
          <w:sz w:val="22"/>
          <w:szCs w:val="22"/>
        </w:rPr>
        <w:t>Total LDL</w:t>
      </w:r>
      <w:r w:rsidR="004E0853" w:rsidRPr="00B57CCB">
        <w:rPr>
          <w:sz w:val="22"/>
          <w:szCs w:val="22"/>
        </w:rPr>
        <w:t xml:space="preserve"> particle concentration </w:t>
      </w:r>
      <w:r w:rsidR="000D0E34" w:rsidRPr="00B57CCB">
        <w:rPr>
          <w:sz w:val="22"/>
          <w:szCs w:val="22"/>
        </w:rPr>
        <w:t xml:space="preserve">formerly included IDL-P, but </w:t>
      </w:r>
      <w:r w:rsidR="00910432" w:rsidRPr="00B57CCB">
        <w:rPr>
          <w:sz w:val="22"/>
          <w:szCs w:val="22"/>
        </w:rPr>
        <w:t xml:space="preserve">is </w:t>
      </w:r>
      <w:r w:rsidR="000D0E34" w:rsidRPr="00B57CCB">
        <w:rPr>
          <w:sz w:val="22"/>
          <w:szCs w:val="22"/>
        </w:rPr>
        <w:t>now</w:t>
      </w:r>
      <w:r w:rsidR="00910432" w:rsidRPr="00B57CCB">
        <w:rPr>
          <w:sz w:val="22"/>
          <w:szCs w:val="22"/>
        </w:rPr>
        <w:t xml:space="preserve"> calculated as</w:t>
      </w:r>
      <w:r w:rsidR="004E0853" w:rsidRPr="00B57CCB">
        <w:rPr>
          <w:sz w:val="22"/>
          <w:szCs w:val="22"/>
        </w:rPr>
        <w:t xml:space="preserve"> </w:t>
      </w:r>
      <w:r w:rsidR="000D0E34" w:rsidRPr="00B57CCB">
        <w:rPr>
          <w:sz w:val="22"/>
          <w:szCs w:val="22"/>
        </w:rPr>
        <w:t>the sum of the</w:t>
      </w:r>
      <w:r w:rsidR="004E0853" w:rsidRPr="00B57CCB">
        <w:rPr>
          <w:sz w:val="22"/>
          <w:szCs w:val="22"/>
        </w:rPr>
        <w:t xml:space="preserve"> concentrations </w:t>
      </w:r>
      <w:r w:rsidR="004E0853" w:rsidRPr="00B57CCB">
        <w:rPr>
          <w:sz w:val="22"/>
          <w:szCs w:val="22"/>
        </w:rPr>
        <w:lastRenderedPageBreak/>
        <w:t xml:space="preserve">of the </w:t>
      </w:r>
      <w:r w:rsidR="00842C40" w:rsidRPr="00B57CCB">
        <w:rPr>
          <w:sz w:val="22"/>
          <w:szCs w:val="22"/>
        </w:rPr>
        <w:t>three</w:t>
      </w:r>
      <w:r w:rsidR="004E0853" w:rsidRPr="00B57CCB">
        <w:rPr>
          <w:sz w:val="22"/>
          <w:szCs w:val="22"/>
        </w:rPr>
        <w:t xml:space="preserve"> </w:t>
      </w:r>
      <w:r w:rsidR="000D0E34" w:rsidRPr="00B57CCB">
        <w:rPr>
          <w:sz w:val="22"/>
          <w:szCs w:val="22"/>
        </w:rPr>
        <w:t xml:space="preserve">LDL subclasses. </w:t>
      </w:r>
      <w:r w:rsidR="0077131C">
        <w:rPr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 w:rsidR="007C45DA" w:rsidRPr="00B57CCB">
        <w:rPr>
          <w:sz w:val="22"/>
          <w:szCs w:val="22"/>
        </w:rPr>
        <w:t>otal concentration</w:t>
      </w:r>
      <w:r>
        <w:rPr>
          <w:sz w:val="22"/>
          <w:szCs w:val="22"/>
        </w:rPr>
        <w:t>s</w:t>
      </w:r>
      <w:r w:rsidR="007C45DA" w:rsidRPr="00B57CCB">
        <w:rPr>
          <w:sz w:val="22"/>
          <w:szCs w:val="22"/>
        </w:rPr>
        <w:t xml:space="preserve"> of </w:t>
      </w:r>
      <w:r>
        <w:rPr>
          <w:sz w:val="22"/>
          <w:szCs w:val="22"/>
        </w:rPr>
        <w:t xml:space="preserve">NMR-measured </w:t>
      </w:r>
      <w:proofErr w:type="spellStart"/>
      <w:r w:rsidR="007C45DA" w:rsidRPr="00B57CCB">
        <w:rPr>
          <w:sz w:val="22"/>
          <w:szCs w:val="22"/>
        </w:rPr>
        <w:t>apoB</w:t>
      </w:r>
      <w:proofErr w:type="spellEnd"/>
      <w:r w:rsidR="007C45DA" w:rsidRPr="00B57CCB">
        <w:rPr>
          <w:sz w:val="22"/>
          <w:szCs w:val="22"/>
        </w:rPr>
        <w:t>-containing particles</w:t>
      </w:r>
      <w:r w:rsidR="00520D1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4E0853" w:rsidRPr="00B57CCB">
        <w:rPr>
          <w:sz w:val="22"/>
          <w:szCs w:val="22"/>
        </w:rPr>
        <w:t xml:space="preserve">given by the </w:t>
      </w:r>
      <w:r w:rsidR="007C45DA" w:rsidRPr="00B57CCB">
        <w:rPr>
          <w:sz w:val="22"/>
          <w:szCs w:val="22"/>
        </w:rPr>
        <w:t xml:space="preserve">sum of </w:t>
      </w:r>
      <w:r w:rsidR="004E0853" w:rsidRPr="00B57CCB">
        <w:rPr>
          <w:sz w:val="22"/>
          <w:szCs w:val="22"/>
        </w:rPr>
        <w:t xml:space="preserve">the 5 </w:t>
      </w:r>
      <w:r w:rsidR="007C45DA" w:rsidRPr="00B57CCB">
        <w:rPr>
          <w:sz w:val="22"/>
          <w:szCs w:val="22"/>
        </w:rPr>
        <w:t>TRLP</w:t>
      </w:r>
      <w:r w:rsidR="004E0853" w:rsidRPr="00B57CCB">
        <w:rPr>
          <w:sz w:val="22"/>
          <w:szCs w:val="22"/>
        </w:rPr>
        <w:t xml:space="preserve"> and </w:t>
      </w:r>
      <w:r w:rsidR="00842C40" w:rsidRPr="00B57CCB">
        <w:rPr>
          <w:sz w:val="22"/>
          <w:szCs w:val="22"/>
        </w:rPr>
        <w:t>3</w:t>
      </w:r>
      <w:r w:rsidR="004E0853" w:rsidRPr="00B57CCB">
        <w:rPr>
          <w:sz w:val="22"/>
          <w:szCs w:val="22"/>
        </w:rPr>
        <w:t xml:space="preserve"> </w:t>
      </w:r>
      <w:proofErr w:type="spellStart"/>
      <w:r w:rsidR="00520D1D">
        <w:rPr>
          <w:sz w:val="22"/>
          <w:szCs w:val="22"/>
        </w:rPr>
        <w:t>c</w:t>
      </w:r>
      <w:r w:rsidR="004E0853" w:rsidRPr="00B57CCB">
        <w:rPr>
          <w:sz w:val="22"/>
          <w:szCs w:val="22"/>
        </w:rPr>
        <w:t>LDLP</w:t>
      </w:r>
      <w:proofErr w:type="spellEnd"/>
      <w:r w:rsidR="004E0853" w:rsidRPr="00B57CCB">
        <w:rPr>
          <w:sz w:val="22"/>
          <w:szCs w:val="22"/>
        </w:rPr>
        <w:t xml:space="preserve"> subclasses</w:t>
      </w:r>
      <w:r w:rsidR="00520D1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520D1D">
        <w:rPr>
          <w:sz w:val="22"/>
          <w:szCs w:val="22"/>
        </w:rPr>
        <w:t xml:space="preserve">now </w:t>
      </w:r>
      <w:r>
        <w:rPr>
          <w:sz w:val="22"/>
          <w:szCs w:val="22"/>
        </w:rPr>
        <w:t xml:space="preserve">closely match those </w:t>
      </w:r>
      <w:r w:rsidR="00520D1D">
        <w:rPr>
          <w:sz w:val="22"/>
          <w:szCs w:val="22"/>
        </w:rPr>
        <w:t xml:space="preserve">measured </w:t>
      </w:r>
      <w:r>
        <w:rPr>
          <w:sz w:val="22"/>
          <w:szCs w:val="22"/>
        </w:rPr>
        <w:t xml:space="preserve">by </w:t>
      </w:r>
      <w:proofErr w:type="spellStart"/>
      <w:r>
        <w:rPr>
          <w:sz w:val="22"/>
          <w:szCs w:val="22"/>
        </w:rPr>
        <w:t>apoB</w:t>
      </w:r>
      <w:proofErr w:type="spellEnd"/>
      <w:r>
        <w:rPr>
          <w:sz w:val="22"/>
          <w:szCs w:val="22"/>
        </w:rPr>
        <w:t xml:space="preserve"> immunoassay (</w:t>
      </w:r>
      <w:r w:rsidR="00520D1D">
        <w:rPr>
          <w:sz w:val="22"/>
          <w:szCs w:val="22"/>
        </w:rPr>
        <w:t>after converting mg/</w:t>
      </w:r>
      <w:proofErr w:type="spellStart"/>
      <w:r w:rsidR="00520D1D">
        <w:rPr>
          <w:sz w:val="22"/>
          <w:szCs w:val="22"/>
        </w:rPr>
        <w:t>dL</w:t>
      </w:r>
      <w:proofErr w:type="spellEnd"/>
      <w:r w:rsidR="00520D1D">
        <w:rPr>
          <w:sz w:val="22"/>
          <w:szCs w:val="22"/>
        </w:rPr>
        <w:t xml:space="preserve"> mass concentrations to </w:t>
      </w:r>
      <w:proofErr w:type="spellStart"/>
      <w:r w:rsidR="00520D1D">
        <w:rPr>
          <w:sz w:val="22"/>
          <w:szCs w:val="22"/>
        </w:rPr>
        <w:t>nmol</w:t>
      </w:r>
      <w:proofErr w:type="spellEnd"/>
      <w:r w:rsidR="00520D1D">
        <w:rPr>
          <w:sz w:val="22"/>
          <w:szCs w:val="22"/>
        </w:rPr>
        <w:t xml:space="preserve">/L assuming a 512 </w:t>
      </w:r>
      <w:proofErr w:type="spellStart"/>
      <w:r w:rsidR="00520D1D">
        <w:rPr>
          <w:sz w:val="22"/>
          <w:szCs w:val="22"/>
        </w:rPr>
        <w:t>kDa</w:t>
      </w:r>
      <w:proofErr w:type="spellEnd"/>
      <w:r w:rsidR="00520D1D">
        <w:rPr>
          <w:sz w:val="22"/>
          <w:szCs w:val="22"/>
        </w:rPr>
        <w:t xml:space="preserve"> </w:t>
      </w:r>
      <w:proofErr w:type="spellStart"/>
      <w:r w:rsidR="00520D1D">
        <w:rPr>
          <w:sz w:val="22"/>
          <w:szCs w:val="22"/>
        </w:rPr>
        <w:t>apoB</w:t>
      </w:r>
      <w:proofErr w:type="spellEnd"/>
      <w:r w:rsidR="00520D1D">
        <w:rPr>
          <w:sz w:val="22"/>
          <w:szCs w:val="22"/>
        </w:rPr>
        <w:t xml:space="preserve"> molecular weight.) </w:t>
      </w:r>
      <w:r>
        <w:rPr>
          <w:sz w:val="22"/>
          <w:szCs w:val="22"/>
        </w:rPr>
        <w:t xml:space="preserve"> </w:t>
      </w:r>
    </w:p>
    <w:p w:rsidR="00974237" w:rsidRPr="00B57CCB" w:rsidRDefault="00883BD1" w:rsidP="009248A1">
      <w:pPr>
        <w:tabs>
          <w:tab w:val="left" w:pos="450"/>
        </w:tabs>
        <w:spacing w:before="120"/>
        <w:ind w:left="374" w:hanging="187"/>
        <w:rPr>
          <w:sz w:val="22"/>
          <w:szCs w:val="22"/>
        </w:rPr>
      </w:pPr>
      <w:proofErr w:type="spellStart"/>
      <w:r w:rsidRPr="00B57CCB">
        <w:rPr>
          <w:b/>
          <w:sz w:val="22"/>
          <w:szCs w:val="22"/>
        </w:rPr>
        <w:t>c</w:t>
      </w:r>
      <w:r w:rsidR="009A7AB9" w:rsidRPr="00B57CCB">
        <w:rPr>
          <w:b/>
          <w:sz w:val="22"/>
          <w:szCs w:val="22"/>
        </w:rPr>
        <w:t>HDLP</w:t>
      </w:r>
      <w:proofErr w:type="spellEnd"/>
      <w:r w:rsidR="009A7AB9" w:rsidRPr="00B57CCB">
        <w:rPr>
          <w:sz w:val="22"/>
          <w:szCs w:val="22"/>
        </w:rPr>
        <w:t xml:space="preserve"> </w:t>
      </w:r>
      <w:r w:rsidRPr="00B57CCB">
        <w:rPr>
          <w:sz w:val="22"/>
          <w:szCs w:val="22"/>
        </w:rPr>
        <w:t>–</w:t>
      </w:r>
      <w:r w:rsidR="009A7AB9" w:rsidRPr="00B57CCB">
        <w:rPr>
          <w:sz w:val="22"/>
          <w:szCs w:val="22"/>
        </w:rPr>
        <w:t xml:space="preserve"> </w:t>
      </w:r>
      <w:r w:rsidRPr="00B57CCB">
        <w:rPr>
          <w:sz w:val="22"/>
          <w:szCs w:val="22"/>
        </w:rPr>
        <w:t xml:space="preserve">The </w:t>
      </w:r>
      <w:r w:rsidR="00E00B9C">
        <w:rPr>
          <w:sz w:val="22"/>
          <w:szCs w:val="22"/>
        </w:rPr>
        <w:t xml:space="preserve">earlier </w:t>
      </w:r>
      <w:r w:rsidR="00543CD8" w:rsidRPr="00B57CCB">
        <w:rPr>
          <w:sz w:val="22"/>
          <w:szCs w:val="22"/>
        </w:rPr>
        <w:t xml:space="preserve">LP3 </w:t>
      </w:r>
      <w:r w:rsidRPr="00B57CCB">
        <w:rPr>
          <w:sz w:val="22"/>
          <w:szCs w:val="22"/>
        </w:rPr>
        <w:t>algorithm</w:t>
      </w:r>
      <w:r w:rsidR="006E36F6" w:rsidRPr="00B57CCB">
        <w:rPr>
          <w:sz w:val="22"/>
          <w:szCs w:val="22"/>
        </w:rPr>
        <w:t xml:space="preserve"> </w:t>
      </w:r>
      <w:r w:rsidR="00543CD8" w:rsidRPr="00B57CCB">
        <w:rPr>
          <w:sz w:val="22"/>
          <w:szCs w:val="22"/>
        </w:rPr>
        <w:t>accounted for t</w:t>
      </w:r>
      <w:r w:rsidR="00CE70BF" w:rsidRPr="00B57CCB">
        <w:rPr>
          <w:sz w:val="22"/>
          <w:szCs w:val="22"/>
        </w:rPr>
        <w:t xml:space="preserve">he </w:t>
      </w:r>
      <w:r w:rsidR="006E36F6" w:rsidRPr="00B57CCB">
        <w:rPr>
          <w:sz w:val="22"/>
          <w:szCs w:val="22"/>
        </w:rPr>
        <w:t xml:space="preserve">size </w:t>
      </w:r>
      <w:r w:rsidR="00543CD8" w:rsidRPr="00B57CCB">
        <w:rPr>
          <w:sz w:val="22"/>
          <w:szCs w:val="22"/>
        </w:rPr>
        <w:t xml:space="preserve">diversity </w:t>
      </w:r>
      <w:r w:rsidR="00304642" w:rsidRPr="00B57CCB">
        <w:rPr>
          <w:sz w:val="22"/>
          <w:szCs w:val="22"/>
        </w:rPr>
        <w:t xml:space="preserve">of HDL </w:t>
      </w:r>
      <w:r w:rsidR="006E36F6" w:rsidRPr="00B57CCB">
        <w:rPr>
          <w:sz w:val="22"/>
          <w:szCs w:val="22"/>
        </w:rPr>
        <w:t xml:space="preserve">particles </w:t>
      </w:r>
      <w:r w:rsidR="00304642" w:rsidRPr="00B57CCB">
        <w:rPr>
          <w:sz w:val="22"/>
          <w:szCs w:val="22"/>
        </w:rPr>
        <w:t>by</w:t>
      </w:r>
      <w:r w:rsidR="006E36F6" w:rsidRPr="00B57CCB">
        <w:rPr>
          <w:sz w:val="22"/>
          <w:szCs w:val="22"/>
        </w:rPr>
        <w:t xml:space="preserve"> </w:t>
      </w:r>
      <w:r w:rsidR="00543CD8" w:rsidRPr="00B57CCB">
        <w:rPr>
          <w:sz w:val="22"/>
          <w:szCs w:val="22"/>
        </w:rPr>
        <w:t xml:space="preserve">including </w:t>
      </w:r>
      <w:r w:rsidR="00CE70BF" w:rsidRPr="00B57CCB">
        <w:rPr>
          <w:sz w:val="22"/>
          <w:szCs w:val="22"/>
        </w:rPr>
        <w:t>26 HDL subpopulations</w:t>
      </w:r>
      <w:r w:rsidR="006E36F6" w:rsidRPr="00B57CCB">
        <w:rPr>
          <w:sz w:val="22"/>
          <w:szCs w:val="22"/>
        </w:rPr>
        <w:t xml:space="preserve"> in the deconvolution model</w:t>
      </w:r>
      <w:r w:rsidR="00304642" w:rsidRPr="00B57CCB">
        <w:rPr>
          <w:sz w:val="22"/>
          <w:szCs w:val="22"/>
        </w:rPr>
        <w:t xml:space="preserve">, </w:t>
      </w:r>
      <w:r w:rsidR="006E36F6" w:rsidRPr="00B57CCB">
        <w:rPr>
          <w:sz w:val="22"/>
          <w:szCs w:val="22"/>
        </w:rPr>
        <w:t xml:space="preserve">but these </w:t>
      </w:r>
      <w:r w:rsidR="00304642" w:rsidRPr="00B57CCB">
        <w:rPr>
          <w:sz w:val="22"/>
          <w:szCs w:val="22"/>
        </w:rPr>
        <w:t xml:space="preserve">were </w:t>
      </w:r>
      <w:r w:rsidR="006E36F6" w:rsidRPr="00B57CCB">
        <w:rPr>
          <w:sz w:val="22"/>
          <w:szCs w:val="22"/>
        </w:rPr>
        <w:t xml:space="preserve">summed for reporting purposes </w:t>
      </w:r>
      <w:r w:rsidR="00304642" w:rsidRPr="00B57CCB">
        <w:rPr>
          <w:sz w:val="22"/>
          <w:szCs w:val="22"/>
        </w:rPr>
        <w:t xml:space="preserve">into </w:t>
      </w:r>
      <w:r w:rsidR="00292262" w:rsidRPr="00B57CCB">
        <w:rPr>
          <w:sz w:val="22"/>
          <w:szCs w:val="22"/>
        </w:rPr>
        <w:t xml:space="preserve">only </w:t>
      </w:r>
      <w:r w:rsidR="00304642" w:rsidRPr="00B57CCB">
        <w:rPr>
          <w:sz w:val="22"/>
          <w:szCs w:val="22"/>
        </w:rPr>
        <w:t xml:space="preserve">3 subclasses (large, medium, small) </w:t>
      </w:r>
      <w:r w:rsidR="006E36F6" w:rsidRPr="00B57CCB">
        <w:rPr>
          <w:sz w:val="22"/>
          <w:szCs w:val="22"/>
        </w:rPr>
        <w:t xml:space="preserve">to </w:t>
      </w:r>
      <w:r w:rsidR="00292262" w:rsidRPr="00B57CCB">
        <w:rPr>
          <w:sz w:val="22"/>
          <w:szCs w:val="22"/>
        </w:rPr>
        <w:t>give</w:t>
      </w:r>
      <w:r w:rsidR="006E36F6" w:rsidRPr="00B57CCB">
        <w:rPr>
          <w:sz w:val="22"/>
          <w:szCs w:val="22"/>
        </w:rPr>
        <w:t xml:space="preserve"> acceptable precision.</w:t>
      </w:r>
      <w:r w:rsidR="00DB7A91">
        <w:rPr>
          <w:sz w:val="22"/>
          <w:szCs w:val="22"/>
          <w:vertAlign w:val="superscript"/>
        </w:rPr>
        <w:t>9</w:t>
      </w:r>
      <w:r w:rsidR="00D07C9C" w:rsidRPr="00B57CCB">
        <w:rPr>
          <w:sz w:val="22"/>
          <w:szCs w:val="22"/>
          <w:vertAlign w:val="superscript"/>
        </w:rPr>
        <w:t xml:space="preserve"> </w:t>
      </w:r>
      <w:r w:rsidR="0077131C">
        <w:rPr>
          <w:sz w:val="22"/>
          <w:szCs w:val="22"/>
          <w:vertAlign w:val="superscript"/>
        </w:rPr>
        <w:t xml:space="preserve"> </w:t>
      </w:r>
      <w:r w:rsidR="006E36F6" w:rsidRPr="00B57CCB">
        <w:rPr>
          <w:sz w:val="22"/>
          <w:szCs w:val="22"/>
        </w:rPr>
        <w:t xml:space="preserve"> </w:t>
      </w:r>
      <w:r w:rsidRPr="00B57CCB">
        <w:rPr>
          <w:sz w:val="22"/>
          <w:szCs w:val="22"/>
        </w:rPr>
        <w:t xml:space="preserve">The </w:t>
      </w:r>
      <w:r w:rsidR="00563401" w:rsidRPr="00B57CCB">
        <w:rPr>
          <w:sz w:val="22"/>
          <w:szCs w:val="22"/>
        </w:rPr>
        <w:t>LP4</w:t>
      </w:r>
      <w:r w:rsidR="00B80BCB" w:rsidRPr="00B57CCB">
        <w:rPr>
          <w:sz w:val="22"/>
          <w:szCs w:val="22"/>
        </w:rPr>
        <w:t xml:space="preserve"> </w:t>
      </w:r>
      <w:r w:rsidR="00595A64" w:rsidRPr="00B57CCB">
        <w:rPr>
          <w:sz w:val="22"/>
          <w:szCs w:val="22"/>
        </w:rPr>
        <w:t xml:space="preserve">deconvolution </w:t>
      </w:r>
      <w:r w:rsidR="00B80BCB" w:rsidRPr="00B57CCB">
        <w:rPr>
          <w:sz w:val="22"/>
          <w:szCs w:val="22"/>
        </w:rPr>
        <w:t xml:space="preserve">model includes </w:t>
      </w:r>
      <w:r w:rsidR="006B417C" w:rsidRPr="00B57CCB">
        <w:rPr>
          <w:sz w:val="22"/>
          <w:szCs w:val="22"/>
        </w:rPr>
        <w:t>7</w:t>
      </w:r>
      <w:r w:rsidR="00563401" w:rsidRPr="00B57CCB">
        <w:rPr>
          <w:sz w:val="22"/>
          <w:szCs w:val="22"/>
        </w:rPr>
        <w:t xml:space="preserve"> HDL sub</w:t>
      </w:r>
      <w:r w:rsidR="009248A1" w:rsidRPr="00B57CCB">
        <w:rPr>
          <w:sz w:val="22"/>
          <w:szCs w:val="22"/>
        </w:rPr>
        <w:t>species</w:t>
      </w:r>
      <w:r w:rsidR="00563401" w:rsidRPr="00B57CCB">
        <w:rPr>
          <w:sz w:val="22"/>
          <w:szCs w:val="22"/>
        </w:rPr>
        <w:t xml:space="preserve"> and the concentrations of each are reported. </w:t>
      </w:r>
      <w:r w:rsidR="0077131C">
        <w:rPr>
          <w:sz w:val="22"/>
          <w:szCs w:val="22"/>
        </w:rPr>
        <w:t xml:space="preserve"> </w:t>
      </w:r>
      <w:r w:rsidR="00B80BCB" w:rsidRPr="00B57CCB">
        <w:rPr>
          <w:sz w:val="22"/>
          <w:szCs w:val="22"/>
        </w:rPr>
        <w:t>The</w:t>
      </w:r>
      <w:r w:rsidR="00563401" w:rsidRPr="00B57CCB">
        <w:rPr>
          <w:sz w:val="22"/>
          <w:szCs w:val="22"/>
        </w:rPr>
        <w:t xml:space="preserve"> nomenclature assigns </w:t>
      </w:r>
      <w:r w:rsidR="00B80BCB" w:rsidRPr="00B57CCB">
        <w:rPr>
          <w:sz w:val="22"/>
          <w:szCs w:val="22"/>
        </w:rPr>
        <w:t>higher</w:t>
      </w:r>
      <w:r w:rsidR="00563401" w:rsidRPr="00B57CCB">
        <w:rPr>
          <w:sz w:val="22"/>
          <w:szCs w:val="22"/>
        </w:rPr>
        <w:t xml:space="preserve"> numbers</w:t>
      </w:r>
      <w:r w:rsidR="00B80BCB" w:rsidRPr="00B57CCB">
        <w:rPr>
          <w:sz w:val="22"/>
          <w:szCs w:val="22"/>
        </w:rPr>
        <w:t xml:space="preserve"> (H1</w:t>
      </w:r>
      <w:r w:rsidR="00F92564" w:rsidRPr="00B57CCB">
        <w:rPr>
          <w:sz w:val="22"/>
          <w:szCs w:val="22"/>
        </w:rPr>
        <w:t>P</w:t>
      </w:r>
      <w:r w:rsidR="00B80BCB" w:rsidRPr="00B57CCB">
        <w:rPr>
          <w:sz w:val="22"/>
          <w:szCs w:val="22"/>
        </w:rPr>
        <w:t xml:space="preserve">, </w:t>
      </w:r>
      <w:proofErr w:type="gramStart"/>
      <w:r w:rsidR="00B80BCB" w:rsidRPr="00B57CCB">
        <w:rPr>
          <w:sz w:val="22"/>
          <w:szCs w:val="22"/>
        </w:rPr>
        <w:t>H2</w:t>
      </w:r>
      <w:r w:rsidR="00F92564" w:rsidRPr="00B57CCB">
        <w:rPr>
          <w:sz w:val="22"/>
          <w:szCs w:val="22"/>
        </w:rPr>
        <w:t>P</w:t>
      </w:r>
      <w:r w:rsidR="00B80BCB" w:rsidRPr="00B57CCB">
        <w:rPr>
          <w:sz w:val="22"/>
          <w:szCs w:val="22"/>
        </w:rPr>
        <w:t>, …H</w:t>
      </w:r>
      <w:r w:rsidR="006B417C" w:rsidRPr="00B57CCB">
        <w:rPr>
          <w:sz w:val="22"/>
          <w:szCs w:val="22"/>
        </w:rPr>
        <w:t>7</w:t>
      </w:r>
      <w:r w:rsidR="00F92564" w:rsidRPr="00B57CCB">
        <w:rPr>
          <w:sz w:val="22"/>
          <w:szCs w:val="22"/>
        </w:rPr>
        <w:t>P</w:t>
      </w:r>
      <w:proofErr w:type="gramEnd"/>
      <w:r w:rsidR="00B80BCB" w:rsidRPr="00B57CCB">
        <w:rPr>
          <w:sz w:val="22"/>
          <w:szCs w:val="22"/>
        </w:rPr>
        <w:t xml:space="preserve">) </w:t>
      </w:r>
      <w:r w:rsidR="00563401" w:rsidRPr="00B57CCB">
        <w:rPr>
          <w:sz w:val="22"/>
          <w:szCs w:val="22"/>
        </w:rPr>
        <w:t xml:space="preserve"> to</w:t>
      </w:r>
      <w:r w:rsidR="00B80BCB" w:rsidRPr="00B57CCB">
        <w:rPr>
          <w:sz w:val="22"/>
          <w:szCs w:val="22"/>
        </w:rPr>
        <w:t xml:space="preserve"> sub</w:t>
      </w:r>
      <w:r w:rsidR="009248A1" w:rsidRPr="00B57CCB">
        <w:rPr>
          <w:sz w:val="22"/>
          <w:szCs w:val="22"/>
        </w:rPr>
        <w:t>species</w:t>
      </w:r>
      <w:r w:rsidR="00B80BCB" w:rsidRPr="00B57CCB">
        <w:rPr>
          <w:sz w:val="22"/>
          <w:szCs w:val="22"/>
        </w:rPr>
        <w:t xml:space="preserve"> of greater particle size.</w:t>
      </w:r>
      <w:r w:rsidR="009248A1" w:rsidRPr="00B57CCB">
        <w:rPr>
          <w:sz w:val="22"/>
          <w:szCs w:val="22"/>
        </w:rPr>
        <w:t xml:space="preserve">  </w:t>
      </w:r>
      <w:r w:rsidR="00842C40" w:rsidRPr="00B57CCB">
        <w:rPr>
          <w:sz w:val="22"/>
          <w:szCs w:val="22"/>
        </w:rPr>
        <w:t>O</w:t>
      </w:r>
      <w:r w:rsidR="00B80BCB" w:rsidRPr="00B57CCB">
        <w:rPr>
          <w:sz w:val="22"/>
          <w:szCs w:val="22"/>
        </w:rPr>
        <w:t xml:space="preserve">ptimal </w:t>
      </w:r>
      <w:r w:rsidR="00842C40" w:rsidRPr="00B57CCB">
        <w:rPr>
          <w:sz w:val="22"/>
          <w:szCs w:val="22"/>
        </w:rPr>
        <w:t>clinical</w:t>
      </w:r>
      <w:r w:rsidR="005B6755" w:rsidRPr="00B57CCB">
        <w:rPr>
          <w:sz w:val="22"/>
          <w:szCs w:val="22"/>
        </w:rPr>
        <w:t xml:space="preserve"> and </w:t>
      </w:r>
      <w:r w:rsidR="00B80BCB" w:rsidRPr="00B57CCB">
        <w:rPr>
          <w:sz w:val="22"/>
          <w:szCs w:val="22"/>
        </w:rPr>
        <w:t>research</w:t>
      </w:r>
      <w:r w:rsidR="00842C40" w:rsidRPr="00B57CCB">
        <w:rPr>
          <w:sz w:val="22"/>
          <w:szCs w:val="22"/>
        </w:rPr>
        <w:t xml:space="preserve"> </w:t>
      </w:r>
      <w:r w:rsidR="00B80BCB" w:rsidRPr="00B57CCB">
        <w:rPr>
          <w:sz w:val="22"/>
          <w:szCs w:val="22"/>
        </w:rPr>
        <w:t xml:space="preserve">use of the </w:t>
      </w:r>
      <w:r w:rsidR="006B417C" w:rsidRPr="00B57CCB">
        <w:rPr>
          <w:sz w:val="22"/>
          <w:szCs w:val="22"/>
        </w:rPr>
        <w:t>7</w:t>
      </w:r>
      <w:r w:rsidR="00595A64" w:rsidRPr="00B57CCB">
        <w:rPr>
          <w:sz w:val="22"/>
          <w:szCs w:val="22"/>
        </w:rPr>
        <w:t xml:space="preserve"> </w:t>
      </w:r>
      <w:r w:rsidR="00B80BCB" w:rsidRPr="00B57CCB">
        <w:rPr>
          <w:sz w:val="22"/>
          <w:szCs w:val="22"/>
        </w:rPr>
        <w:t>HDL sub</w:t>
      </w:r>
      <w:r w:rsidR="009248A1" w:rsidRPr="00B57CCB">
        <w:rPr>
          <w:sz w:val="22"/>
          <w:szCs w:val="22"/>
        </w:rPr>
        <w:t>species</w:t>
      </w:r>
      <w:r w:rsidR="00910432" w:rsidRPr="00B57CCB">
        <w:rPr>
          <w:sz w:val="22"/>
          <w:szCs w:val="22"/>
        </w:rPr>
        <w:t xml:space="preserve"> </w:t>
      </w:r>
      <w:r w:rsidR="00842C40" w:rsidRPr="00B57CCB">
        <w:rPr>
          <w:sz w:val="22"/>
          <w:szCs w:val="22"/>
        </w:rPr>
        <w:t>is anticipated to</w:t>
      </w:r>
      <w:r w:rsidRPr="00B57CCB">
        <w:rPr>
          <w:sz w:val="22"/>
          <w:szCs w:val="22"/>
        </w:rPr>
        <w:t xml:space="preserve"> result from </w:t>
      </w:r>
      <w:r w:rsidR="00595A64" w:rsidRPr="00B57CCB">
        <w:rPr>
          <w:sz w:val="22"/>
          <w:szCs w:val="22"/>
        </w:rPr>
        <w:t xml:space="preserve">combining </w:t>
      </w:r>
      <w:r w:rsidR="00BC10DB" w:rsidRPr="00B57CCB">
        <w:rPr>
          <w:sz w:val="22"/>
          <w:szCs w:val="22"/>
        </w:rPr>
        <w:t xml:space="preserve">(summing) </w:t>
      </w:r>
      <w:r w:rsidR="00842C40" w:rsidRPr="00B57CCB">
        <w:rPr>
          <w:sz w:val="22"/>
          <w:szCs w:val="22"/>
        </w:rPr>
        <w:t>particular subsets</w:t>
      </w:r>
      <w:r w:rsidR="00595A64" w:rsidRPr="00B57CCB">
        <w:rPr>
          <w:sz w:val="22"/>
          <w:szCs w:val="22"/>
        </w:rPr>
        <w:t xml:space="preserve"> to </w:t>
      </w:r>
      <w:r w:rsidRPr="00B57CCB">
        <w:rPr>
          <w:sz w:val="22"/>
          <w:szCs w:val="22"/>
        </w:rPr>
        <w:t xml:space="preserve">improve measurement precision and </w:t>
      </w:r>
      <w:r w:rsidR="00BC10DB" w:rsidRPr="00B57CCB">
        <w:rPr>
          <w:sz w:val="22"/>
          <w:szCs w:val="22"/>
        </w:rPr>
        <w:t>strengthen disease associations</w:t>
      </w:r>
      <w:r w:rsidRPr="00B57CCB">
        <w:rPr>
          <w:sz w:val="22"/>
          <w:szCs w:val="22"/>
        </w:rPr>
        <w:t xml:space="preserve">. </w:t>
      </w:r>
      <w:r w:rsidR="00BC10DB" w:rsidRPr="00B57CCB">
        <w:rPr>
          <w:sz w:val="22"/>
          <w:szCs w:val="22"/>
        </w:rPr>
        <w:t xml:space="preserve"> Since HDL particles perform diverse functions related to many disease states, the most advantageous grouping of </w:t>
      </w:r>
      <w:r w:rsidR="009248A1" w:rsidRPr="00B57CCB">
        <w:rPr>
          <w:sz w:val="22"/>
          <w:szCs w:val="22"/>
        </w:rPr>
        <w:t xml:space="preserve">these </w:t>
      </w:r>
      <w:r w:rsidR="00BC10DB" w:rsidRPr="00B57CCB">
        <w:rPr>
          <w:sz w:val="22"/>
          <w:szCs w:val="22"/>
        </w:rPr>
        <w:t>sub</w:t>
      </w:r>
      <w:r w:rsidR="009248A1" w:rsidRPr="00B57CCB">
        <w:rPr>
          <w:sz w:val="22"/>
          <w:szCs w:val="22"/>
        </w:rPr>
        <w:t>species</w:t>
      </w:r>
      <w:r w:rsidR="00BC10DB" w:rsidRPr="00B57CCB">
        <w:rPr>
          <w:sz w:val="22"/>
          <w:szCs w:val="22"/>
        </w:rPr>
        <w:t xml:space="preserve"> will </w:t>
      </w:r>
      <w:r w:rsidR="002412D2" w:rsidRPr="00B57CCB">
        <w:rPr>
          <w:sz w:val="22"/>
          <w:szCs w:val="22"/>
        </w:rPr>
        <w:t xml:space="preserve">likely </w:t>
      </w:r>
      <w:r w:rsidR="00BC10DB" w:rsidRPr="00B57CCB">
        <w:rPr>
          <w:sz w:val="22"/>
          <w:szCs w:val="22"/>
        </w:rPr>
        <w:t xml:space="preserve">differ </w:t>
      </w:r>
      <w:r w:rsidRPr="00B57CCB">
        <w:rPr>
          <w:sz w:val="22"/>
          <w:szCs w:val="22"/>
        </w:rPr>
        <w:t xml:space="preserve">according to the intended </w:t>
      </w:r>
      <w:r w:rsidR="002412D2" w:rsidRPr="00B57CCB">
        <w:rPr>
          <w:sz w:val="22"/>
          <w:szCs w:val="22"/>
        </w:rPr>
        <w:t>clinical</w:t>
      </w:r>
      <w:r w:rsidRPr="00B57CCB">
        <w:rPr>
          <w:sz w:val="22"/>
          <w:szCs w:val="22"/>
        </w:rPr>
        <w:t xml:space="preserve"> or </w:t>
      </w:r>
      <w:r w:rsidR="002412D2" w:rsidRPr="00B57CCB">
        <w:rPr>
          <w:sz w:val="22"/>
          <w:szCs w:val="22"/>
        </w:rPr>
        <w:t>research application</w:t>
      </w:r>
      <w:r w:rsidRPr="00B57CCB">
        <w:rPr>
          <w:sz w:val="22"/>
          <w:szCs w:val="22"/>
        </w:rPr>
        <w:t xml:space="preserve"> as </w:t>
      </w:r>
      <w:r w:rsidR="00914D1F" w:rsidRPr="00B57CCB">
        <w:rPr>
          <w:sz w:val="22"/>
          <w:szCs w:val="22"/>
        </w:rPr>
        <w:t xml:space="preserve">would need to be </w:t>
      </w:r>
      <w:r w:rsidRPr="00B57CCB">
        <w:rPr>
          <w:sz w:val="22"/>
          <w:szCs w:val="22"/>
        </w:rPr>
        <w:t xml:space="preserve">informed by </w:t>
      </w:r>
      <w:r w:rsidR="00FC1D6A" w:rsidRPr="00B57CCB">
        <w:rPr>
          <w:sz w:val="22"/>
          <w:szCs w:val="22"/>
        </w:rPr>
        <w:t>epidemiologic</w:t>
      </w:r>
      <w:r w:rsidRPr="00B57CCB">
        <w:rPr>
          <w:sz w:val="22"/>
          <w:szCs w:val="22"/>
        </w:rPr>
        <w:t xml:space="preserve"> </w:t>
      </w:r>
      <w:r w:rsidR="002412D2" w:rsidRPr="00B57CCB">
        <w:rPr>
          <w:sz w:val="22"/>
          <w:szCs w:val="22"/>
        </w:rPr>
        <w:t>investigation.</w:t>
      </w:r>
      <w:r w:rsidR="00DB7A91">
        <w:rPr>
          <w:sz w:val="22"/>
          <w:szCs w:val="22"/>
          <w:vertAlign w:val="superscript"/>
        </w:rPr>
        <w:t>10</w:t>
      </w:r>
      <w:r w:rsidR="00BC10DB" w:rsidRPr="00B57CCB">
        <w:rPr>
          <w:sz w:val="22"/>
          <w:szCs w:val="22"/>
        </w:rPr>
        <w:t xml:space="preserve"> </w:t>
      </w:r>
      <w:r w:rsidR="00595A64" w:rsidRPr="00B57CCB">
        <w:rPr>
          <w:sz w:val="22"/>
          <w:szCs w:val="22"/>
        </w:rPr>
        <w:t xml:space="preserve"> </w:t>
      </w:r>
      <w:r w:rsidR="00974237" w:rsidRPr="00B57CCB">
        <w:rPr>
          <w:sz w:val="22"/>
          <w:szCs w:val="22"/>
        </w:rPr>
        <w:t>T</w:t>
      </w:r>
      <w:r w:rsidR="00914D1F" w:rsidRPr="00B57CCB">
        <w:rPr>
          <w:sz w:val="22"/>
          <w:szCs w:val="22"/>
        </w:rPr>
        <w:t xml:space="preserve">o facilitate comparison </w:t>
      </w:r>
      <w:r w:rsidR="00C9330B" w:rsidRPr="00B57CCB">
        <w:rPr>
          <w:sz w:val="22"/>
          <w:szCs w:val="22"/>
        </w:rPr>
        <w:t xml:space="preserve">with </w:t>
      </w:r>
      <w:r w:rsidR="00D87C17" w:rsidRPr="00B57CCB">
        <w:rPr>
          <w:sz w:val="22"/>
          <w:szCs w:val="22"/>
        </w:rPr>
        <w:t xml:space="preserve">the </w:t>
      </w:r>
      <w:r w:rsidR="00C9330B" w:rsidRPr="00B57CCB">
        <w:rPr>
          <w:sz w:val="22"/>
          <w:szCs w:val="22"/>
        </w:rPr>
        <w:t xml:space="preserve">previous large, medium, and small </w:t>
      </w:r>
      <w:r w:rsidR="00CB24F5" w:rsidRPr="00B57CCB">
        <w:rPr>
          <w:sz w:val="22"/>
          <w:szCs w:val="22"/>
        </w:rPr>
        <w:t xml:space="preserve">LP3 </w:t>
      </w:r>
      <w:r w:rsidR="00C9330B" w:rsidRPr="00B57CCB">
        <w:rPr>
          <w:sz w:val="22"/>
          <w:szCs w:val="22"/>
        </w:rPr>
        <w:t>subclass categories</w:t>
      </w:r>
      <w:r w:rsidR="00CB24F5" w:rsidRPr="00B57CCB">
        <w:rPr>
          <w:sz w:val="22"/>
          <w:szCs w:val="22"/>
        </w:rPr>
        <w:t xml:space="preserve"> (which may not be clinically optimal)</w:t>
      </w:r>
      <w:r w:rsidR="00C9330B" w:rsidRPr="00B57CCB">
        <w:rPr>
          <w:sz w:val="22"/>
          <w:szCs w:val="22"/>
        </w:rPr>
        <w:t>, the reported corresponding grouping of LP4 subspecies is (H5P+H6P+H7P), (H3P+H4P), and (H1P+H2P), respectively.</w:t>
      </w:r>
    </w:p>
    <w:p w:rsidR="00D87C17" w:rsidRPr="00B57CCB" w:rsidRDefault="00974237" w:rsidP="009248A1">
      <w:pPr>
        <w:tabs>
          <w:tab w:val="left" w:pos="450"/>
        </w:tabs>
        <w:spacing w:before="120"/>
        <w:ind w:left="374" w:hanging="187"/>
        <w:rPr>
          <w:sz w:val="22"/>
          <w:szCs w:val="22"/>
        </w:rPr>
      </w:pPr>
      <w:r w:rsidRPr="00B57CCB">
        <w:rPr>
          <w:b/>
          <w:sz w:val="22"/>
          <w:szCs w:val="22"/>
        </w:rPr>
        <w:t>Mean Particle Sizes</w:t>
      </w:r>
      <w:r w:rsidRPr="00B57CCB">
        <w:rPr>
          <w:sz w:val="22"/>
          <w:szCs w:val="22"/>
        </w:rPr>
        <w:t xml:space="preserve"> – </w:t>
      </w:r>
      <w:r w:rsidR="00CB24F5" w:rsidRPr="00B57CCB">
        <w:rPr>
          <w:sz w:val="22"/>
          <w:szCs w:val="22"/>
        </w:rPr>
        <w:t xml:space="preserve">These mass-weighted mean particle diameters are analogous to previously reported sizes. </w:t>
      </w:r>
      <w:r w:rsidR="0077131C">
        <w:rPr>
          <w:sz w:val="22"/>
          <w:szCs w:val="22"/>
        </w:rPr>
        <w:t xml:space="preserve"> </w:t>
      </w:r>
      <w:r w:rsidR="00CB24F5" w:rsidRPr="00B57CCB">
        <w:rPr>
          <w:sz w:val="22"/>
          <w:szCs w:val="22"/>
        </w:rPr>
        <w:t xml:space="preserve">Note that TRL size, as before, excludes particles larger than 100 nm from the calculation </w:t>
      </w:r>
      <w:r w:rsidR="00411DBC" w:rsidRPr="00B57CCB">
        <w:rPr>
          <w:sz w:val="22"/>
          <w:szCs w:val="22"/>
        </w:rPr>
        <w:t xml:space="preserve">due to their extremely low concentration and outsize contribution to measurement imprecision.  </w:t>
      </w:r>
      <w:r w:rsidR="00CB24F5" w:rsidRPr="00B57CCB">
        <w:rPr>
          <w:sz w:val="22"/>
          <w:szCs w:val="22"/>
        </w:rPr>
        <w:t xml:space="preserve">  </w:t>
      </w:r>
    </w:p>
    <w:p w:rsidR="001210B6" w:rsidRPr="00B57CCB" w:rsidRDefault="00D87C17" w:rsidP="001210B6">
      <w:pPr>
        <w:tabs>
          <w:tab w:val="left" w:pos="450"/>
        </w:tabs>
        <w:spacing w:before="120"/>
        <w:ind w:left="374" w:hanging="187"/>
        <w:rPr>
          <w:sz w:val="22"/>
          <w:szCs w:val="22"/>
        </w:rPr>
      </w:pPr>
      <w:r w:rsidRPr="00B57CCB">
        <w:rPr>
          <w:b/>
          <w:sz w:val="22"/>
          <w:szCs w:val="22"/>
        </w:rPr>
        <w:t>Derived Lipid and Apolipoprotein Concentrations</w:t>
      </w:r>
      <w:r w:rsidRPr="00B57CCB">
        <w:rPr>
          <w:sz w:val="22"/>
          <w:szCs w:val="22"/>
        </w:rPr>
        <w:t xml:space="preserve"> –</w:t>
      </w:r>
      <w:r w:rsidR="00595A64" w:rsidRPr="00B57CCB">
        <w:rPr>
          <w:sz w:val="22"/>
          <w:szCs w:val="22"/>
        </w:rPr>
        <w:t xml:space="preserve"> </w:t>
      </w:r>
      <w:r w:rsidR="001210B6" w:rsidRPr="00B57CCB">
        <w:rPr>
          <w:sz w:val="22"/>
          <w:szCs w:val="22"/>
        </w:rPr>
        <w:t>Linear regression of the NMR subclass signal areas against serum lipid and apolipoprotein levels measured chemically in a large study population</w:t>
      </w:r>
      <w:r w:rsidR="00EA3E7E">
        <w:rPr>
          <w:sz w:val="22"/>
          <w:szCs w:val="22"/>
        </w:rPr>
        <w:t xml:space="preserve"> </w:t>
      </w:r>
      <w:r w:rsidR="001210B6" w:rsidRPr="00B57CCB">
        <w:rPr>
          <w:sz w:val="22"/>
          <w:szCs w:val="22"/>
        </w:rPr>
        <w:t>provided the coefficients (conversion factors)</w:t>
      </w:r>
      <w:r w:rsidR="00A50CA8" w:rsidRPr="00B57CCB">
        <w:rPr>
          <w:sz w:val="22"/>
          <w:szCs w:val="22"/>
        </w:rPr>
        <w:t xml:space="preserve"> to generate NMR-derived concentrations of total cholesterol and triglycerides, TRL triglyceride, the cholesterol in TRL, LDL, and HDL subclass fractions, and </w:t>
      </w:r>
      <w:proofErr w:type="spellStart"/>
      <w:r w:rsidR="00A50CA8" w:rsidRPr="00B57CCB">
        <w:rPr>
          <w:sz w:val="22"/>
          <w:szCs w:val="22"/>
        </w:rPr>
        <w:t>apoB</w:t>
      </w:r>
      <w:proofErr w:type="spellEnd"/>
      <w:r w:rsidR="00A50CA8" w:rsidRPr="00B57CCB">
        <w:rPr>
          <w:sz w:val="22"/>
          <w:szCs w:val="22"/>
        </w:rPr>
        <w:t xml:space="preserve"> and apoA-1. </w:t>
      </w:r>
      <w:r w:rsidR="0077131C">
        <w:rPr>
          <w:sz w:val="22"/>
          <w:szCs w:val="22"/>
        </w:rPr>
        <w:t xml:space="preserve"> </w:t>
      </w:r>
      <w:r w:rsidR="00A50CA8" w:rsidRPr="00B57CCB">
        <w:rPr>
          <w:sz w:val="22"/>
          <w:szCs w:val="22"/>
        </w:rPr>
        <w:t>NMR-derived concentrations of all of these parameters are highly correlated (r ~ 0.95) with those measured by standard methods</w:t>
      </w:r>
      <w:r w:rsidR="00312091" w:rsidRPr="00B57CCB">
        <w:rPr>
          <w:sz w:val="22"/>
          <w:szCs w:val="22"/>
        </w:rPr>
        <w:t>.</w:t>
      </w:r>
    </w:p>
    <w:p w:rsidR="00DB5BE4" w:rsidRPr="00B57CCB" w:rsidRDefault="00DB5BE4" w:rsidP="00DB5BE4">
      <w:pPr>
        <w:tabs>
          <w:tab w:val="left" w:pos="450"/>
        </w:tabs>
        <w:spacing w:before="120"/>
        <w:ind w:left="374" w:hanging="187"/>
        <w:rPr>
          <w:sz w:val="22"/>
          <w:szCs w:val="22"/>
        </w:rPr>
      </w:pPr>
      <w:proofErr w:type="spellStart"/>
      <w:r w:rsidRPr="00B57CCB">
        <w:rPr>
          <w:b/>
          <w:sz w:val="22"/>
          <w:szCs w:val="22"/>
        </w:rPr>
        <w:t>GlycA</w:t>
      </w:r>
      <w:proofErr w:type="spellEnd"/>
      <w:r w:rsidRPr="00B57CCB">
        <w:rPr>
          <w:b/>
          <w:sz w:val="22"/>
          <w:szCs w:val="22"/>
        </w:rPr>
        <w:t xml:space="preserve"> </w:t>
      </w:r>
      <w:r w:rsidRPr="00B57CCB">
        <w:rPr>
          <w:sz w:val="22"/>
          <w:szCs w:val="22"/>
        </w:rPr>
        <w:t xml:space="preserve">– The </w:t>
      </w:r>
      <w:proofErr w:type="spellStart"/>
      <w:r w:rsidRPr="00B57CCB">
        <w:rPr>
          <w:sz w:val="22"/>
          <w:szCs w:val="22"/>
        </w:rPr>
        <w:t>GlycA</w:t>
      </w:r>
      <w:proofErr w:type="spellEnd"/>
      <w:r w:rsidRPr="00B57CCB">
        <w:rPr>
          <w:sz w:val="22"/>
          <w:szCs w:val="22"/>
        </w:rPr>
        <w:t xml:space="preserve"> NMR signal, reflecting the aggregated levels of several glycosylated acute phase proteins, is a </w:t>
      </w:r>
      <w:r w:rsidR="00EA3E7E">
        <w:rPr>
          <w:sz w:val="22"/>
          <w:szCs w:val="22"/>
        </w:rPr>
        <w:t>useful</w:t>
      </w:r>
      <w:r w:rsidRPr="00B57CCB">
        <w:rPr>
          <w:sz w:val="22"/>
          <w:szCs w:val="22"/>
        </w:rPr>
        <w:t xml:space="preserve"> new marker of systemic inflammation and appears to be a significant modulator of HDL subclass function(s) as related to mortality, CVD, and metabolic disease.</w:t>
      </w:r>
      <w:r w:rsidRPr="00B57CCB">
        <w:rPr>
          <w:sz w:val="22"/>
          <w:szCs w:val="22"/>
          <w:vertAlign w:val="superscript"/>
        </w:rPr>
        <w:t>3-</w:t>
      </w:r>
      <w:r w:rsidR="00DB7A91">
        <w:rPr>
          <w:sz w:val="22"/>
          <w:szCs w:val="22"/>
          <w:vertAlign w:val="superscript"/>
        </w:rPr>
        <w:t>7</w:t>
      </w:r>
      <w:proofErr w:type="gramStart"/>
      <w:r w:rsidRPr="00B57CCB">
        <w:rPr>
          <w:sz w:val="22"/>
          <w:szCs w:val="22"/>
          <w:vertAlign w:val="superscript"/>
        </w:rPr>
        <w:t>,</w:t>
      </w:r>
      <w:r w:rsidR="00DB7A91">
        <w:rPr>
          <w:sz w:val="22"/>
          <w:szCs w:val="22"/>
          <w:vertAlign w:val="superscript"/>
        </w:rPr>
        <w:t>10</w:t>
      </w:r>
      <w:proofErr w:type="gramEnd"/>
    </w:p>
    <w:p w:rsidR="00312091" w:rsidRDefault="00312091" w:rsidP="001210B6">
      <w:pPr>
        <w:tabs>
          <w:tab w:val="left" w:pos="450"/>
        </w:tabs>
        <w:spacing w:before="120"/>
        <w:ind w:left="374" w:hanging="187"/>
        <w:rPr>
          <w:sz w:val="22"/>
          <w:szCs w:val="22"/>
        </w:rPr>
      </w:pPr>
      <w:r w:rsidRPr="00B57CCB">
        <w:rPr>
          <w:b/>
          <w:sz w:val="22"/>
          <w:szCs w:val="22"/>
        </w:rPr>
        <w:t>Branched-Chain Amino Acids (BCAA)</w:t>
      </w:r>
      <w:r w:rsidRPr="00B57CCB">
        <w:rPr>
          <w:sz w:val="22"/>
          <w:szCs w:val="22"/>
        </w:rPr>
        <w:t xml:space="preserve"> – The 3 branched-chain amino acids (valine, leucine, isoleucine) give rise to characteristic NMR signals that, via deconvolution, enable their accurate quantification as validated by comparison with LC/MS/MS values.</w:t>
      </w:r>
      <w:r w:rsidR="00965C38">
        <w:rPr>
          <w:sz w:val="22"/>
          <w:szCs w:val="22"/>
          <w:vertAlign w:val="superscript"/>
        </w:rPr>
        <w:t>11</w:t>
      </w:r>
      <w:r w:rsidRPr="00B57CCB">
        <w:rPr>
          <w:sz w:val="22"/>
          <w:szCs w:val="22"/>
        </w:rPr>
        <w:t xml:space="preserve"> </w:t>
      </w:r>
      <w:r w:rsidR="0077131C">
        <w:rPr>
          <w:sz w:val="22"/>
          <w:szCs w:val="22"/>
        </w:rPr>
        <w:t xml:space="preserve"> </w:t>
      </w:r>
      <w:r w:rsidR="00974237" w:rsidRPr="00B57CCB">
        <w:rPr>
          <w:sz w:val="22"/>
          <w:szCs w:val="22"/>
        </w:rPr>
        <w:t>Since levels of valine, leucine, and isoleucine are highly correlated, their sum (“BCAA”) is also reported for ease of epidemiologic investigation.</w:t>
      </w:r>
      <w:r w:rsidR="00062DE3">
        <w:rPr>
          <w:sz w:val="22"/>
          <w:szCs w:val="22"/>
        </w:rPr>
        <w:t xml:space="preserve"> </w:t>
      </w:r>
      <w:r w:rsidR="00965C38">
        <w:rPr>
          <w:sz w:val="22"/>
          <w:szCs w:val="22"/>
        </w:rPr>
        <w:t xml:space="preserve"> Recent studies have documented associations of NMR-measured BCAA with diabetes and CVD outcomes.</w:t>
      </w:r>
      <w:r w:rsidR="00965C38">
        <w:rPr>
          <w:sz w:val="22"/>
          <w:szCs w:val="22"/>
          <w:vertAlign w:val="superscript"/>
        </w:rPr>
        <w:t>11</w:t>
      </w:r>
      <w:proofErr w:type="gramStart"/>
      <w:r w:rsidR="00965C38">
        <w:rPr>
          <w:sz w:val="22"/>
          <w:szCs w:val="22"/>
          <w:vertAlign w:val="superscript"/>
        </w:rPr>
        <w:t>,12</w:t>
      </w:r>
      <w:proofErr w:type="gramEnd"/>
      <w:r w:rsidR="00965C38">
        <w:rPr>
          <w:sz w:val="22"/>
          <w:szCs w:val="22"/>
        </w:rPr>
        <w:t xml:space="preserve"> </w:t>
      </w:r>
    </w:p>
    <w:p w:rsidR="00062DE3" w:rsidRPr="0034371B" w:rsidRDefault="00062DE3" w:rsidP="00062DE3">
      <w:pPr>
        <w:tabs>
          <w:tab w:val="left" w:pos="450"/>
        </w:tabs>
        <w:spacing w:before="120"/>
        <w:ind w:left="374" w:hanging="187"/>
        <w:rPr>
          <w:sz w:val="22"/>
          <w:szCs w:val="22"/>
          <w:vertAlign w:val="superscript"/>
        </w:rPr>
      </w:pPr>
      <w:r>
        <w:rPr>
          <w:b/>
          <w:sz w:val="22"/>
          <w:szCs w:val="22"/>
        </w:rPr>
        <w:t>Alanine + Glycine</w:t>
      </w:r>
      <w:r w:rsidRPr="00B57CCB">
        <w:rPr>
          <w:sz w:val="22"/>
          <w:szCs w:val="22"/>
        </w:rPr>
        <w:t xml:space="preserve"> – </w:t>
      </w:r>
      <w:r w:rsidR="00965C38">
        <w:rPr>
          <w:sz w:val="22"/>
          <w:szCs w:val="22"/>
        </w:rPr>
        <w:t>Alanine and glycine are also quantifi</w:t>
      </w:r>
      <w:r w:rsidR="0034371B">
        <w:rPr>
          <w:sz w:val="22"/>
          <w:szCs w:val="22"/>
        </w:rPr>
        <w:t>ed accurately by NMR.</w:t>
      </w:r>
      <w:r w:rsidR="00965C38">
        <w:rPr>
          <w:sz w:val="22"/>
          <w:szCs w:val="22"/>
        </w:rPr>
        <w:t xml:space="preserve">  Glycine</w:t>
      </w:r>
      <w:r w:rsidR="0034371B">
        <w:rPr>
          <w:sz w:val="22"/>
          <w:szCs w:val="22"/>
        </w:rPr>
        <w:t xml:space="preserve"> is a particularly interesting </w:t>
      </w:r>
      <w:proofErr w:type="spellStart"/>
      <w:r w:rsidR="0034371B">
        <w:rPr>
          <w:sz w:val="22"/>
          <w:szCs w:val="22"/>
        </w:rPr>
        <w:t>metabolomic</w:t>
      </w:r>
      <w:proofErr w:type="spellEnd"/>
      <w:r w:rsidR="0034371B">
        <w:rPr>
          <w:sz w:val="22"/>
          <w:szCs w:val="22"/>
        </w:rPr>
        <w:t xml:space="preserve"> biomarker implicated in several aspects of diabetic pathophysiology.</w:t>
      </w:r>
      <w:r w:rsidR="0034371B">
        <w:rPr>
          <w:sz w:val="22"/>
          <w:szCs w:val="22"/>
          <w:vertAlign w:val="superscript"/>
        </w:rPr>
        <w:t>13</w:t>
      </w:r>
    </w:p>
    <w:p w:rsidR="00DB5BE4" w:rsidRPr="00B57CCB" w:rsidRDefault="00DB5BE4" w:rsidP="00DB5BE4">
      <w:pPr>
        <w:tabs>
          <w:tab w:val="left" w:pos="450"/>
        </w:tabs>
        <w:spacing w:before="120"/>
        <w:ind w:left="374" w:hanging="187"/>
        <w:rPr>
          <w:sz w:val="22"/>
          <w:szCs w:val="22"/>
        </w:rPr>
      </w:pPr>
      <w:r>
        <w:rPr>
          <w:b/>
          <w:sz w:val="22"/>
          <w:szCs w:val="22"/>
        </w:rPr>
        <w:t>Ketone Bodies</w:t>
      </w:r>
      <w:r w:rsidRPr="00B57CCB">
        <w:rPr>
          <w:sz w:val="22"/>
          <w:szCs w:val="22"/>
        </w:rPr>
        <w:t xml:space="preserve"> – The 3 </w:t>
      </w:r>
      <w:r>
        <w:rPr>
          <w:sz w:val="22"/>
          <w:szCs w:val="22"/>
        </w:rPr>
        <w:t xml:space="preserve">ketone bodies </w:t>
      </w:r>
      <w:r w:rsidRPr="00B57CCB">
        <w:rPr>
          <w:sz w:val="22"/>
          <w:szCs w:val="22"/>
        </w:rPr>
        <w:t>(</w:t>
      </w:r>
      <w:r w:rsidRPr="00DB5BE4">
        <w:rPr>
          <w:sz w:val="22"/>
          <w:szCs w:val="22"/>
        </w:rPr>
        <w:t>β-</w:t>
      </w:r>
      <w:proofErr w:type="spellStart"/>
      <w:r>
        <w:rPr>
          <w:sz w:val="22"/>
          <w:szCs w:val="22"/>
        </w:rPr>
        <w:t>hydroxybutyrate</w:t>
      </w:r>
      <w:proofErr w:type="spellEnd"/>
      <w:r>
        <w:rPr>
          <w:sz w:val="22"/>
          <w:szCs w:val="22"/>
        </w:rPr>
        <w:t xml:space="preserve">, acetoacetate, </w:t>
      </w:r>
      <w:proofErr w:type="gramStart"/>
      <w:r>
        <w:rPr>
          <w:sz w:val="22"/>
          <w:szCs w:val="22"/>
        </w:rPr>
        <w:t>acetone</w:t>
      </w:r>
      <w:proofErr w:type="gramEnd"/>
      <w:r>
        <w:rPr>
          <w:sz w:val="22"/>
          <w:szCs w:val="22"/>
        </w:rPr>
        <w:t xml:space="preserve">) give rise to </w:t>
      </w:r>
      <w:r w:rsidR="00317AF7">
        <w:rPr>
          <w:sz w:val="22"/>
          <w:szCs w:val="22"/>
        </w:rPr>
        <w:t xml:space="preserve">resolved </w:t>
      </w:r>
      <w:r>
        <w:rPr>
          <w:sz w:val="22"/>
          <w:szCs w:val="22"/>
        </w:rPr>
        <w:t xml:space="preserve">NMR signals that serve as the basis of their quantification.  Since </w:t>
      </w:r>
      <w:r w:rsidRPr="00B57CCB">
        <w:rPr>
          <w:sz w:val="22"/>
          <w:szCs w:val="22"/>
        </w:rPr>
        <w:t xml:space="preserve">levels of </w:t>
      </w:r>
      <w:r>
        <w:rPr>
          <w:sz w:val="22"/>
          <w:szCs w:val="22"/>
        </w:rPr>
        <w:t xml:space="preserve">the 3 ketone bodies are highly correlated, their reported </w:t>
      </w:r>
      <w:r w:rsidRPr="00B57CCB">
        <w:rPr>
          <w:sz w:val="22"/>
          <w:szCs w:val="22"/>
        </w:rPr>
        <w:t>sum (“</w:t>
      </w:r>
      <w:proofErr w:type="spellStart"/>
      <w:r>
        <w:rPr>
          <w:sz w:val="22"/>
          <w:szCs w:val="22"/>
        </w:rPr>
        <w:t>KetBod</w:t>
      </w:r>
      <w:proofErr w:type="spellEnd"/>
      <w:r>
        <w:rPr>
          <w:sz w:val="22"/>
          <w:szCs w:val="22"/>
        </w:rPr>
        <w:t>”</w:t>
      </w:r>
      <w:r w:rsidRPr="00B57CCB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may </w:t>
      </w:r>
      <w:r w:rsidR="00317AF7">
        <w:rPr>
          <w:sz w:val="22"/>
          <w:szCs w:val="22"/>
        </w:rPr>
        <w:t>have advantages for epidemiologic analyses.</w:t>
      </w:r>
    </w:p>
    <w:p w:rsidR="00317AF7" w:rsidRPr="00B57CCB" w:rsidRDefault="00317AF7" w:rsidP="00317AF7">
      <w:pPr>
        <w:tabs>
          <w:tab w:val="left" w:pos="450"/>
        </w:tabs>
        <w:spacing w:before="120"/>
        <w:ind w:left="374" w:hanging="187"/>
        <w:rPr>
          <w:sz w:val="22"/>
          <w:szCs w:val="22"/>
        </w:rPr>
      </w:pPr>
      <w:r w:rsidRPr="00B57CCB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>erum Protein</w:t>
      </w:r>
      <w:r w:rsidRPr="00B57CCB">
        <w:rPr>
          <w:b/>
          <w:sz w:val="22"/>
          <w:szCs w:val="22"/>
        </w:rPr>
        <w:t xml:space="preserve"> </w:t>
      </w:r>
      <w:r w:rsidRPr="00B57CCB">
        <w:rPr>
          <w:sz w:val="22"/>
          <w:szCs w:val="22"/>
        </w:rPr>
        <w:t xml:space="preserve">– </w:t>
      </w:r>
      <w:r>
        <w:rPr>
          <w:sz w:val="22"/>
          <w:szCs w:val="22"/>
        </w:rPr>
        <w:t xml:space="preserve">The broad </w:t>
      </w:r>
      <w:r w:rsidRPr="00B57CCB">
        <w:rPr>
          <w:sz w:val="22"/>
          <w:szCs w:val="22"/>
        </w:rPr>
        <w:t>NMR</w:t>
      </w:r>
      <w:r>
        <w:rPr>
          <w:sz w:val="22"/>
          <w:szCs w:val="22"/>
        </w:rPr>
        <w:t xml:space="preserve"> signal from bulk serum proteins (reported in arbitrary units of signal area) offers an alternative to total serum protein or serum albumin as an inflammation or malnutrition marker.</w:t>
      </w:r>
    </w:p>
    <w:p w:rsidR="00F4257A" w:rsidRPr="00B57CCB" w:rsidRDefault="00411DBC" w:rsidP="001210B6">
      <w:pPr>
        <w:tabs>
          <w:tab w:val="left" w:pos="450"/>
        </w:tabs>
        <w:spacing w:before="120"/>
        <w:ind w:left="374" w:hanging="187"/>
        <w:rPr>
          <w:sz w:val="22"/>
          <w:szCs w:val="22"/>
        </w:rPr>
      </w:pPr>
      <w:r w:rsidRPr="00B57CCB">
        <w:rPr>
          <w:b/>
          <w:sz w:val="22"/>
          <w:szCs w:val="22"/>
        </w:rPr>
        <w:t xml:space="preserve">Small Molecule Metabolites </w:t>
      </w:r>
      <w:r w:rsidR="008F054A" w:rsidRPr="00B57CCB">
        <w:rPr>
          <w:sz w:val="22"/>
          <w:szCs w:val="22"/>
        </w:rPr>
        <w:t>–</w:t>
      </w:r>
      <w:r w:rsidRPr="00B57CCB">
        <w:rPr>
          <w:sz w:val="22"/>
          <w:szCs w:val="22"/>
        </w:rPr>
        <w:t xml:space="preserve"> </w:t>
      </w:r>
      <w:r w:rsidR="008F054A" w:rsidRPr="00B57CCB">
        <w:rPr>
          <w:sz w:val="22"/>
          <w:szCs w:val="22"/>
        </w:rPr>
        <w:t>NMR-derived concentrations of glucose and citrate are reported</w:t>
      </w:r>
      <w:r w:rsidR="00F4257A" w:rsidRPr="00B57CCB">
        <w:rPr>
          <w:sz w:val="22"/>
          <w:szCs w:val="22"/>
        </w:rPr>
        <w:t>.</w:t>
      </w:r>
    </w:p>
    <w:p w:rsidR="007757CB" w:rsidRPr="00B57CCB" w:rsidRDefault="00BF0965" w:rsidP="001210B6">
      <w:pPr>
        <w:tabs>
          <w:tab w:val="left" w:pos="450"/>
        </w:tabs>
        <w:spacing w:before="120"/>
        <w:ind w:left="374" w:hanging="187"/>
        <w:rPr>
          <w:sz w:val="22"/>
          <w:szCs w:val="22"/>
        </w:rPr>
      </w:pPr>
      <w:r w:rsidRPr="00B57CCB">
        <w:rPr>
          <w:b/>
          <w:sz w:val="22"/>
          <w:szCs w:val="22"/>
        </w:rPr>
        <w:t xml:space="preserve">NMR </w:t>
      </w:r>
      <w:proofErr w:type="spellStart"/>
      <w:r w:rsidRPr="00B57CCB">
        <w:rPr>
          <w:b/>
          <w:sz w:val="22"/>
          <w:szCs w:val="22"/>
        </w:rPr>
        <w:t>Multimarkers</w:t>
      </w:r>
      <w:proofErr w:type="spellEnd"/>
      <w:r w:rsidRPr="00B57CCB">
        <w:rPr>
          <w:b/>
          <w:sz w:val="22"/>
          <w:szCs w:val="22"/>
        </w:rPr>
        <w:t xml:space="preserve"> </w:t>
      </w:r>
      <w:r w:rsidR="00CE7E55">
        <w:rPr>
          <w:sz w:val="22"/>
          <w:szCs w:val="22"/>
        </w:rPr>
        <w:t>–</w:t>
      </w:r>
      <w:r w:rsidRPr="00B57CCB">
        <w:rPr>
          <w:sz w:val="22"/>
          <w:szCs w:val="22"/>
        </w:rPr>
        <w:t xml:space="preserve"> M</w:t>
      </w:r>
      <w:r w:rsidR="00CE7E55">
        <w:rPr>
          <w:sz w:val="22"/>
          <w:szCs w:val="22"/>
        </w:rPr>
        <w:t xml:space="preserve">ultiple </w:t>
      </w:r>
      <w:r w:rsidRPr="00B57CCB">
        <w:rPr>
          <w:sz w:val="22"/>
          <w:szCs w:val="22"/>
        </w:rPr>
        <w:t xml:space="preserve">parameters obtained from a single </w:t>
      </w:r>
      <w:r w:rsidRPr="00B57CCB">
        <w:rPr>
          <w:i/>
          <w:sz w:val="22"/>
          <w:szCs w:val="22"/>
        </w:rPr>
        <w:t xml:space="preserve">NMR </w:t>
      </w:r>
      <w:proofErr w:type="spellStart"/>
      <w:r w:rsidRPr="00B57CCB">
        <w:rPr>
          <w:i/>
          <w:sz w:val="22"/>
          <w:szCs w:val="22"/>
        </w:rPr>
        <w:t>MetaboProfile</w:t>
      </w:r>
      <w:proofErr w:type="spellEnd"/>
      <w:r w:rsidRPr="00B57CCB">
        <w:rPr>
          <w:sz w:val="22"/>
          <w:szCs w:val="22"/>
        </w:rPr>
        <w:t xml:space="preserve"> spectrum have independent associations with </w:t>
      </w:r>
      <w:r w:rsidR="00CF2823" w:rsidRPr="00B57CCB">
        <w:rPr>
          <w:sz w:val="22"/>
          <w:szCs w:val="22"/>
        </w:rPr>
        <w:t xml:space="preserve">various </w:t>
      </w:r>
      <w:r w:rsidRPr="00B57CCB">
        <w:rPr>
          <w:sz w:val="22"/>
          <w:szCs w:val="22"/>
        </w:rPr>
        <w:t xml:space="preserve">disease </w:t>
      </w:r>
      <w:r w:rsidR="00317AF7">
        <w:rPr>
          <w:sz w:val="22"/>
          <w:szCs w:val="22"/>
        </w:rPr>
        <w:t>outcomes</w:t>
      </w:r>
      <w:r w:rsidR="00CF2823" w:rsidRPr="00B57CCB">
        <w:rPr>
          <w:sz w:val="22"/>
          <w:szCs w:val="22"/>
        </w:rPr>
        <w:t>,</w:t>
      </w:r>
      <w:r w:rsidRPr="00B57CCB">
        <w:rPr>
          <w:sz w:val="22"/>
          <w:szCs w:val="22"/>
        </w:rPr>
        <w:t xml:space="preserve"> </w:t>
      </w:r>
      <w:r w:rsidR="00CF2823" w:rsidRPr="00B57CCB">
        <w:rPr>
          <w:sz w:val="22"/>
          <w:szCs w:val="22"/>
        </w:rPr>
        <w:t>and thus contribute additively to multivariable prediction models</w:t>
      </w:r>
      <w:r w:rsidR="00317AF7">
        <w:rPr>
          <w:sz w:val="22"/>
          <w:szCs w:val="22"/>
        </w:rPr>
        <w:t xml:space="preserve">. </w:t>
      </w:r>
      <w:r w:rsidR="0077131C">
        <w:rPr>
          <w:sz w:val="22"/>
          <w:szCs w:val="22"/>
        </w:rPr>
        <w:t xml:space="preserve"> </w:t>
      </w:r>
      <w:r w:rsidR="00CF2823" w:rsidRPr="00B57CCB">
        <w:rPr>
          <w:sz w:val="22"/>
          <w:szCs w:val="22"/>
        </w:rPr>
        <w:t xml:space="preserve">The most efficient clinical use of such information is to combine </w:t>
      </w:r>
      <w:r w:rsidR="00632CBA" w:rsidRPr="00B57CCB">
        <w:rPr>
          <w:sz w:val="22"/>
          <w:szCs w:val="22"/>
        </w:rPr>
        <w:t>the parameters related to a particular disease process or outcome into a single “</w:t>
      </w:r>
      <w:proofErr w:type="spellStart"/>
      <w:r w:rsidR="00632CBA" w:rsidRPr="00B57CCB">
        <w:rPr>
          <w:sz w:val="22"/>
          <w:szCs w:val="22"/>
        </w:rPr>
        <w:t>multimarker</w:t>
      </w:r>
      <w:proofErr w:type="spellEnd"/>
      <w:r w:rsidR="00632CBA" w:rsidRPr="00B57CCB">
        <w:rPr>
          <w:sz w:val="22"/>
          <w:szCs w:val="22"/>
        </w:rPr>
        <w:t>” index or numerical score</w:t>
      </w:r>
      <w:r w:rsidR="0034371B">
        <w:rPr>
          <w:sz w:val="22"/>
          <w:szCs w:val="22"/>
        </w:rPr>
        <w:t>.</w:t>
      </w:r>
      <w:r w:rsidR="00632CBA" w:rsidRPr="00B57CCB">
        <w:rPr>
          <w:sz w:val="22"/>
          <w:szCs w:val="22"/>
        </w:rPr>
        <w:t xml:space="preserve"> </w:t>
      </w:r>
      <w:r w:rsidR="00CF2823" w:rsidRPr="00B57CCB">
        <w:rPr>
          <w:sz w:val="22"/>
          <w:szCs w:val="22"/>
        </w:rPr>
        <w:t xml:space="preserve"> </w:t>
      </w:r>
      <w:r w:rsidR="00632CBA" w:rsidRPr="00B57CCB">
        <w:rPr>
          <w:sz w:val="22"/>
          <w:szCs w:val="22"/>
        </w:rPr>
        <w:t xml:space="preserve">The first such </w:t>
      </w:r>
      <w:proofErr w:type="spellStart"/>
      <w:r w:rsidR="00632CBA" w:rsidRPr="00B57CCB">
        <w:rPr>
          <w:sz w:val="22"/>
          <w:szCs w:val="22"/>
        </w:rPr>
        <w:t>multimarker</w:t>
      </w:r>
      <w:proofErr w:type="spellEnd"/>
      <w:r w:rsidR="00632CBA" w:rsidRPr="00B57CCB">
        <w:rPr>
          <w:sz w:val="22"/>
          <w:szCs w:val="22"/>
        </w:rPr>
        <w:t xml:space="preserve"> derived from </w:t>
      </w:r>
      <w:r w:rsidR="00632CBA" w:rsidRPr="00B57CCB">
        <w:rPr>
          <w:i/>
          <w:sz w:val="22"/>
          <w:szCs w:val="22"/>
        </w:rPr>
        <w:t xml:space="preserve">NMR </w:t>
      </w:r>
      <w:proofErr w:type="spellStart"/>
      <w:r w:rsidR="00632CBA" w:rsidRPr="00B57CCB">
        <w:rPr>
          <w:i/>
          <w:sz w:val="22"/>
          <w:szCs w:val="22"/>
        </w:rPr>
        <w:t>LipoProfile</w:t>
      </w:r>
      <w:proofErr w:type="spellEnd"/>
      <w:r w:rsidR="00632CBA" w:rsidRPr="00B57CCB">
        <w:rPr>
          <w:sz w:val="22"/>
          <w:szCs w:val="22"/>
        </w:rPr>
        <w:t xml:space="preserve"> test</w:t>
      </w:r>
      <w:r w:rsidR="00EB78A4">
        <w:rPr>
          <w:sz w:val="22"/>
          <w:szCs w:val="22"/>
        </w:rPr>
        <w:t>ing</w:t>
      </w:r>
      <w:r w:rsidR="00632CBA" w:rsidRPr="00B57CCB">
        <w:rPr>
          <w:sz w:val="22"/>
          <w:szCs w:val="22"/>
        </w:rPr>
        <w:t xml:space="preserve"> was LP-IR (Lipoprotein Insulin Resistance Index).</w:t>
      </w:r>
      <w:r w:rsidR="00632CBA" w:rsidRPr="00B57CCB">
        <w:rPr>
          <w:sz w:val="22"/>
          <w:szCs w:val="22"/>
          <w:vertAlign w:val="superscript"/>
        </w:rPr>
        <w:t>1</w:t>
      </w:r>
      <w:r w:rsidR="0034371B">
        <w:rPr>
          <w:sz w:val="22"/>
          <w:szCs w:val="22"/>
          <w:vertAlign w:val="superscript"/>
        </w:rPr>
        <w:t>4</w:t>
      </w:r>
      <w:r w:rsidR="00632CBA" w:rsidRPr="00B57CCB">
        <w:rPr>
          <w:sz w:val="22"/>
          <w:szCs w:val="22"/>
        </w:rPr>
        <w:t xml:space="preserve"> </w:t>
      </w:r>
      <w:proofErr w:type="gramStart"/>
      <w:r w:rsidR="00401A3E">
        <w:rPr>
          <w:sz w:val="22"/>
          <w:szCs w:val="22"/>
        </w:rPr>
        <w:t>A</w:t>
      </w:r>
      <w:proofErr w:type="gramEnd"/>
      <w:r w:rsidR="00401A3E">
        <w:rPr>
          <w:sz w:val="22"/>
          <w:szCs w:val="22"/>
        </w:rPr>
        <w:t xml:space="preserve"> new </w:t>
      </w:r>
      <w:proofErr w:type="spellStart"/>
      <w:r w:rsidR="00401A3E">
        <w:rPr>
          <w:sz w:val="22"/>
          <w:szCs w:val="22"/>
        </w:rPr>
        <w:t>multimarker</w:t>
      </w:r>
      <w:proofErr w:type="spellEnd"/>
      <w:r w:rsidR="00401A3E">
        <w:rPr>
          <w:sz w:val="22"/>
          <w:szCs w:val="22"/>
        </w:rPr>
        <w:t xml:space="preserve"> of diabetes risk is now included called DRI (Diabetes Risk Index).  </w:t>
      </w:r>
      <w:r w:rsidR="00EB78A4">
        <w:rPr>
          <w:sz w:val="22"/>
          <w:szCs w:val="22"/>
        </w:rPr>
        <w:t xml:space="preserve">Additional risk </w:t>
      </w:r>
      <w:proofErr w:type="spellStart"/>
      <w:r w:rsidR="00632CBA" w:rsidRPr="00B57CCB">
        <w:rPr>
          <w:sz w:val="22"/>
          <w:szCs w:val="22"/>
        </w:rPr>
        <w:t>multimarkers</w:t>
      </w:r>
      <w:proofErr w:type="spellEnd"/>
      <w:r w:rsidR="00494E0C" w:rsidRPr="00B57CCB">
        <w:rPr>
          <w:sz w:val="22"/>
          <w:szCs w:val="22"/>
        </w:rPr>
        <w:t xml:space="preserve"> </w:t>
      </w:r>
      <w:r w:rsidR="00EB78A4">
        <w:rPr>
          <w:sz w:val="22"/>
          <w:szCs w:val="22"/>
        </w:rPr>
        <w:t xml:space="preserve">for </w:t>
      </w:r>
      <w:r w:rsidR="00EB78A4" w:rsidRPr="00B57CCB">
        <w:rPr>
          <w:sz w:val="22"/>
          <w:szCs w:val="22"/>
        </w:rPr>
        <w:t xml:space="preserve">diverse clinical outcomes </w:t>
      </w:r>
      <w:r w:rsidR="00EB78A4">
        <w:rPr>
          <w:sz w:val="22"/>
          <w:szCs w:val="22"/>
        </w:rPr>
        <w:t xml:space="preserve">that include </w:t>
      </w:r>
      <w:r w:rsidR="00EB78A4" w:rsidRPr="00B57CCB">
        <w:rPr>
          <w:sz w:val="22"/>
          <w:szCs w:val="22"/>
        </w:rPr>
        <w:t>CVD, mortality, cancer, dementia, and liver and kidney disease</w:t>
      </w:r>
      <w:r w:rsidR="00EB78A4">
        <w:rPr>
          <w:sz w:val="22"/>
          <w:szCs w:val="22"/>
        </w:rPr>
        <w:t xml:space="preserve"> are under development.</w:t>
      </w:r>
      <w:r w:rsidR="00494E0C" w:rsidRPr="00B57CCB">
        <w:rPr>
          <w:sz w:val="22"/>
          <w:szCs w:val="22"/>
        </w:rPr>
        <w:t xml:space="preserve">  </w:t>
      </w:r>
    </w:p>
    <w:p w:rsidR="00102E63" w:rsidRDefault="007757CB" w:rsidP="00102E63">
      <w:pPr>
        <w:tabs>
          <w:tab w:val="left" w:pos="450"/>
        </w:tabs>
        <w:spacing w:before="120"/>
        <w:ind w:left="630"/>
        <w:rPr>
          <w:sz w:val="22"/>
          <w:szCs w:val="22"/>
        </w:rPr>
      </w:pPr>
      <w:r w:rsidRPr="00B57CCB">
        <w:rPr>
          <w:b/>
          <w:i/>
          <w:sz w:val="22"/>
          <w:szCs w:val="22"/>
        </w:rPr>
        <w:t>LP-IR</w:t>
      </w:r>
      <w:r w:rsidR="00B33305" w:rsidRPr="00B57CCB">
        <w:rPr>
          <w:b/>
          <w:i/>
          <w:sz w:val="22"/>
          <w:szCs w:val="22"/>
        </w:rPr>
        <w:t xml:space="preserve"> (Lipoprotein Insulin Resistance Index)</w:t>
      </w:r>
      <w:r w:rsidRPr="00B57CCB">
        <w:rPr>
          <w:b/>
          <w:sz w:val="22"/>
          <w:szCs w:val="22"/>
        </w:rPr>
        <w:t xml:space="preserve"> </w:t>
      </w:r>
      <w:r w:rsidR="000F66CB" w:rsidRPr="00B57CCB">
        <w:rPr>
          <w:b/>
          <w:sz w:val="22"/>
          <w:szCs w:val="22"/>
        </w:rPr>
        <w:t>–</w:t>
      </w:r>
      <w:r w:rsidRPr="00B57CCB">
        <w:rPr>
          <w:b/>
          <w:sz w:val="22"/>
          <w:szCs w:val="22"/>
        </w:rPr>
        <w:t xml:space="preserve"> </w:t>
      </w:r>
      <w:r w:rsidR="000F66CB" w:rsidRPr="00B57CCB">
        <w:rPr>
          <w:sz w:val="22"/>
          <w:szCs w:val="22"/>
        </w:rPr>
        <w:t>This is the LP4 version of the original LP-IR (</w:t>
      </w:r>
      <w:r w:rsidR="00BC109C">
        <w:rPr>
          <w:sz w:val="22"/>
          <w:szCs w:val="22"/>
        </w:rPr>
        <w:t>0</w:t>
      </w:r>
      <w:r w:rsidR="000F66CB" w:rsidRPr="00B57CCB">
        <w:rPr>
          <w:sz w:val="22"/>
          <w:szCs w:val="22"/>
        </w:rPr>
        <w:t>-100 score) that combines 6 TRL, LDL, and HDL subclass and size parameters associated with insulin resistance.</w:t>
      </w:r>
      <w:r w:rsidR="000F66CB" w:rsidRPr="00B57CCB">
        <w:rPr>
          <w:sz w:val="22"/>
          <w:szCs w:val="22"/>
          <w:vertAlign w:val="superscript"/>
        </w:rPr>
        <w:t>1</w:t>
      </w:r>
      <w:r w:rsidR="0034371B">
        <w:rPr>
          <w:sz w:val="22"/>
          <w:szCs w:val="22"/>
          <w:vertAlign w:val="superscript"/>
        </w:rPr>
        <w:t>4-</w:t>
      </w:r>
      <w:proofErr w:type="gramStart"/>
      <w:r w:rsidR="0034371B">
        <w:rPr>
          <w:sz w:val="22"/>
          <w:szCs w:val="22"/>
          <w:vertAlign w:val="superscript"/>
        </w:rPr>
        <w:t>1</w:t>
      </w:r>
      <w:r w:rsidR="00FA7B0A">
        <w:rPr>
          <w:sz w:val="22"/>
          <w:szCs w:val="22"/>
          <w:vertAlign w:val="superscript"/>
        </w:rPr>
        <w:t>7</w:t>
      </w:r>
      <w:r w:rsidR="000F66CB" w:rsidRPr="00B57CCB">
        <w:rPr>
          <w:sz w:val="22"/>
          <w:szCs w:val="22"/>
        </w:rPr>
        <w:t xml:space="preserve">  </w:t>
      </w:r>
      <w:r w:rsidR="00DC0A33" w:rsidRPr="00B57CCB">
        <w:rPr>
          <w:sz w:val="22"/>
          <w:szCs w:val="22"/>
        </w:rPr>
        <w:t>The</w:t>
      </w:r>
      <w:proofErr w:type="gramEnd"/>
      <w:r w:rsidR="00DC0A33" w:rsidRPr="00B57CCB">
        <w:rPr>
          <w:sz w:val="22"/>
          <w:szCs w:val="22"/>
        </w:rPr>
        <w:t xml:space="preserve"> new LP-IR score is </w:t>
      </w:r>
      <w:r w:rsidR="00102E63" w:rsidRPr="00B57CCB">
        <w:rPr>
          <w:sz w:val="22"/>
          <w:szCs w:val="22"/>
        </w:rPr>
        <w:t xml:space="preserve">virtually </w:t>
      </w:r>
      <w:r w:rsidR="00DC0A33" w:rsidRPr="00B57CCB">
        <w:rPr>
          <w:sz w:val="22"/>
          <w:szCs w:val="22"/>
        </w:rPr>
        <w:t xml:space="preserve">identical to the former LP3 version (correlation 0.96) </w:t>
      </w:r>
      <w:r w:rsidR="00DC0A33" w:rsidRPr="00B57CCB">
        <w:rPr>
          <w:sz w:val="22"/>
          <w:szCs w:val="22"/>
        </w:rPr>
        <w:lastRenderedPageBreak/>
        <w:t xml:space="preserve">and is equally strongly associated with insulin resistance measured by HOMA-IR, frequently-sampled intravenous glucose tolerance testing, and </w:t>
      </w:r>
      <w:proofErr w:type="spellStart"/>
      <w:r w:rsidR="00DC0A33" w:rsidRPr="00B57CCB">
        <w:rPr>
          <w:sz w:val="22"/>
          <w:szCs w:val="22"/>
        </w:rPr>
        <w:t>euglycemic</w:t>
      </w:r>
      <w:proofErr w:type="spellEnd"/>
      <w:r w:rsidR="00DC0A33" w:rsidRPr="00B57CCB">
        <w:rPr>
          <w:sz w:val="22"/>
          <w:szCs w:val="22"/>
        </w:rPr>
        <w:t xml:space="preserve"> clamp.</w:t>
      </w:r>
    </w:p>
    <w:p w:rsidR="00401A3E" w:rsidRPr="00B57CCB" w:rsidRDefault="00401A3E" w:rsidP="00102E63">
      <w:pPr>
        <w:tabs>
          <w:tab w:val="left" w:pos="450"/>
        </w:tabs>
        <w:spacing w:before="120"/>
        <w:ind w:left="630"/>
        <w:rPr>
          <w:sz w:val="22"/>
          <w:szCs w:val="22"/>
        </w:rPr>
      </w:pPr>
      <w:r>
        <w:rPr>
          <w:b/>
          <w:i/>
          <w:sz w:val="22"/>
          <w:szCs w:val="22"/>
        </w:rPr>
        <w:t>DRI</w:t>
      </w:r>
      <w:r w:rsidRPr="00B57CCB">
        <w:rPr>
          <w:b/>
          <w:i/>
          <w:sz w:val="22"/>
          <w:szCs w:val="22"/>
        </w:rPr>
        <w:t xml:space="preserve"> (</w:t>
      </w:r>
      <w:r>
        <w:rPr>
          <w:b/>
          <w:i/>
          <w:sz w:val="22"/>
          <w:szCs w:val="22"/>
        </w:rPr>
        <w:t>Diabetes Risk Index</w:t>
      </w:r>
      <w:r w:rsidRPr="00B57CCB">
        <w:rPr>
          <w:b/>
          <w:i/>
          <w:sz w:val="22"/>
          <w:szCs w:val="22"/>
        </w:rPr>
        <w:t>)</w:t>
      </w:r>
      <w:r w:rsidRPr="00B57CCB">
        <w:rPr>
          <w:b/>
          <w:sz w:val="22"/>
          <w:szCs w:val="22"/>
        </w:rPr>
        <w:t xml:space="preserve"> – </w:t>
      </w:r>
      <w:r w:rsidRPr="00B57CCB">
        <w:rPr>
          <w:sz w:val="22"/>
          <w:szCs w:val="22"/>
        </w:rPr>
        <w:t xml:space="preserve">This </w:t>
      </w:r>
      <w:proofErr w:type="spellStart"/>
      <w:r>
        <w:rPr>
          <w:sz w:val="22"/>
          <w:szCs w:val="22"/>
        </w:rPr>
        <w:t>multimarker</w:t>
      </w:r>
      <w:proofErr w:type="spellEnd"/>
      <w:r>
        <w:rPr>
          <w:sz w:val="22"/>
          <w:szCs w:val="22"/>
        </w:rPr>
        <w:t xml:space="preserve"> (1-100 score) combines LP-IR and BCAA levels to function as a simple and effective indicator of risk of future diabetes, independent of glycemic status.</w:t>
      </w:r>
    </w:p>
    <w:p w:rsidR="00B80BCB" w:rsidRDefault="00B80BCB" w:rsidP="00B80BCB">
      <w:pPr>
        <w:tabs>
          <w:tab w:val="left" w:pos="450"/>
        </w:tabs>
        <w:rPr>
          <w:sz w:val="22"/>
          <w:szCs w:val="22"/>
        </w:rPr>
      </w:pPr>
    </w:p>
    <w:p w:rsidR="00264309" w:rsidRPr="00C34354" w:rsidRDefault="00264309" w:rsidP="00264309">
      <w:pPr>
        <w:rPr>
          <w:b/>
          <w:szCs w:val="24"/>
          <w:u w:val="single"/>
        </w:rPr>
      </w:pPr>
      <w:r w:rsidRPr="00C34354">
        <w:rPr>
          <w:b/>
          <w:szCs w:val="24"/>
          <w:u w:val="single"/>
        </w:rPr>
        <w:t>References</w:t>
      </w:r>
    </w:p>
    <w:p w:rsidR="00264309" w:rsidRPr="00D07C9C" w:rsidRDefault="00264309" w:rsidP="00264309">
      <w:pPr>
        <w:rPr>
          <w:b/>
          <w:sz w:val="20"/>
          <w:u w:val="single"/>
        </w:rPr>
      </w:pPr>
    </w:p>
    <w:p w:rsidR="00264309" w:rsidRPr="00C34B03" w:rsidRDefault="00264309" w:rsidP="004514E7">
      <w:pPr>
        <w:rPr>
          <w:sz w:val="22"/>
          <w:szCs w:val="22"/>
        </w:rPr>
      </w:pPr>
      <w:proofErr w:type="gramStart"/>
      <w:r w:rsidRPr="00C34B03">
        <w:rPr>
          <w:sz w:val="22"/>
          <w:szCs w:val="22"/>
          <w:vertAlign w:val="superscript"/>
        </w:rPr>
        <w:t>1</w:t>
      </w:r>
      <w:r w:rsidRPr="00C34B03">
        <w:rPr>
          <w:sz w:val="22"/>
          <w:szCs w:val="22"/>
        </w:rPr>
        <w:t>Jeyarajah EJ et al. Lipoprotein particle analysis by NMR spectroscopy.</w:t>
      </w:r>
      <w:proofErr w:type="gramEnd"/>
      <w:r w:rsidRPr="00C34B03">
        <w:rPr>
          <w:sz w:val="22"/>
          <w:szCs w:val="22"/>
        </w:rPr>
        <w:t xml:space="preserve"> </w:t>
      </w:r>
      <w:proofErr w:type="spellStart"/>
      <w:r w:rsidRPr="00C34B03">
        <w:rPr>
          <w:sz w:val="22"/>
          <w:szCs w:val="22"/>
        </w:rPr>
        <w:t>Clin</w:t>
      </w:r>
      <w:proofErr w:type="spellEnd"/>
      <w:r w:rsidRPr="00C34B03">
        <w:rPr>
          <w:sz w:val="22"/>
          <w:szCs w:val="22"/>
        </w:rPr>
        <w:t xml:space="preserve"> Lab Med 2006</w:t>
      </w:r>
      <w:proofErr w:type="gramStart"/>
      <w:r w:rsidRPr="00C34B03">
        <w:rPr>
          <w:sz w:val="22"/>
          <w:szCs w:val="22"/>
        </w:rPr>
        <w:t>;26:847</w:t>
      </w:r>
      <w:proofErr w:type="gramEnd"/>
      <w:r w:rsidRPr="00C34B03">
        <w:rPr>
          <w:sz w:val="22"/>
          <w:szCs w:val="22"/>
        </w:rPr>
        <w:t>-70.</w:t>
      </w:r>
    </w:p>
    <w:p w:rsidR="00264309" w:rsidRPr="00C34B03" w:rsidRDefault="00264309" w:rsidP="004514E7">
      <w:pPr>
        <w:rPr>
          <w:sz w:val="22"/>
          <w:szCs w:val="22"/>
        </w:rPr>
      </w:pPr>
      <w:proofErr w:type="gramStart"/>
      <w:r w:rsidRPr="00C34B03">
        <w:rPr>
          <w:sz w:val="22"/>
          <w:szCs w:val="22"/>
          <w:vertAlign w:val="superscript"/>
        </w:rPr>
        <w:t>2</w:t>
      </w:r>
      <w:r w:rsidRPr="00C34B03">
        <w:rPr>
          <w:sz w:val="22"/>
          <w:szCs w:val="22"/>
        </w:rPr>
        <w:t xml:space="preserve">Matyus SP et al. NMR measurement of LDL particle number using the </w:t>
      </w:r>
      <w:proofErr w:type="spellStart"/>
      <w:r w:rsidRPr="00C34B03">
        <w:rPr>
          <w:sz w:val="22"/>
          <w:szCs w:val="22"/>
        </w:rPr>
        <w:t>Vantera</w:t>
      </w:r>
      <w:proofErr w:type="spellEnd"/>
      <w:r w:rsidRPr="00C34B03">
        <w:rPr>
          <w:sz w:val="22"/>
          <w:szCs w:val="22"/>
          <w:vertAlign w:val="superscript"/>
        </w:rPr>
        <w:sym w:font="Symbol" w:char="F0D2"/>
      </w:r>
      <w:r w:rsidRPr="00C34B03">
        <w:rPr>
          <w:sz w:val="22"/>
          <w:szCs w:val="22"/>
        </w:rPr>
        <w:t xml:space="preserve"> Clinical Analyzer.</w:t>
      </w:r>
      <w:proofErr w:type="gramEnd"/>
      <w:r w:rsidRPr="00C34B03">
        <w:rPr>
          <w:sz w:val="22"/>
          <w:szCs w:val="22"/>
        </w:rPr>
        <w:t xml:space="preserve"> </w:t>
      </w:r>
      <w:proofErr w:type="spellStart"/>
      <w:r w:rsidRPr="00C34B03">
        <w:rPr>
          <w:sz w:val="22"/>
          <w:szCs w:val="22"/>
        </w:rPr>
        <w:t>Clin</w:t>
      </w:r>
      <w:proofErr w:type="spellEnd"/>
      <w:r w:rsidRPr="00C34B03">
        <w:rPr>
          <w:sz w:val="22"/>
          <w:szCs w:val="22"/>
        </w:rPr>
        <w:t xml:space="preserve"> </w:t>
      </w:r>
      <w:proofErr w:type="spellStart"/>
      <w:r w:rsidRPr="00C34B03">
        <w:rPr>
          <w:sz w:val="22"/>
          <w:szCs w:val="22"/>
        </w:rPr>
        <w:t>Biochem</w:t>
      </w:r>
      <w:proofErr w:type="spellEnd"/>
      <w:r w:rsidRPr="00C34B03">
        <w:rPr>
          <w:sz w:val="22"/>
          <w:szCs w:val="22"/>
        </w:rPr>
        <w:t xml:space="preserve"> 2014</w:t>
      </w:r>
      <w:proofErr w:type="gramStart"/>
      <w:r w:rsidRPr="00C34B03">
        <w:rPr>
          <w:sz w:val="22"/>
          <w:szCs w:val="22"/>
        </w:rPr>
        <w:t>;47:203</w:t>
      </w:r>
      <w:proofErr w:type="gramEnd"/>
      <w:r w:rsidRPr="00C34B03">
        <w:rPr>
          <w:sz w:val="22"/>
          <w:szCs w:val="22"/>
        </w:rPr>
        <w:t>-10.</w:t>
      </w:r>
    </w:p>
    <w:p w:rsidR="00C34B03" w:rsidRDefault="00F4566B" w:rsidP="004514E7">
      <w:pPr>
        <w:tabs>
          <w:tab w:val="left" w:pos="450"/>
        </w:tabs>
        <w:rPr>
          <w:sz w:val="22"/>
          <w:szCs w:val="22"/>
        </w:rPr>
      </w:pPr>
      <w:r>
        <w:rPr>
          <w:sz w:val="22"/>
          <w:szCs w:val="22"/>
          <w:vertAlign w:val="superscript"/>
        </w:rPr>
        <w:t>3</w:t>
      </w:r>
      <w:r w:rsidR="00C34B03" w:rsidRPr="00C34B03">
        <w:rPr>
          <w:sz w:val="22"/>
          <w:szCs w:val="22"/>
        </w:rPr>
        <w:t>Otvos</w:t>
      </w:r>
      <w:r w:rsidR="00C34B03">
        <w:rPr>
          <w:sz w:val="22"/>
          <w:szCs w:val="22"/>
        </w:rPr>
        <w:t xml:space="preserve"> </w:t>
      </w:r>
      <w:r w:rsidR="00C34B03" w:rsidRPr="00C34B03">
        <w:rPr>
          <w:sz w:val="22"/>
          <w:szCs w:val="22"/>
        </w:rPr>
        <w:t>JD</w:t>
      </w:r>
      <w:r w:rsidR="00625F73">
        <w:rPr>
          <w:sz w:val="22"/>
          <w:szCs w:val="22"/>
        </w:rPr>
        <w:t xml:space="preserve"> et al.</w:t>
      </w:r>
      <w:r w:rsidR="00C34B03" w:rsidRPr="00C34B03">
        <w:rPr>
          <w:sz w:val="22"/>
          <w:szCs w:val="22"/>
        </w:rPr>
        <w:t xml:space="preserve"> </w:t>
      </w:r>
      <w:proofErr w:type="spellStart"/>
      <w:r w:rsidR="00C34B03" w:rsidRPr="00C34B03">
        <w:rPr>
          <w:sz w:val="22"/>
          <w:szCs w:val="22"/>
        </w:rPr>
        <w:t>GlycA</w:t>
      </w:r>
      <w:proofErr w:type="spellEnd"/>
      <w:r w:rsidR="00C34B03" w:rsidRPr="00C34B03">
        <w:rPr>
          <w:sz w:val="22"/>
          <w:szCs w:val="22"/>
        </w:rPr>
        <w:t xml:space="preserve">: A composite nuclear magnetic resonance biomarker of systemic inflammation. </w:t>
      </w:r>
      <w:proofErr w:type="spellStart"/>
      <w:r w:rsidR="00C34B03" w:rsidRPr="00C34B03">
        <w:rPr>
          <w:sz w:val="22"/>
          <w:szCs w:val="22"/>
        </w:rPr>
        <w:t>Clin</w:t>
      </w:r>
      <w:proofErr w:type="spellEnd"/>
      <w:r w:rsidR="00C34B03" w:rsidRPr="00C34B03">
        <w:rPr>
          <w:sz w:val="22"/>
          <w:szCs w:val="22"/>
        </w:rPr>
        <w:t xml:space="preserve"> Chem. 2015</w:t>
      </w:r>
      <w:proofErr w:type="gramStart"/>
      <w:r w:rsidR="00C34B03" w:rsidRPr="00C34B03">
        <w:rPr>
          <w:sz w:val="22"/>
          <w:szCs w:val="22"/>
        </w:rPr>
        <w:t>;61:714</w:t>
      </w:r>
      <w:proofErr w:type="gramEnd"/>
      <w:r w:rsidR="00C34B03" w:rsidRPr="00C34B03">
        <w:rPr>
          <w:sz w:val="22"/>
          <w:szCs w:val="22"/>
        </w:rPr>
        <w:t>-723.</w:t>
      </w:r>
    </w:p>
    <w:p w:rsidR="00444B5F" w:rsidRDefault="00444B5F" w:rsidP="004514E7">
      <w:pPr>
        <w:tabs>
          <w:tab w:val="left" w:pos="450"/>
        </w:tabs>
        <w:rPr>
          <w:sz w:val="22"/>
          <w:szCs w:val="22"/>
        </w:rPr>
      </w:pPr>
      <w:r>
        <w:rPr>
          <w:sz w:val="22"/>
          <w:szCs w:val="22"/>
          <w:vertAlign w:val="superscript"/>
        </w:rPr>
        <w:t>4</w:t>
      </w:r>
      <w:r>
        <w:rPr>
          <w:sz w:val="22"/>
          <w:szCs w:val="22"/>
        </w:rPr>
        <w:t xml:space="preserve">Connelly MA et al. </w:t>
      </w:r>
      <w:proofErr w:type="spellStart"/>
      <w:r>
        <w:rPr>
          <w:sz w:val="22"/>
          <w:szCs w:val="22"/>
        </w:rPr>
        <w:t>GlycA</w:t>
      </w:r>
      <w:proofErr w:type="spellEnd"/>
      <w:r>
        <w:rPr>
          <w:sz w:val="22"/>
          <w:szCs w:val="22"/>
        </w:rPr>
        <w:t xml:space="preserve">, a marker of acute phase glycoproteins, and the risk of incident type 2 diabetes mellitus: PREVEND study. </w:t>
      </w:r>
      <w:proofErr w:type="spellStart"/>
      <w:r>
        <w:rPr>
          <w:sz w:val="22"/>
          <w:szCs w:val="22"/>
        </w:rPr>
        <w:t>Clin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Chim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Acta</w:t>
      </w:r>
      <w:proofErr w:type="spellEnd"/>
      <w:r>
        <w:rPr>
          <w:sz w:val="22"/>
          <w:szCs w:val="22"/>
        </w:rPr>
        <w:t xml:space="preserve"> 2016</w:t>
      </w:r>
      <w:proofErr w:type="gramStart"/>
      <w:r>
        <w:rPr>
          <w:sz w:val="22"/>
          <w:szCs w:val="22"/>
        </w:rPr>
        <w:t>;452:10</w:t>
      </w:r>
      <w:proofErr w:type="gramEnd"/>
      <w:r>
        <w:rPr>
          <w:sz w:val="22"/>
          <w:szCs w:val="22"/>
        </w:rPr>
        <w:t>-17.</w:t>
      </w:r>
    </w:p>
    <w:p w:rsidR="00444B5F" w:rsidRDefault="00444B5F" w:rsidP="004514E7">
      <w:pPr>
        <w:tabs>
          <w:tab w:val="left" w:pos="450"/>
        </w:tabs>
        <w:rPr>
          <w:sz w:val="22"/>
          <w:szCs w:val="22"/>
        </w:rPr>
      </w:pPr>
      <w:r>
        <w:rPr>
          <w:sz w:val="22"/>
          <w:szCs w:val="22"/>
          <w:vertAlign w:val="superscript"/>
        </w:rPr>
        <w:t>5</w:t>
      </w:r>
      <w:r>
        <w:rPr>
          <w:sz w:val="22"/>
          <w:szCs w:val="22"/>
        </w:rPr>
        <w:t xml:space="preserve">Lawler PR et al. Circulating N-linked glycoprotein acetyls and longitudinal mortality risk. </w:t>
      </w:r>
      <w:proofErr w:type="spellStart"/>
      <w:r>
        <w:rPr>
          <w:sz w:val="22"/>
          <w:szCs w:val="22"/>
        </w:rPr>
        <w:t>Circ</w:t>
      </w:r>
      <w:proofErr w:type="spellEnd"/>
      <w:r>
        <w:rPr>
          <w:sz w:val="22"/>
          <w:szCs w:val="22"/>
        </w:rPr>
        <w:t xml:space="preserve"> Res 2016</w:t>
      </w:r>
      <w:proofErr w:type="gramStart"/>
      <w:r>
        <w:rPr>
          <w:sz w:val="22"/>
          <w:szCs w:val="22"/>
        </w:rPr>
        <w:t>;118:1106</w:t>
      </w:r>
      <w:proofErr w:type="gramEnd"/>
      <w:r>
        <w:rPr>
          <w:sz w:val="22"/>
          <w:szCs w:val="22"/>
        </w:rPr>
        <w:t>-15.</w:t>
      </w:r>
    </w:p>
    <w:p w:rsidR="00444B5F" w:rsidRDefault="00444B5F" w:rsidP="004514E7">
      <w:pPr>
        <w:tabs>
          <w:tab w:val="left" w:pos="450"/>
        </w:tabs>
        <w:rPr>
          <w:sz w:val="22"/>
          <w:szCs w:val="22"/>
        </w:rPr>
      </w:pPr>
      <w:proofErr w:type="gramStart"/>
      <w:r>
        <w:rPr>
          <w:sz w:val="22"/>
          <w:szCs w:val="22"/>
          <w:vertAlign w:val="superscript"/>
        </w:rPr>
        <w:t>6</w:t>
      </w:r>
      <w:r>
        <w:rPr>
          <w:sz w:val="22"/>
          <w:szCs w:val="22"/>
        </w:rPr>
        <w:t>McGarrah RW et al.</w:t>
      </w:r>
      <w:proofErr w:type="gramEnd"/>
      <w:r>
        <w:rPr>
          <w:sz w:val="22"/>
          <w:szCs w:val="22"/>
        </w:rPr>
        <w:t xml:space="preserve"> A novel protein glycan-derived inflammation biomarker independently predicts cardiovascular disease and modifies the association of HDL subclasses with mortality. </w:t>
      </w:r>
      <w:proofErr w:type="spellStart"/>
      <w:r>
        <w:rPr>
          <w:sz w:val="22"/>
          <w:szCs w:val="22"/>
        </w:rPr>
        <w:t>Clin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Chem</w:t>
      </w:r>
      <w:proofErr w:type="spellEnd"/>
      <w:r>
        <w:rPr>
          <w:sz w:val="22"/>
          <w:szCs w:val="22"/>
        </w:rPr>
        <w:t xml:space="preserve"> 2017</w:t>
      </w:r>
      <w:proofErr w:type="gramStart"/>
      <w:r>
        <w:rPr>
          <w:sz w:val="22"/>
          <w:szCs w:val="22"/>
        </w:rPr>
        <w:t>;63:</w:t>
      </w:r>
      <w:r w:rsidR="00DB7A91">
        <w:rPr>
          <w:sz w:val="22"/>
          <w:szCs w:val="22"/>
        </w:rPr>
        <w:t>288</w:t>
      </w:r>
      <w:proofErr w:type="gramEnd"/>
      <w:r w:rsidR="00DB7A91">
        <w:rPr>
          <w:sz w:val="22"/>
          <w:szCs w:val="22"/>
        </w:rPr>
        <w:t>-96.</w:t>
      </w:r>
    </w:p>
    <w:p w:rsidR="00DB7A91" w:rsidRPr="00DB7A91" w:rsidRDefault="00DB7A91" w:rsidP="004514E7">
      <w:pPr>
        <w:tabs>
          <w:tab w:val="left" w:pos="450"/>
        </w:tabs>
        <w:rPr>
          <w:sz w:val="22"/>
          <w:szCs w:val="22"/>
        </w:rPr>
      </w:pPr>
      <w:proofErr w:type="gramStart"/>
      <w:r>
        <w:rPr>
          <w:sz w:val="22"/>
          <w:szCs w:val="22"/>
          <w:vertAlign w:val="superscript"/>
        </w:rPr>
        <w:t>7</w:t>
      </w:r>
      <w:r>
        <w:rPr>
          <w:sz w:val="22"/>
          <w:szCs w:val="22"/>
        </w:rPr>
        <w:t xml:space="preserve">Connelly MA et al. </w:t>
      </w:r>
      <w:proofErr w:type="spellStart"/>
      <w:r>
        <w:rPr>
          <w:sz w:val="22"/>
          <w:szCs w:val="22"/>
        </w:rPr>
        <w:t>GlycA</w:t>
      </w:r>
      <w:proofErr w:type="spellEnd"/>
      <w:r>
        <w:rPr>
          <w:sz w:val="22"/>
          <w:szCs w:val="22"/>
        </w:rPr>
        <w:t>, a novel biomarker of systemic inflammation and cardiovascular disease risk.</w:t>
      </w:r>
      <w:proofErr w:type="gramEnd"/>
      <w:r>
        <w:rPr>
          <w:sz w:val="22"/>
          <w:szCs w:val="22"/>
        </w:rPr>
        <w:t xml:space="preserve"> J </w:t>
      </w:r>
      <w:proofErr w:type="spellStart"/>
      <w:r>
        <w:rPr>
          <w:sz w:val="22"/>
          <w:szCs w:val="22"/>
        </w:rPr>
        <w:t>Transl</w:t>
      </w:r>
      <w:proofErr w:type="spellEnd"/>
      <w:r>
        <w:rPr>
          <w:sz w:val="22"/>
          <w:szCs w:val="22"/>
        </w:rPr>
        <w:t xml:space="preserve"> Med 2017</w:t>
      </w:r>
      <w:proofErr w:type="gramStart"/>
      <w:r>
        <w:rPr>
          <w:sz w:val="22"/>
          <w:szCs w:val="22"/>
        </w:rPr>
        <w:t>;15:219</w:t>
      </w:r>
      <w:proofErr w:type="gramEnd"/>
      <w:r>
        <w:rPr>
          <w:sz w:val="22"/>
          <w:szCs w:val="22"/>
        </w:rPr>
        <w:t>.</w:t>
      </w:r>
    </w:p>
    <w:p w:rsidR="00F4566B" w:rsidRDefault="00DB7A91" w:rsidP="004514E7">
      <w:pPr>
        <w:rPr>
          <w:sz w:val="22"/>
          <w:szCs w:val="22"/>
        </w:rPr>
      </w:pPr>
      <w:r>
        <w:rPr>
          <w:sz w:val="22"/>
          <w:szCs w:val="22"/>
          <w:vertAlign w:val="superscript"/>
        </w:rPr>
        <w:t>8</w:t>
      </w:r>
      <w:r w:rsidR="00F4566B" w:rsidRPr="00C34B03">
        <w:rPr>
          <w:sz w:val="22"/>
          <w:szCs w:val="22"/>
        </w:rPr>
        <w:t xml:space="preserve">Mazer NA et al. A comparison of the theoretical relationship between HDL size and the ratio of HDL cholesterol to apoA-1 with experimental results from the Women’s Health Study. </w:t>
      </w:r>
      <w:proofErr w:type="spellStart"/>
      <w:r w:rsidR="00F4566B" w:rsidRPr="00C34B03">
        <w:rPr>
          <w:sz w:val="22"/>
          <w:szCs w:val="22"/>
        </w:rPr>
        <w:t>Clin</w:t>
      </w:r>
      <w:proofErr w:type="spellEnd"/>
      <w:r w:rsidR="00F4566B" w:rsidRPr="00C34B03">
        <w:rPr>
          <w:sz w:val="22"/>
          <w:szCs w:val="22"/>
        </w:rPr>
        <w:t xml:space="preserve"> </w:t>
      </w:r>
      <w:proofErr w:type="spellStart"/>
      <w:r w:rsidR="00F4566B" w:rsidRPr="00C34B03">
        <w:rPr>
          <w:sz w:val="22"/>
          <w:szCs w:val="22"/>
        </w:rPr>
        <w:t>Chem</w:t>
      </w:r>
      <w:proofErr w:type="spellEnd"/>
      <w:r w:rsidR="00F4566B" w:rsidRPr="00C34B03">
        <w:rPr>
          <w:sz w:val="22"/>
          <w:szCs w:val="22"/>
        </w:rPr>
        <w:t xml:space="preserve"> 2013;59:949-58.</w:t>
      </w:r>
    </w:p>
    <w:p w:rsidR="009A7AB9" w:rsidRPr="00C34B03" w:rsidRDefault="00DB7A91" w:rsidP="004514E7">
      <w:pPr>
        <w:rPr>
          <w:sz w:val="22"/>
          <w:szCs w:val="22"/>
        </w:rPr>
      </w:pPr>
      <w:r>
        <w:rPr>
          <w:sz w:val="22"/>
          <w:szCs w:val="22"/>
          <w:vertAlign w:val="superscript"/>
        </w:rPr>
        <w:t>9</w:t>
      </w:r>
      <w:r w:rsidR="009A7AB9" w:rsidRPr="00C34B03">
        <w:rPr>
          <w:sz w:val="22"/>
          <w:szCs w:val="22"/>
        </w:rPr>
        <w:t xml:space="preserve">Rosenson RS et al. HDL measures, particle heterogeneity, proposed nomenclature, and relation to atherosclerotic cardiovascular events. </w:t>
      </w:r>
      <w:proofErr w:type="spellStart"/>
      <w:r w:rsidR="009A7AB9" w:rsidRPr="00C34B03">
        <w:rPr>
          <w:sz w:val="22"/>
          <w:szCs w:val="22"/>
        </w:rPr>
        <w:t>Clin</w:t>
      </w:r>
      <w:proofErr w:type="spellEnd"/>
      <w:r w:rsidR="009A7AB9" w:rsidRPr="00C34B03">
        <w:rPr>
          <w:sz w:val="22"/>
          <w:szCs w:val="22"/>
        </w:rPr>
        <w:t xml:space="preserve"> </w:t>
      </w:r>
      <w:proofErr w:type="spellStart"/>
      <w:r w:rsidR="009A7AB9" w:rsidRPr="00C34B03">
        <w:rPr>
          <w:sz w:val="22"/>
          <w:szCs w:val="22"/>
        </w:rPr>
        <w:t>Chem</w:t>
      </w:r>
      <w:proofErr w:type="spellEnd"/>
      <w:r w:rsidR="009A7AB9" w:rsidRPr="00C34B03">
        <w:rPr>
          <w:sz w:val="22"/>
          <w:szCs w:val="22"/>
        </w:rPr>
        <w:t xml:space="preserve"> 2011;57:392-410.</w:t>
      </w:r>
    </w:p>
    <w:p w:rsidR="00625F73" w:rsidRDefault="00DB7A91" w:rsidP="004514E7">
      <w:pPr>
        <w:rPr>
          <w:sz w:val="22"/>
          <w:szCs w:val="22"/>
        </w:rPr>
      </w:pPr>
      <w:r>
        <w:rPr>
          <w:sz w:val="22"/>
          <w:szCs w:val="22"/>
          <w:vertAlign w:val="superscript"/>
        </w:rPr>
        <w:t>10</w:t>
      </w:r>
      <w:r w:rsidR="00625F73" w:rsidRPr="00102E63">
        <w:rPr>
          <w:sz w:val="22"/>
          <w:szCs w:val="22"/>
        </w:rPr>
        <w:t>Connelly MA et al. High-density lipoprotein and inflammation in cardiovascular disease. Translational Research 2016;173:7-18.</w:t>
      </w:r>
    </w:p>
    <w:p w:rsidR="00965C38" w:rsidRPr="00965C38" w:rsidRDefault="00965C38" w:rsidP="004514E7">
      <w:pPr>
        <w:rPr>
          <w:sz w:val="22"/>
          <w:szCs w:val="22"/>
        </w:rPr>
      </w:pPr>
      <w:r>
        <w:rPr>
          <w:sz w:val="22"/>
          <w:szCs w:val="22"/>
          <w:vertAlign w:val="superscript"/>
        </w:rPr>
        <w:t>11</w:t>
      </w:r>
      <w:r>
        <w:rPr>
          <w:sz w:val="22"/>
          <w:szCs w:val="22"/>
        </w:rPr>
        <w:t xml:space="preserve">Wolak-Dinsmore J et al. A novel NMR based assay to measure circulating concentrations of branched-chain amino acids: elevation in subjects with type 2 diabetes mellitus and association with carotid intima media thickness. </w:t>
      </w:r>
      <w:proofErr w:type="spellStart"/>
      <w:r>
        <w:rPr>
          <w:sz w:val="22"/>
          <w:szCs w:val="22"/>
        </w:rPr>
        <w:t>Clin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Biochem</w:t>
      </w:r>
      <w:proofErr w:type="spellEnd"/>
      <w:r>
        <w:rPr>
          <w:sz w:val="22"/>
          <w:szCs w:val="22"/>
        </w:rPr>
        <w:t xml:space="preserve"> 2018;54:92-9.</w:t>
      </w:r>
    </w:p>
    <w:p w:rsidR="00965C38" w:rsidRDefault="00965C38" w:rsidP="004514E7">
      <w:pPr>
        <w:pStyle w:val="ListParagraph"/>
        <w:ind w:left="0"/>
        <w:rPr>
          <w:sz w:val="22"/>
          <w:szCs w:val="22"/>
        </w:rPr>
      </w:pPr>
      <w:r>
        <w:rPr>
          <w:sz w:val="22"/>
          <w:szCs w:val="22"/>
          <w:vertAlign w:val="superscript"/>
        </w:rPr>
        <w:t>12</w:t>
      </w:r>
      <w:r>
        <w:rPr>
          <w:sz w:val="22"/>
          <w:szCs w:val="22"/>
        </w:rPr>
        <w:t xml:space="preserve">Tobias DK et a;. Circulating branched-chain amino acids and incident cardiovascular disease in a prospective cohort of US women. </w:t>
      </w:r>
      <w:proofErr w:type="spellStart"/>
      <w:r>
        <w:rPr>
          <w:sz w:val="22"/>
          <w:szCs w:val="22"/>
        </w:rPr>
        <w:t>Circ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Genom</w:t>
      </w:r>
      <w:proofErr w:type="spellEnd"/>
      <w:r>
        <w:rPr>
          <w:sz w:val="22"/>
          <w:szCs w:val="22"/>
        </w:rPr>
        <w:t xml:space="preserve"> Precis Med 2018;11:e002157.</w:t>
      </w:r>
    </w:p>
    <w:p w:rsidR="0034371B" w:rsidRDefault="0034371B" w:rsidP="004514E7">
      <w:pPr>
        <w:pStyle w:val="ListParagraph"/>
        <w:ind w:left="0"/>
        <w:rPr>
          <w:sz w:val="22"/>
          <w:szCs w:val="22"/>
        </w:rPr>
      </w:pP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>Yan-do R, MacDonald PE. Impaired “glycine”-</w:t>
      </w:r>
      <w:proofErr w:type="spellStart"/>
      <w:r>
        <w:rPr>
          <w:sz w:val="22"/>
          <w:szCs w:val="22"/>
        </w:rPr>
        <w:t>mia</w:t>
      </w:r>
      <w:proofErr w:type="spellEnd"/>
      <w:r>
        <w:rPr>
          <w:sz w:val="22"/>
          <w:szCs w:val="22"/>
        </w:rPr>
        <w:t xml:space="preserve"> in type 2 diabetes and potential mechanisms contributing to glucose homeostasis. </w:t>
      </w:r>
      <w:proofErr w:type="spellStart"/>
      <w:r>
        <w:rPr>
          <w:sz w:val="22"/>
          <w:szCs w:val="22"/>
        </w:rPr>
        <w:t>Endocrinol</w:t>
      </w:r>
      <w:proofErr w:type="spellEnd"/>
      <w:r>
        <w:rPr>
          <w:sz w:val="22"/>
          <w:szCs w:val="22"/>
        </w:rPr>
        <w:t xml:space="preserve"> 2017;158:1064-73. </w:t>
      </w:r>
    </w:p>
    <w:p w:rsidR="0034371B" w:rsidRPr="0034371B" w:rsidRDefault="0034371B" w:rsidP="004514E7">
      <w:pPr>
        <w:pStyle w:val="ListParagraph"/>
        <w:ind w:left="0"/>
        <w:rPr>
          <w:sz w:val="22"/>
          <w:szCs w:val="22"/>
        </w:rPr>
      </w:pPr>
      <w:r w:rsidRPr="00102E63">
        <w:rPr>
          <w:sz w:val="22"/>
          <w:szCs w:val="22"/>
          <w:vertAlign w:val="superscript"/>
        </w:rPr>
        <w:t>1</w:t>
      </w:r>
      <w:r>
        <w:rPr>
          <w:sz w:val="22"/>
          <w:szCs w:val="22"/>
          <w:vertAlign w:val="superscript"/>
        </w:rPr>
        <w:t>4</w:t>
      </w:r>
      <w:r w:rsidRPr="00102E63">
        <w:rPr>
          <w:sz w:val="22"/>
          <w:szCs w:val="22"/>
        </w:rPr>
        <w:t xml:space="preserve">Shalaurova I et al. Lipoprotein insulin resistance index: a lipoprotein particle-derived measure of insulin resistance. </w:t>
      </w:r>
      <w:proofErr w:type="spellStart"/>
      <w:r w:rsidRPr="00102E63">
        <w:rPr>
          <w:sz w:val="22"/>
          <w:szCs w:val="22"/>
        </w:rPr>
        <w:t>Matab</w:t>
      </w:r>
      <w:proofErr w:type="spellEnd"/>
      <w:r w:rsidRPr="00102E63">
        <w:rPr>
          <w:sz w:val="22"/>
          <w:szCs w:val="22"/>
        </w:rPr>
        <w:t xml:space="preserve"> </w:t>
      </w:r>
      <w:proofErr w:type="spellStart"/>
      <w:r w:rsidRPr="00102E63">
        <w:rPr>
          <w:sz w:val="22"/>
          <w:szCs w:val="22"/>
        </w:rPr>
        <w:t>Syndr</w:t>
      </w:r>
      <w:proofErr w:type="spellEnd"/>
      <w:r w:rsidRPr="00102E63">
        <w:rPr>
          <w:sz w:val="22"/>
          <w:szCs w:val="22"/>
        </w:rPr>
        <w:t xml:space="preserve"> </w:t>
      </w:r>
      <w:proofErr w:type="spellStart"/>
      <w:r w:rsidRPr="00102E63">
        <w:rPr>
          <w:sz w:val="22"/>
          <w:szCs w:val="22"/>
        </w:rPr>
        <w:t>Relat</w:t>
      </w:r>
      <w:proofErr w:type="spellEnd"/>
      <w:r w:rsidRPr="00102E63">
        <w:rPr>
          <w:sz w:val="22"/>
          <w:szCs w:val="22"/>
        </w:rPr>
        <w:t xml:space="preserve"> </w:t>
      </w:r>
      <w:proofErr w:type="spellStart"/>
      <w:r w:rsidRPr="00102E63">
        <w:rPr>
          <w:sz w:val="22"/>
          <w:szCs w:val="22"/>
        </w:rPr>
        <w:t>Disord</w:t>
      </w:r>
      <w:proofErr w:type="spellEnd"/>
      <w:r w:rsidRPr="00102E63">
        <w:rPr>
          <w:sz w:val="22"/>
          <w:szCs w:val="22"/>
        </w:rPr>
        <w:t xml:space="preserve"> 2014;12:422-9.</w:t>
      </w:r>
    </w:p>
    <w:p w:rsidR="00DC0A33" w:rsidRPr="00102E63" w:rsidRDefault="00DC0A33" w:rsidP="004514E7">
      <w:pPr>
        <w:pStyle w:val="ListParagraph"/>
        <w:ind w:left="0"/>
        <w:rPr>
          <w:sz w:val="22"/>
          <w:szCs w:val="22"/>
        </w:rPr>
      </w:pPr>
      <w:r w:rsidRPr="00102E63">
        <w:rPr>
          <w:sz w:val="22"/>
          <w:szCs w:val="22"/>
          <w:vertAlign w:val="superscript"/>
        </w:rPr>
        <w:t>1</w:t>
      </w:r>
      <w:r w:rsidR="0034371B">
        <w:rPr>
          <w:sz w:val="22"/>
          <w:szCs w:val="22"/>
          <w:vertAlign w:val="superscript"/>
        </w:rPr>
        <w:t>5</w:t>
      </w:r>
      <w:r w:rsidRPr="00102E63">
        <w:rPr>
          <w:sz w:val="22"/>
          <w:szCs w:val="22"/>
        </w:rPr>
        <w:t xml:space="preserve">Mackey RH et al. Lipoprotein particles and incident type 2 diabetes in the Multi-Ethnic Study of Atherosclerosis. </w:t>
      </w:r>
      <w:proofErr w:type="spellStart"/>
      <w:r w:rsidRPr="00102E63">
        <w:rPr>
          <w:sz w:val="22"/>
          <w:szCs w:val="22"/>
        </w:rPr>
        <w:t>Diab</w:t>
      </w:r>
      <w:proofErr w:type="spellEnd"/>
      <w:r w:rsidRPr="00102E63">
        <w:rPr>
          <w:sz w:val="22"/>
          <w:szCs w:val="22"/>
        </w:rPr>
        <w:t xml:space="preserve"> Care 2015;38:628-36.</w:t>
      </w:r>
    </w:p>
    <w:p w:rsidR="00DC0A33" w:rsidRDefault="00DC0A33" w:rsidP="004514E7">
      <w:pPr>
        <w:pStyle w:val="ListParagraph"/>
        <w:ind w:left="0"/>
        <w:rPr>
          <w:sz w:val="22"/>
          <w:szCs w:val="22"/>
        </w:rPr>
      </w:pPr>
      <w:r w:rsidRPr="00102E63">
        <w:rPr>
          <w:sz w:val="22"/>
          <w:szCs w:val="22"/>
          <w:vertAlign w:val="superscript"/>
        </w:rPr>
        <w:t>1</w:t>
      </w:r>
      <w:r w:rsidR="0034371B">
        <w:rPr>
          <w:sz w:val="22"/>
          <w:szCs w:val="22"/>
          <w:vertAlign w:val="superscript"/>
        </w:rPr>
        <w:t>6</w:t>
      </w:r>
      <w:r w:rsidRPr="00102E63">
        <w:rPr>
          <w:sz w:val="22"/>
          <w:szCs w:val="22"/>
        </w:rPr>
        <w:t>Dugani SB</w:t>
      </w:r>
      <w:r w:rsidR="00102E63">
        <w:rPr>
          <w:sz w:val="22"/>
          <w:szCs w:val="22"/>
        </w:rPr>
        <w:t xml:space="preserve"> et al.</w:t>
      </w:r>
      <w:r w:rsidRPr="00102E63">
        <w:rPr>
          <w:sz w:val="22"/>
          <w:szCs w:val="22"/>
        </w:rPr>
        <w:t xml:space="preserve"> Association of lipoproteins, insulin resistance, and </w:t>
      </w:r>
      <w:proofErr w:type="spellStart"/>
      <w:r w:rsidRPr="00102E63">
        <w:rPr>
          <w:sz w:val="22"/>
          <w:szCs w:val="22"/>
        </w:rPr>
        <w:t>rosuvastatin</w:t>
      </w:r>
      <w:proofErr w:type="spellEnd"/>
      <w:r w:rsidRPr="00102E63">
        <w:rPr>
          <w:sz w:val="22"/>
          <w:szCs w:val="22"/>
        </w:rPr>
        <w:t xml:space="preserve"> with incident </w:t>
      </w:r>
      <w:r w:rsidR="00102E63">
        <w:rPr>
          <w:sz w:val="22"/>
          <w:szCs w:val="22"/>
        </w:rPr>
        <w:t>T</w:t>
      </w:r>
      <w:r w:rsidRPr="00102E63">
        <w:rPr>
          <w:sz w:val="22"/>
          <w:szCs w:val="22"/>
        </w:rPr>
        <w:t xml:space="preserve">ype 2 diabetes mellitus. JAMA </w:t>
      </w:r>
      <w:proofErr w:type="spellStart"/>
      <w:r w:rsidRPr="00102E63">
        <w:rPr>
          <w:sz w:val="22"/>
          <w:szCs w:val="22"/>
        </w:rPr>
        <w:t>Cardiol</w:t>
      </w:r>
      <w:proofErr w:type="spellEnd"/>
      <w:r w:rsidR="00102E63">
        <w:rPr>
          <w:sz w:val="22"/>
          <w:szCs w:val="22"/>
        </w:rPr>
        <w:t xml:space="preserve"> 2016;1:136-45.</w:t>
      </w:r>
    </w:p>
    <w:p w:rsidR="00FA7B0A" w:rsidRPr="00FA7B0A" w:rsidRDefault="00FA7B0A" w:rsidP="004514E7">
      <w:pPr>
        <w:pStyle w:val="ListParagraph"/>
        <w:ind w:left="0"/>
        <w:rPr>
          <w:sz w:val="22"/>
          <w:szCs w:val="22"/>
        </w:rPr>
      </w:pPr>
      <w:r>
        <w:rPr>
          <w:sz w:val="22"/>
          <w:szCs w:val="22"/>
          <w:vertAlign w:val="superscript"/>
        </w:rPr>
        <w:t>17</w:t>
      </w:r>
      <w:r>
        <w:rPr>
          <w:sz w:val="22"/>
          <w:szCs w:val="22"/>
        </w:rPr>
        <w:t xml:space="preserve">Harada PHN et al. Lipoprotein insulin resistance score and risk of incident diabetes during extended follow-up of 20 years: the Women’s Health Study. J </w:t>
      </w:r>
      <w:proofErr w:type="spellStart"/>
      <w:r>
        <w:rPr>
          <w:sz w:val="22"/>
          <w:szCs w:val="22"/>
        </w:rPr>
        <w:t>Clin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Lipidol</w:t>
      </w:r>
      <w:proofErr w:type="spellEnd"/>
      <w:r>
        <w:rPr>
          <w:sz w:val="22"/>
          <w:szCs w:val="22"/>
        </w:rPr>
        <w:t xml:space="preserve"> 2017;11:1257-67.</w:t>
      </w:r>
    </w:p>
    <w:p w:rsidR="00B57CCB" w:rsidRPr="00102E63" w:rsidRDefault="00B57CCB" w:rsidP="004514E7">
      <w:pPr>
        <w:pStyle w:val="ListParagraph"/>
        <w:ind w:left="0"/>
        <w:rPr>
          <w:sz w:val="22"/>
          <w:szCs w:val="22"/>
        </w:rPr>
      </w:pPr>
    </w:p>
    <w:p w:rsidR="00D07C9C" w:rsidRPr="00D07C9C" w:rsidRDefault="00D07C9C" w:rsidP="00D07C9C">
      <w:pPr>
        <w:tabs>
          <w:tab w:val="left" w:pos="450"/>
        </w:tabs>
        <w:spacing w:after="60"/>
        <w:rPr>
          <w:sz w:val="22"/>
          <w:szCs w:val="22"/>
        </w:rPr>
      </w:pPr>
    </w:p>
    <w:p w:rsidR="00C34B03" w:rsidRPr="00C34B03" w:rsidRDefault="00C34B03" w:rsidP="002914BD">
      <w:pPr>
        <w:tabs>
          <w:tab w:val="left" w:pos="450"/>
        </w:tabs>
        <w:rPr>
          <w:szCs w:val="24"/>
        </w:rPr>
        <w:sectPr w:rsidR="00C34B03" w:rsidRPr="00C34B03" w:rsidSect="00520D1D">
          <w:footerReference w:type="default" r:id="rId9"/>
          <w:pgSz w:w="12240" w:h="15840" w:code="1"/>
          <w:pgMar w:top="720" w:right="1152" w:bottom="432" w:left="1152" w:header="720" w:footer="288" w:gutter="0"/>
          <w:cols w:space="720"/>
          <w:docGrid w:linePitch="326"/>
        </w:sectPr>
      </w:pPr>
    </w:p>
    <w:p w:rsidR="00B01CF1" w:rsidRDefault="00B01CF1" w:rsidP="002914BD">
      <w:pPr>
        <w:tabs>
          <w:tab w:val="left" w:pos="450"/>
        </w:tabs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Table 1.  LP4 </w:t>
      </w:r>
      <w:r w:rsidRPr="00F12892">
        <w:rPr>
          <w:rFonts w:ascii="Arial" w:hAnsi="Arial" w:cs="Arial"/>
          <w:b/>
          <w:i/>
          <w:sz w:val="22"/>
          <w:szCs w:val="22"/>
        </w:rPr>
        <w:t xml:space="preserve">NMR </w:t>
      </w:r>
      <w:proofErr w:type="spellStart"/>
      <w:r w:rsidR="00CE4E21">
        <w:rPr>
          <w:rFonts w:ascii="Arial" w:hAnsi="Arial" w:cs="Arial"/>
          <w:b/>
          <w:i/>
          <w:sz w:val="22"/>
          <w:szCs w:val="22"/>
        </w:rPr>
        <w:t>Metabo</w:t>
      </w:r>
      <w:r w:rsidRPr="00F12892">
        <w:rPr>
          <w:rFonts w:ascii="Arial" w:hAnsi="Arial" w:cs="Arial"/>
          <w:b/>
          <w:i/>
          <w:sz w:val="22"/>
          <w:szCs w:val="22"/>
        </w:rPr>
        <w:t>Profile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Parameters and Reference Range Values*</w:t>
      </w:r>
    </w:p>
    <w:p w:rsidR="00B01CF1" w:rsidRDefault="00B01CF1" w:rsidP="00B01CF1">
      <w:pPr>
        <w:rPr>
          <w:rFonts w:ascii="Arial" w:hAnsi="Arial" w:cs="Arial"/>
          <w:sz w:val="8"/>
          <w:szCs w:val="8"/>
        </w:rPr>
      </w:pPr>
    </w:p>
    <w:tbl>
      <w:tblPr>
        <w:tblW w:w="9749" w:type="dxa"/>
        <w:tblLayout w:type="fixed"/>
        <w:tblCellMar>
          <w:left w:w="29" w:type="dxa"/>
          <w:right w:w="0" w:type="dxa"/>
        </w:tblCellMar>
        <w:tblLook w:val="0000" w:firstRow="0" w:lastRow="0" w:firstColumn="0" w:lastColumn="0" w:noHBand="0" w:noVBand="0"/>
      </w:tblPr>
      <w:tblGrid>
        <w:gridCol w:w="1019"/>
        <w:gridCol w:w="1260"/>
        <w:gridCol w:w="2700"/>
        <w:gridCol w:w="1350"/>
        <w:gridCol w:w="1260"/>
        <w:gridCol w:w="990"/>
        <w:gridCol w:w="1170"/>
      </w:tblGrid>
      <w:tr w:rsidR="00B01CF1" w:rsidTr="00537216">
        <w:trPr>
          <w:trHeight w:val="576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1CF1" w:rsidRPr="00537216" w:rsidRDefault="00B01CF1" w:rsidP="00FF78EC">
            <w:pPr>
              <w:ind w:firstLine="9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01CF1" w:rsidRPr="00537216" w:rsidRDefault="00B01CF1" w:rsidP="0095249E">
            <w:pPr>
              <w:ind w:firstLine="90"/>
              <w:rPr>
                <w:rFonts w:ascii="Arial" w:hAnsi="Arial" w:cs="Arial"/>
                <w:b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>Par</w:t>
            </w:r>
            <w:r w:rsidR="0095249E" w:rsidRPr="00537216">
              <w:rPr>
                <w:rFonts w:ascii="Arial" w:hAnsi="Arial" w:cs="Arial"/>
                <w:b/>
                <w:sz w:val="16"/>
                <w:szCs w:val="16"/>
              </w:rPr>
              <w:t>ameter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1CF1" w:rsidRPr="00537216" w:rsidRDefault="00B01CF1" w:rsidP="00FF78EC">
            <w:pPr>
              <w:ind w:firstLine="14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01CF1" w:rsidRPr="00537216" w:rsidRDefault="00B01CF1" w:rsidP="00B01CF1">
            <w:pPr>
              <w:ind w:firstLine="90"/>
              <w:rPr>
                <w:rFonts w:ascii="Arial" w:hAnsi="Arial" w:cs="Arial"/>
                <w:b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>Particle</w:t>
            </w:r>
          </w:p>
          <w:p w:rsidR="00B01CF1" w:rsidRPr="00537216" w:rsidRDefault="00B01CF1" w:rsidP="00B01CF1">
            <w:pPr>
              <w:ind w:firstLine="61"/>
              <w:rPr>
                <w:rFonts w:ascii="Arial" w:hAnsi="Arial" w:cs="Arial"/>
                <w:b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>Subclass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1CF1" w:rsidRPr="00537216" w:rsidRDefault="00B01CF1" w:rsidP="00FF78EC">
            <w:pPr>
              <w:ind w:firstLine="331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01CF1" w:rsidRPr="00537216" w:rsidRDefault="00B01CF1" w:rsidP="00FF78EC">
            <w:pPr>
              <w:ind w:firstLine="18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>Description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F1" w:rsidRPr="00537216" w:rsidRDefault="00B01CF1" w:rsidP="00FF78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01CF1" w:rsidRPr="00537216" w:rsidRDefault="00B01CF1" w:rsidP="00FF78EC">
            <w:pPr>
              <w:ind w:right="18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>Diameter</w:t>
            </w:r>
          </w:p>
          <w:p w:rsidR="00B01CF1" w:rsidRPr="00537216" w:rsidRDefault="00B01CF1" w:rsidP="00FF78EC">
            <w:pPr>
              <w:ind w:right="18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>Estimate</w:t>
            </w:r>
          </w:p>
          <w:p w:rsidR="00B01CF1" w:rsidRPr="00537216" w:rsidRDefault="00B01CF1" w:rsidP="00FF78EC">
            <w:pPr>
              <w:ind w:right="18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>(nm)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F1" w:rsidRPr="00537216" w:rsidRDefault="00B01CF1" w:rsidP="00FF78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>Reference Range Values</w:t>
            </w:r>
          </w:p>
          <w:p w:rsidR="00B01CF1" w:rsidRPr="00537216" w:rsidRDefault="00B01CF1" w:rsidP="00FF78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 xml:space="preserve">Range = </w:t>
            </w:r>
            <w:r w:rsidR="001B4FC2" w:rsidRPr="00537216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537216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th</w:t>
            </w:r>
            <w:r w:rsidRPr="00537216">
              <w:rPr>
                <w:rFonts w:ascii="Arial" w:hAnsi="Arial" w:cs="Arial"/>
                <w:b/>
                <w:sz w:val="16"/>
                <w:szCs w:val="16"/>
              </w:rPr>
              <w:t xml:space="preserve"> – 9</w:t>
            </w:r>
            <w:r w:rsidR="001B4FC2" w:rsidRPr="00537216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537216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th</w:t>
            </w:r>
            <w:r w:rsidRPr="00537216">
              <w:rPr>
                <w:rFonts w:ascii="Arial" w:hAnsi="Arial" w:cs="Arial"/>
                <w:b/>
                <w:sz w:val="16"/>
                <w:szCs w:val="16"/>
              </w:rPr>
              <w:t xml:space="preserve"> percentile</w:t>
            </w:r>
          </w:p>
          <w:p w:rsidR="00B01CF1" w:rsidRPr="00537216" w:rsidRDefault="00B01CF1" w:rsidP="00751D0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803D2D" w:rsidRPr="0053721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37216">
              <w:rPr>
                <w:rFonts w:ascii="Arial" w:hAnsi="Arial" w:cs="Arial"/>
                <w:b/>
                <w:sz w:val="16"/>
                <w:szCs w:val="16"/>
              </w:rPr>
              <w:t xml:space="preserve">Mean (SD)     </w:t>
            </w:r>
            <w:r w:rsidR="00803D2D" w:rsidRPr="00537216"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Pr="00537216">
              <w:rPr>
                <w:rFonts w:ascii="Arial" w:hAnsi="Arial" w:cs="Arial"/>
                <w:b/>
                <w:sz w:val="16"/>
                <w:szCs w:val="16"/>
              </w:rPr>
              <w:t xml:space="preserve">Median   </w:t>
            </w:r>
            <w:r w:rsidR="00803D2D" w:rsidRPr="00537216"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Pr="00537216">
              <w:rPr>
                <w:rFonts w:ascii="Arial" w:hAnsi="Arial" w:cs="Arial"/>
                <w:b/>
                <w:sz w:val="16"/>
                <w:szCs w:val="16"/>
              </w:rPr>
              <w:t xml:space="preserve">  Range </w:t>
            </w:r>
          </w:p>
        </w:tc>
      </w:tr>
      <w:tr w:rsidR="00B01CF1" w:rsidTr="00751D0A">
        <w:trPr>
          <w:trHeight w:val="216"/>
        </w:trPr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CF1" w:rsidRPr="00537216" w:rsidRDefault="00B01CF1" w:rsidP="00803D2D">
            <w:pPr>
              <w:ind w:right="180" w:firstLine="90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>T</w:t>
            </w:r>
            <w:r w:rsidR="00803D2D" w:rsidRPr="00537216">
              <w:rPr>
                <w:rFonts w:ascii="Arial" w:hAnsi="Arial" w:cs="Arial"/>
                <w:b/>
                <w:sz w:val="16"/>
                <w:szCs w:val="16"/>
              </w:rPr>
              <w:t>G</w:t>
            </w:r>
            <w:r w:rsidRPr="00537216">
              <w:rPr>
                <w:rFonts w:ascii="Arial" w:hAnsi="Arial" w:cs="Arial"/>
                <w:b/>
                <w:sz w:val="16"/>
                <w:szCs w:val="16"/>
              </w:rPr>
              <w:t>-Rich Lipoprotein Particle (TRLP) Concentrations (</w:t>
            </w:r>
            <w:proofErr w:type="spellStart"/>
            <w:r w:rsidRPr="00537216">
              <w:rPr>
                <w:rFonts w:ascii="Arial" w:hAnsi="Arial" w:cs="Arial"/>
                <w:b/>
                <w:sz w:val="16"/>
                <w:szCs w:val="16"/>
              </w:rPr>
              <w:t>nmol</w:t>
            </w:r>
            <w:proofErr w:type="spellEnd"/>
            <w:r w:rsidRPr="00537216">
              <w:rPr>
                <w:rFonts w:ascii="Arial" w:hAnsi="Arial" w:cs="Arial"/>
                <w:b/>
                <w:sz w:val="16"/>
                <w:szCs w:val="16"/>
              </w:rPr>
              <w:t>/L)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B01CF1" w:rsidRPr="0078540A" w:rsidRDefault="00B01CF1" w:rsidP="00FF78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B01CF1" w:rsidRPr="0078540A" w:rsidRDefault="00B01CF1" w:rsidP="00FF78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B01CF1" w:rsidRPr="0078540A" w:rsidRDefault="00B01CF1" w:rsidP="00FF78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1CF1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B01CF1" w:rsidRPr="00A54EBA" w:rsidRDefault="00B01CF1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TRLP</w:t>
            </w:r>
          </w:p>
        </w:tc>
        <w:tc>
          <w:tcPr>
            <w:tcW w:w="1260" w:type="dxa"/>
            <w:vAlign w:val="center"/>
          </w:tcPr>
          <w:p w:rsidR="00B01CF1" w:rsidRPr="00A54EBA" w:rsidRDefault="00B01CF1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B01CF1" w:rsidRPr="00A54EBA" w:rsidRDefault="00B01CF1" w:rsidP="00FF78EC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Total TRLP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01CF1" w:rsidRPr="00A54EBA" w:rsidRDefault="00B01CF1" w:rsidP="00EE6462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24- 2</w:t>
            </w:r>
            <w:r w:rsidR="00EE6462" w:rsidRPr="00A54EBA">
              <w:rPr>
                <w:rFonts w:ascii="Arial" w:hAnsi="Arial" w:cs="Arial"/>
                <w:sz w:val="16"/>
                <w:szCs w:val="16"/>
              </w:rPr>
              <w:t>4</w:t>
            </w:r>
            <w:r w:rsidRPr="00A54EBA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B01CF1" w:rsidRPr="00A54EBA" w:rsidRDefault="00B146A5" w:rsidP="002E2F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125.</w:t>
            </w:r>
            <w:r w:rsidR="002E2FCD" w:rsidRPr="00A54EBA">
              <w:rPr>
                <w:rFonts w:ascii="Arial" w:hAnsi="Arial" w:cs="Arial"/>
                <w:sz w:val="16"/>
                <w:szCs w:val="16"/>
              </w:rPr>
              <w:t>2</w:t>
            </w:r>
            <w:r w:rsidRPr="00A54EBA">
              <w:rPr>
                <w:rFonts w:ascii="Arial" w:hAnsi="Arial" w:cs="Arial"/>
                <w:sz w:val="16"/>
                <w:szCs w:val="16"/>
              </w:rPr>
              <w:t xml:space="preserve"> (61.</w:t>
            </w:r>
            <w:r w:rsidR="002E2FCD" w:rsidRPr="00A54EBA">
              <w:rPr>
                <w:rFonts w:ascii="Arial" w:hAnsi="Arial" w:cs="Arial"/>
                <w:sz w:val="16"/>
                <w:szCs w:val="16"/>
              </w:rPr>
              <w:t>6</w:t>
            </w:r>
            <w:r w:rsidRPr="00A54EB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0" w:type="dxa"/>
            <w:vAlign w:val="center"/>
          </w:tcPr>
          <w:p w:rsidR="00B01CF1" w:rsidRPr="00A54EBA" w:rsidRDefault="00B146A5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B01CF1" w:rsidRPr="00A54EBA" w:rsidRDefault="00B146A5" w:rsidP="002E2F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4</w:t>
            </w:r>
            <w:r w:rsidR="002E2FCD" w:rsidRPr="00A54EBA">
              <w:rPr>
                <w:rFonts w:ascii="Arial" w:hAnsi="Arial" w:cs="Arial"/>
                <w:sz w:val="16"/>
                <w:szCs w:val="16"/>
              </w:rPr>
              <w:t>2</w:t>
            </w:r>
            <w:r w:rsidRPr="00A54EBA">
              <w:rPr>
                <w:rFonts w:ascii="Arial" w:hAnsi="Arial" w:cs="Arial"/>
                <w:sz w:val="16"/>
                <w:szCs w:val="16"/>
              </w:rPr>
              <w:t xml:space="preserve"> - 239</w:t>
            </w:r>
          </w:p>
        </w:tc>
      </w:tr>
      <w:tr w:rsidR="00B01CF1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B01CF1" w:rsidRPr="00A54EBA" w:rsidRDefault="00B01CF1" w:rsidP="00FF78EC">
            <w:pPr>
              <w:tabs>
                <w:tab w:val="left" w:pos="0"/>
              </w:tabs>
              <w:ind w:firstLine="9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01CF1" w:rsidRPr="00A54EBA" w:rsidRDefault="00B01CF1" w:rsidP="00FF78EC">
            <w:pPr>
              <w:tabs>
                <w:tab w:val="left" w:pos="0"/>
              </w:tabs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VL-TRLP</w:t>
            </w:r>
          </w:p>
        </w:tc>
        <w:tc>
          <w:tcPr>
            <w:tcW w:w="2700" w:type="dxa"/>
            <w:vAlign w:val="center"/>
          </w:tcPr>
          <w:p w:rsidR="00B01CF1" w:rsidRPr="00A54EBA" w:rsidRDefault="00B01CF1" w:rsidP="00FF78EC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Very Large TRLP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01CF1" w:rsidRPr="00A54EBA" w:rsidRDefault="00B01CF1" w:rsidP="00EE6462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90-2</w:t>
            </w:r>
            <w:r w:rsidR="00EE6462" w:rsidRPr="00A54EBA">
              <w:rPr>
                <w:rFonts w:ascii="Arial" w:hAnsi="Arial" w:cs="Arial"/>
                <w:sz w:val="16"/>
                <w:szCs w:val="16"/>
              </w:rPr>
              <w:t>4</w:t>
            </w:r>
            <w:r w:rsidRPr="00A54EBA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B01CF1" w:rsidRPr="00A54EBA" w:rsidRDefault="00B146A5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0.4 (1.0)</w:t>
            </w:r>
          </w:p>
        </w:tc>
        <w:tc>
          <w:tcPr>
            <w:tcW w:w="990" w:type="dxa"/>
            <w:vAlign w:val="center"/>
          </w:tcPr>
          <w:p w:rsidR="00B01CF1" w:rsidRPr="00A54EBA" w:rsidRDefault="00B146A5" w:rsidP="002E2F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B01CF1" w:rsidRPr="00A54EBA" w:rsidRDefault="00B146A5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0 – 1.6</w:t>
            </w:r>
          </w:p>
        </w:tc>
      </w:tr>
      <w:tr w:rsidR="00B01CF1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B01CF1" w:rsidRPr="00A54EBA" w:rsidRDefault="00B01CF1" w:rsidP="00FF78EC">
            <w:pPr>
              <w:tabs>
                <w:tab w:val="left" w:pos="0"/>
              </w:tabs>
              <w:ind w:firstLine="9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01CF1" w:rsidRPr="00A54EBA" w:rsidRDefault="00B01CF1" w:rsidP="00FF78EC">
            <w:pPr>
              <w:tabs>
                <w:tab w:val="left" w:pos="0"/>
              </w:tabs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L-TRLP</w:t>
            </w:r>
          </w:p>
        </w:tc>
        <w:tc>
          <w:tcPr>
            <w:tcW w:w="2700" w:type="dxa"/>
            <w:vAlign w:val="center"/>
          </w:tcPr>
          <w:p w:rsidR="00B01CF1" w:rsidRPr="00A54EBA" w:rsidRDefault="00B01CF1" w:rsidP="00FF78EC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Large TRLP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01CF1" w:rsidRPr="00A54EBA" w:rsidRDefault="00B01CF1" w:rsidP="00FF78EC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50-89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B01CF1" w:rsidRPr="00A54EBA" w:rsidRDefault="00B146A5" w:rsidP="00FF78EC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2.9 (6.5)</w:t>
            </w:r>
          </w:p>
        </w:tc>
        <w:tc>
          <w:tcPr>
            <w:tcW w:w="990" w:type="dxa"/>
            <w:vAlign w:val="center"/>
          </w:tcPr>
          <w:p w:rsidR="00B01CF1" w:rsidRPr="00A54EBA" w:rsidRDefault="00B146A5" w:rsidP="00FF78EC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0.5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B01CF1" w:rsidRPr="00A54EBA" w:rsidRDefault="00B146A5" w:rsidP="00B146A5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0 – 12.8</w:t>
            </w:r>
          </w:p>
        </w:tc>
      </w:tr>
      <w:tr w:rsidR="00B01CF1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B01CF1" w:rsidRPr="00A54EBA" w:rsidRDefault="00B01CF1" w:rsidP="00FF78EC">
            <w:pPr>
              <w:tabs>
                <w:tab w:val="left" w:pos="0"/>
              </w:tabs>
              <w:ind w:firstLine="9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01CF1" w:rsidRPr="00A54EBA" w:rsidRDefault="00B01CF1" w:rsidP="00FF78EC">
            <w:pPr>
              <w:tabs>
                <w:tab w:val="left" w:pos="0"/>
              </w:tabs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M-TRLP</w:t>
            </w:r>
          </w:p>
        </w:tc>
        <w:tc>
          <w:tcPr>
            <w:tcW w:w="2700" w:type="dxa"/>
            <w:vAlign w:val="center"/>
          </w:tcPr>
          <w:p w:rsidR="00B01CF1" w:rsidRPr="00A54EBA" w:rsidRDefault="00B01CF1" w:rsidP="00FF78EC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Medium TRLP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01CF1" w:rsidRPr="00A54EBA" w:rsidRDefault="009F06CF" w:rsidP="009F06CF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37</w:t>
            </w:r>
            <w:r w:rsidR="00B01CF1" w:rsidRPr="00A54EBA">
              <w:rPr>
                <w:rFonts w:ascii="Arial" w:hAnsi="Arial" w:cs="Arial"/>
                <w:sz w:val="16"/>
                <w:szCs w:val="16"/>
              </w:rPr>
              <w:t>-49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B01CF1" w:rsidRPr="00A54EBA" w:rsidRDefault="00B146A5" w:rsidP="00FF78EC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17.9 (16.2)</w:t>
            </w:r>
          </w:p>
        </w:tc>
        <w:tc>
          <w:tcPr>
            <w:tcW w:w="990" w:type="dxa"/>
            <w:vAlign w:val="center"/>
          </w:tcPr>
          <w:p w:rsidR="00B01CF1" w:rsidRPr="00A54EBA" w:rsidRDefault="00471FE9" w:rsidP="00FF78EC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14.2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B01CF1" w:rsidRPr="00A54EBA" w:rsidRDefault="00471FE9" w:rsidP="002E2FCD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0.3 – 4</w:t>
            </w:r>
            <w:r w:rsidR="002E2FCD" w:rsidRPr="00A54EBA">
              <w:rPr>
                <w:rFonts w:ascii="Arial" w:hAnsi="Arial" w:cs="Arial"/>
                <w:sz w:val="16"/>
                <w:szCs w:val="16"/>
              </w:rPr>
              <w:t>8.4</w:t>
            </w:r>
          </w:p>
        </w:tc>
      </w:tr>
      <w:tr w:rsidR="00B01CF1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B01CF1" w:rsidRPr="00A54EBA" w:rsidRDefault="00B01CF1" w:rsidP="00FF78EC">
            <w:pPr>
              <w:tabs>
                <w:tab w:val="left" w:pos="0"/>
              </w:tabs>
              <w:ind w:firstLine="9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01CF1" w:rsidRPr="00A54EBA" w:rsidRDefault="00B01CF1" w:rsidP="00FF78EC">
            <w:pPr>
              <w:tabs>
                <w:tab w:val="left" w:pos="0"/>
              </w:tabs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S-TRLP</w:t>
            </w:r>
          </w:p>
        </w:tc>
        <w:tc>
          <w:tcPr>
            <w:tcW w:w="2700" w:type="dxa"/>
            <w:vAlign w:val="center"/>
          </w:tcPr>
          <w:p w:rsidR="00B01CF1" w:rsidRPr="00A54EBA" w:rsidRDefault="00B01CF1" w:rsidP="00FF78EC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Small TRLP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01CF1" w:rsidRPr="00A54EBA" w:rsidRDefault="00B01CF1" w:rsidP="009F06CF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30-3</w:t>
            </w:r>
            <w:r w:rsidR="009F06CF" w:rsidRPr="00A54EB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B01CF1" w:rsidRPr="00A54EBA" w:rsidRDefault="00471FE9" w:rsidP="002E2FCD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56.5 (37.</w:t>
            </w:r>
            <w:r w:rsidR="002E2FCD" w:rsidRPr="00A54EBA">
              <w:rPr>
                <w:rFonts w:ascii="Arial" w:hAnsi="Arial" w:cs="Arial"/>
                <w:sz w:val="16"/>
                <w:szCs w:val="16"/>
              </w:rPr>
              <w:t>5</w:t>
            </w:r>
            <w:r w:rsidRPr="00A54EB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0" w:type="dxa"/>
            <w:vAlign w:val="center"/>
          </w:tcPr>
          <w:p w:rsidR="00B01CF1" w:rsidRPr="00A54EBA" w:rsidRDefault="00471FE9" w:rsidP="00FF78EC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50.3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B01CF1" w:rsidRPr="00A54EBA" w:rsidRDefault="002E2FCD" w:rsidP="002E2FCD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7.3</w:t>
            </w:r>
            <w:r w:rsidR="00471FE9" w:rsidRPr="00A54EBA">
              <w:rPr>
                <w:rFonts w:ascii="Arial" w:hAnsi="Arial" w:cs="Arial"/>
                <w:sz w:val="16"/>
                <w:szCs w:val="16"/>
              </w:rPr>
              <w:t xml:space="preserve"> – 124.</w:t>
            </w:r>
            <w:r w:rsidRPr="00A54EBA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B01CF1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1CF1" w:rsidRPr="00A54EBA" w:rsidRDefault="00B01CF1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01CF1" w:rsidRPr="00A54EBA" w:rsidRDefault="00B01CF1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VS-TRLP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B01CF1" w:rsidRPr="00A54EBA" w:rsidRDefault="00B01CF1" w:rsidP="00FF78EC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Very Small TRLP</w:t>
            </w:r>
          </w:p>
        </w:tc>
        <w:tc>
          <w:tcPr>
            <w:tcW w:w="13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1CF1" w:rsidRPr="00A54EBA" w:rsidRDefault="00B01CF1" w:rsidP="00FF78EC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24-29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1CF1" w:rsidRPr="00A54EBA" w:rsidRDefault="00471FE9" w:rsidP="002E2F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47.</w:t>
            </w:r>
            <w:r w:rsidR="002E2FCD" w:rsidRPr="00A54EBA">
              <w:rPr>
                <w:rFonts w:ascii="Arial" w:hAnsi="Arial" w:cs="Arial"/>
                <w:sz w:val="16"/>
                <w:szCs w:val="16"/>
              </w:rPr>
              <w:t>5</w:t>
            </w:r>
            <w:r w:rsidRPr="00A54EBA">
              <w:rPr>
                <w:rFonts w:ascii="Arial" w:hAnsi="Arial" w:cs="Arial"/>
                <w:sz w:val="16"/>
                <w:szCs w:val="16"/>
              </w:rPr>
              <w:t xml:space="preserve"> (4</w:t>
            </w:r>
            <w:r w:rsidR="002E2FCD" w:rsidRPr="00A54EBA">
              <w:rPr>
                <w:rFonts w:ascii="Arial" w:hAnsi="Arial" w:cs="Arial"/>
                <w:sz w:val="16"/>
                <w:szCs w:val="16"/>
              </w:rPr>
              <w:t>6.9</w:t>
            </w:r>
            <w:r w:rsidRPr="00A54EB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B01CF1" w:rsidRPr="00A54EBA" w:rsidRDefault="00471FE9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34.8</w:t>
            </w:r>
          </w:p>
        </w:tc>
        <w:tc>
          <w:tcPr>
            <w:tcW w:w="11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1CF1" w:rsidRPr="00A54EBA" w:rsidRDefault="00471FE9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0 – 142.3</w:t>
            </w:r>
          </w:p>
        </w:tc>
      </w:tr>
      <w:tr w:rsidR="00B01CF1" w:rsidTr="00751D0A">
        <w:trPr>
          <w:trHeight w:val="216"/>
        </w:trPr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CF1" w:rsidRPr="00537216" w:rsidRDefault="00B01CF1" w:rsidP="00FF78EC">
            <w:pPr>
              <w:ind w:right="180" w:firstLine="90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>LDL Particle (LDLP) Concentrations (</w:t>
            </w:r>
            <w:proofErr w:type="spellStart"/>
            <w:r w:rsidRPr="00537216">
              <w:rPr>
                <w:rFonts w:ascii="Arial" w:hAnsi="Arial" w:cs="Arial"/>
                <w:b/>
                <w:sz w:val="16"/>
                <w:szCs w:val="16"/>
              </w:rPr>
              <w:t>nmol</w:t>
            </w:r>
            <w:proofErr w:type="spellEnd"/>
            <w:r w:rsidRPr="00537216">
              <w:rPr>
                <w:rFonts w:ascii="Arial" w:hAnsi="Arial" w:cs="Arial"/>
                <w:b/>
                <w:sz w:val="16"/>
                <w:szCs w:val="16"/>
              </w:rPr>
              <w:t>/L)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1CF1" w:rsidRPr="0078540A" w:rsidRDefault="00B01CF1" w:rsidP="00FF78EC">
            <w:pPr>
              <w:ind w:firstLine="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B01CF1" w:rsidRPr="0078540A" w:rsidRDefault="00B01CF1" w:rsidP="00FF78EC">
            <w:pPr>
              <w:ind w:firstLine="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1CF1" w:rsidRPr="0078540A" w:rsidRDefault="00B01CF1" w:rsidP="00FF78EC">
            <w:pPr>
              <w:ind w:firstLine="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1CF1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B01CF1" w:rsidRPr="00A54EBA" w:rsidRDefault="00520D1D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54EBA">
              <w:rPr>
                <w:rFonts w:ascii="Arial" w:hAnsi="Arial" w:cs="Arial"/>
                <w:sz w:val="16"/>
                <w:szCs w:val="16"/>
              </w:rPr>
              <w:t>c</w:t>
            </w:r>
            <w:r w:rsidR="00B01CF1" w:rsidRPr="00A54EBA">
              <w:rPr>
                <w:rFonts w:ascii="Arial" w:hAnsi="Arial" w:cs="Arial"/>
                <w:sz w:val="16"/>
                <w:szCs w:val="16"/>
              </w:rPr>
              <w:t>LDLP</w:t>
            </w:r>
            <w:proofErr w:type="spellEnd"/>
          </w:p>
        </w:tc>
        <w:tc>
          <w:tcPr>
            <w:tcW w:w="1260" w:type="dxa"/>
            <w:vAlign w:val="center"/>
          </w:tcPr>
          <w:p w:rsidR="00B01CF1" w:rsidRPr="00A54EBA" w:rsidRDefault="00B01CF1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B01CF1" w:rsidRPr="00A54EBA" w:rsidRDefault="00B01CF1" w:rsidP="00FF78EC">
            <w:pPr>
              <w:ind w:firstLine="18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 xml:space="preserve">Total </w:t>
            </w:r>
            <w:proofErr w:type="spellStart"/>
            <w:r w:rsidR="00520D1D" w:rsidRPr="00A54EBA">
              <w:rPr>
                <w:rFonts w:ascii="Arial" w:hAnsi="Arial" w:cs="Arial"/>
                <w:sz w:val="16"/>
                <w:szCs w:val="16"/>
              </w:rPr>
              <w:t>c</w:t>
            </w:r>
            <w:r w:rsidRPr="00A54EBA">
              <w:rPr>
                <w:rFonts w:ascii="Arial" w:hAnsi="Arial" w:cs="Arial"/>
                <w:sz w:val="16"/>
                <w:szCs w:val="16"/>
              </w:rPr>
              <w:t>LDLP</w:t>
            </w:r>
            <w:proofErr w:type="spellEnd"/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01CF1" w:rsidRPr="00A54EBA" w:rsidRDefault="00B01CF1" w:rsidP="00FF78EC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19-23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B01CF1" w:rsidRPr="00A54EBA" w:rsidRDefault="00471FE9" w:rsidP="002E2FCD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145</w:t>
            </w:r>
            <w:r w:rsidR="002E2FCD" w:rsidRPr="00A54EBA">
              <w:rPr>
                <w:rFonts w:ascii="Arial" w:hAnsi="Arial" w:cs="Arial"/>
                <w:sz w:val="16"/>
                <w:szCs w:val="16"/>
              </w:rPr>
              <w:t>4</w:t>
            </w:r>
            <w:r w:rsidRPr="00A54EBA">
              <w:rPr>
                <w:rFonts w:ascii="Arial" w:hAnsi="Arial" w:cs="Arial"/>
                <w:sz w:val="16"/>
                <w:szCs w:val="16"/>
              </w:rPr>
              <w:t xml:space="preserve"> (393)</w:t>
            </w:r>
          </w:p>
        </w:tc>
        <w:tc>
          <w:tcPr>
            <w:tcW w:w="990" w:type="dxa"/>
            <w:vAlign w:val="center"/>
          </w:tcPr>
          <w:p w:rsidR="00B01CF1" w:rsidRPr="00A54EBA" w:rsidRDefault="00471FE9" w:rsidP="00FF78EC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1402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B01CF1" w:rsidRPr="00A54EBA" w:rsidRDefault="002E2FCD" w:rsidP="002E2FCD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891</w:t>
            </w:r>
            <w:r w:rsidR="00471FE9" w:rsidRPr="00A54EBA">
              <w:rPr>
                <w:rFonts w:ascii="Arial" w:hAnsi="Arial" w:cs="Arial"/>
                <w:sz w:val="16"/>
                <w:szCs w:val="16"/>
              </w:rPr>
              <w:t xml:space="preserve"> - 21</w:t>
            </w:r>
            <w:r w:rsidRPr="00A54EBA">
              <w:rPr>
                <w:rFonts w:ascii="Arial" w:hAnsi="Arial" w:cs="Arial"/>
                <w:sz w:val="16"/>
                <w:szCs w:val="16"/>
              </w:rPr>
              <w:t>50</w:t>
            </w:r>
          </w:p>
        </w:tc>
      </w:tr>
      <w:tr w:rsidR="00B01CF1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B01CF1" w:rsidRPr="00A54EBA" w:rsidRDefault="00B01CF1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01CF1" w:rsidRPr="00A54EBA" w:rsidRDefault="00B01CF1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L-</w:t>
            </w:r>
            <w:proofErr w:type="spellStart"/>
            <w:r w:rsidR="00520D1D" w:rsidRPr="00A54EBA">
              <w:rPr>
                <w:rFonts w:ascii="Arial" w:hAnsi="Arial" w:cs="Arial"/>
                <w:sz w:val="16"/>
                <w:szCs w:val="16"/>
              </w:rPr>
              <w:t>c</w:t>
            </w:r>
            <w:r w:rsidRPr="00A54EBA">
              <w:rPr>
                <w:rFonts w:ascii="Arial" w:hAnsi="Arial" w:cs="Arial"/>
                <w:sz w:val="16"/>
                <w:szCs w:val="16"/>
              </w:rPr>
              <w:t>LDLP</w:t>
            </w:r>
            <w:proofErr w:type="spellEnd"/>
          </w:p>
        </w:tc>
        <w:tc>
          <w:tcPr>
            <w:tcW w:w="2700" w:type="dxa"/>
            <w:vAlign w:val="center"/>
          </w:tcPr>
          <w:p w:rsidR="00B01CF1" w:rsidRPr="00A54EBA" w:rsidRDefault="00B01CF1" w:rsidP="00FF78EC">
            <w:pPr>
              <w:ind w:firstLine="18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Large LDLP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01CF1" w:rsidRPr="00A54EBA" w:rsidRDefault="00B01CF1" w:rsidP="00FF78EC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21.5-23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B01CF1" w:rsidRPr="00A54EBA" w:rsidRDefault="00471FE9" w:rsidP="002E2FCD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30</w:t>
            </w:r>
            <w:r w:rsidR="002E2FCD" w:rsidRPr="00A54EBA">
              <w:rPr>
                <w:rFonts w:ascii="Arial" w:hAnsi="Arial" w:cs="Arial"/>
                <w:sz w:val="16"/>
                <w:szCs w:val="16"/>
              </w:rPr>
              <w:t>9</w:t>
            </w:r>
            <w:r w:rsidRPr="00A54EBA">
              <w:rPr>
                <w:rFonts w:ascii="Arial" w:hAnsi="Arial" w:cs="Arial"/>
                <w:sz w:val="16"/>
                <w:szCs w:val="16"/>
              </w:rPr>
              <w:t xml:space="preserve"> (22</w:t>
            </w:r>
            <w:r w:rsidR="002E2FCD" w:rsidRPr="00A54EBA">
              <w:rPr>
                <w:rFonts w:ascii="Arial" w:hAnsi="Arial" w:cs="Arial"/>
                <w:sz w:val="16"/>
                <w:szCs w:val="16"/>
              </w:rPr>
              <w:t>3</w:t>
            </w:r>
            <w:r w:rsidRPr="00A54EB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0" w:type="dxa"/>
            <w:vAlign w:val="center"/>
          </w:tcPr>
          <w:p w:rsidR="00B01CF1" w:rsidRPr="00A54EBA" w:rsidRDefault="00471FE9" w:rsidP="00FF78EC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B01CF1" w:rsidRPr="00A54EBA" w:rsidRDefault="00471FE9" w:rsidP="002E2FCD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</w:t>
            </w:r>
            <w:r w:rsidR="002E2FCD" w:rsidRPr="00A54EBA">
              <w:rPr>
                <w:rFonts w:ascii="Arial" w:hAnsi="Arial" w:cs="Arial"/>
                <w:sz w:val="16"/>
                <w:szCs w:val="16"/>
              </w:rPr>
              <w:t>7</w:t>
            </w:r>
            <w:r w:rsidRPr="00A54EBA">
              <w:rPr>
                <w:rFonts w:ascii="Arial" w:hAnsi="Arial" w:cs="Arial"/>
                <w:sz w:val="16"/>
                <w:szCs w:val="16"/>
              </w:rPr>
              <w:t xml:space="preserve"> - 748</w:t>
            </w:r>
          </w:p>
        </w:tc>
      </w:tr>
      <w:tr w:rsidR="00B01CF1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B01CF1" w:rsidRPr="00A54EBA" w:rsidRDefault="00B01CF1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01CF1" w:rsidRPr="00A54EBA" w:rsidRDefault="00B01CF1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M-</w:t>
            </w:r>
            <w:proofErr w:type="spellStart"/>
            <w:r w:rsidR="00520D1D" w:rsidRPr="00A54EBA">
              <w:rPr>
                <w:rFonts w:ascii="Arial" w:hAnsi="Arial" w:cs="Arial"/>
                <w:sz w:val="16"/>
                <w:szCs w:val="16"/>
              </w:rPr>
              <w:t>c</w:t>
            </w:r>
            <w:r w:rsidRPr="00A54EBA">
              <w:rPr>
                <w:rFonts w:ascii="Arial" w:hAnsi="Arial" w:cs="Arial"/>
                <w:sz w:val="16"/>
                <w:szCs w:val="16"/>
              </w:rPr>
              <w:t>LDLP</w:t>
            </w:r>
            <w:proofErr w:type="spellEnd"/>
          </w:p>
        </w:tc>
        <w:tc>
          <w:tcPr>
            <w:tcW w:w="2700" w:type="dxa"/>
            <w:vAlign w:val="center"/>
          </w:tcPr>
          <w:p w:rsidR="00B01CF1" w:rsidRPr="00A54EBA" w:rsidRDefault="00B01CF1" w:rsidP="00FF78EC">
            <w:pPr>
              <w:ind w:firstLine="18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Medium LDLP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01CF1" w:rsidRPr="00A54EBA" w:rsidRDefault="00B01CF1" w:rsidP="00FF78EC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20.5-21.4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B01CF1" w:rsidRPr="00A54EBA" w:rsidRDefault="00471FE9" w:rsidP="002E2FCD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67</w:t>
            </w:r>
            <w:r w:rsidR="002E2FCD" w:rsidRPr="00A54EBA">
              <w:rPr>
                <w:rFonts w:ascii="Arial" w:hAnsi="Arial" w:cs="Arial"/>
                <w:sz w:val="16"/>
                <w:szCs w:val="16"/>
              </w:rPr>
              <w:t>6</w:t>
            </w:r>
            <w:r w:rsidRPr="00A54EBA">
              <w:rPr>
                <w:rFonts w:ascii="Arial" w:hAnsi="Arial" w:cs="Arial"/>
                <w:sz w:val="16"/>
                <w:szCs w:val="16"/>
              </w:rPr>
              <w:t xml:space="preserve"> (405)</w:t>
            </w:r>
          </w:p>
        </w:tc>
        <w:tc>
          <w:tcPr>
            <w:tcW w:w="990" w:type="dxa"/>
            <w:vAlign w:val="center"/>
          </w:tcPr>
          <w:p w:rsidR="00B01CF1" w:rsidRPr="00A54EBA" w:rsidRDefault="00471FE9" w:rsidP="002E2FCD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65</w:t>
            </w:r>
            <w:r w:rsidR="002E2FCD" w:rsidRPr="00A54EB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B01CF1" w:rsidRPr="00A54EBA" w:rsidRDefault="00471FE9" w:rsidP="002E2FCD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0 - 137</w:t>
            </w:r>
            <w:r w:rsidR="002E2FCD" w:rsidRPr="00A54EBA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FF4FB4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FF4FB4" w:rsidRPr="00A54EBA" w:rsidRDefault="00FF4FB4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FF4FB4" w:rsidRPr="00A54EBA" w:rsidRDefault="00FF4FB4" w:rsidP="003314F6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S-</w:t>
            </w:r>
            <w:proofErr w:type="spellStart"/>
            <w:r w:rsidR="00520D1D" w:rsidRPr="00A54EBA">
              <w:rPr>
                <w:rFonts w:ascii="Arial" w:hAnsi="Arial" w:cs="Arial"/>
                <w:sz w:val="16"/>
                <w:szCs w:val="16"/>
              </w:rPr>
              <w:t>c</w:t>
            </w:r>
            <w:r w:rsidRPr="00A54EBA">
              <w:rPr>
                <w:rFonts w:ascii="Arial" w:hAnsi="Arial" w:cs="Arial"/>
                <w:sz w:val="16"/>
                <w:szCs w:val="16"/>
              </w:rPr>
              <w:t>LDLP</w:t>
            </w:r>
            <w:proofErr w:type="spellEnd"/>
          </w:p>
        </w:tc>
        <w:tc>
          <w:tcPr>
            <w:tcW w:w="2700" w:type="dxa"/>
            <w:vAlign w:val="center"/>
          </w:tcPr>
          <w:p w:rsidR="00FF4FB4" w:rsidRPr="00A54EBA" w:rsidRDefault="00FF4FB4" w:rsidP="00FF4FB4">
            <w:pPr>
              <w:ind w:firstLine="18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Small LDLP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FF4FB4" w:rsidRPr="00A54EBA" w:rsidRDefault="00FF4FB4" w:rsidP="00032DD2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19-20.4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FF4FB4" w:rsidRPr="00A54EBA" w:rsidRDefault="00471FE9" w:rsidP="002E2F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46</w:t>
            </w:r>
            <w:r w:rsidR="002E2FCD" w:rsidRPr="00A54EBA">
              <w:rPr>
                <w:rFonts w:ascii="Arial" w:hAnsi="Arial" w:cs="Arial"/>
                <w:sz w:val="16"/>
                <w:szCs w:val="16"/>
              </w:rPr>
              <w:t>9</w:t>
            </w:r>
            <w:r w:rsidRPr="00A54EBA">
              <w:rPr>
                <w:rFonts w:ascii="Arial" w:hAnsi="Arial" w:cs="Arial"/>
                <w:sz w:val="16"/>
                <w:szCs w:val="16"/>
              </w:rPr>
              <w:t xml:space="preserve"> (4</w:t>
            </w:r>
            <w:r w:rsidR="002E2FCD" w:rsidRPr="00A54EBA">
              <w:rPr>
                <w:rFonts w:ascii="Arial" w:hAnsi="Arial" w:cs="Arial"/>
                <w:sz w:val="16"/>
                <w:szCs w:val="16"/>
              </w:rPr>
              <w:t>31</w:t>
            </w:r>
            <w:r w:rsidRPr="00A54EB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0" w:type="dxa"/>
            <w:vAlign w:val="center"/>
          </w:tcPr>
          <w:p w:rsidR="00FF4FB4" w:rsidRPr="00A54EBA" w:rsidRDefault="00471FE9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361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FF4FB4" w:rsidRPr="00A54EBA" w:rsidRDefault="00471FE9" w:rsidP="002E2F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13 - 131</w:t>
            </w:r>
            <w:r w:rsidR="002E2FCD" w:rsidRPr="00A54EBA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FF4FB4" w:rsidTr="00751D0A">
        <w:trPr>
          <w:trHeight w:val="216"/>
        </w:trPr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FB4" w:rsidRPr="00537216" w:rsidRDefault="00FF4FB4" w:rsidP="00FF78EC">
            <w:pPr>
              <w:ind w:right="180" w:firstLine="90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>Calibrated HDL Particle (</w:t>
            </w:r>
            <w:proofErr w:type="spellStart"/>
            <w:r w:rsidRPr="00537216">
              <w:rPr>
                <w:rFonts w:ascii="Arial" w:hAnsi="Arial" w:cs="Arial"/>
                <w:b/>
                <w:sz w:val="16"/>
                <w:szCs w:val="16"/>
              </w:rPr>
              <w:t>cHDLP</w:t>
            </w:r>
            <w:proofErr w:type="spellEnd"/>
            <w:r w:rsidRPr="00537216">
              <w:rPr>
                <w:rFonts w:ascii="Arial" w:hAnsi="Arial" w:cs="Arial"/>
                <w:b/>
                <w:sz w:val="16"/>
                <w:szCs w:val="16"/>
              </w:rPr>
              <w:t>) Concentrations (</w:t>
            </w:r>
            <w:proofErr w:type="spellStart"/>
            <w:r w:rsidRPr="00537216">
              <w:rPr>
                <w:b/>
                <w:sz w:val="16"/>
                <w:szCs w:val="16"/>
              </w:rPr>
              <w:t>μ</w:t>
            </w:r>
            <w:r w:rsidRPr="00537216">
              <w:rPr>
                <w:rFonts w:ascii="Arial" w:hAnsi="Arial" w:cs="Arial"/>
                <w:b/>
                <w:sz w:val="16"/>
                <w:szCs w:val="16"/>
              </w:rPr>
              <w:t>mol</w:t>
            </w:r>
            <w:proofErr w:type="spellEnd"/>
            <w:r w:rsidRPr="00537216">
              <w:rPr>
                <w:rFonts w:ascii="Arial" w:hAnsi="Arial" w:cs="Arial"/>
                <w:b/>
                <w:sz w:val="16"/>
                <w:szCs w:val="16"/>
              </w:rPr>
              <w:t>/L)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4FB4" w:rsidRPr="0078540A" w:rsidRDefault="00FF4FB4" w:rsidP="00FF78EC">
            <w:pPr>
              <w:ind w:firstLine="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FF4FB4" w:rsidRPr="0078540A" w:rsidRDefault="00FF4FB4" w:rsidP="00FF78EC">
            <w:pPr>
              <w:ind w:firstLine="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F4FB4" w:rsidRPr="0078540A" w:rsidRDefault="00FF4FB4" w:rsidP="00FF78EC">
            <w:pPr>
              <w:ind w:firstLine="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FB4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FF4FB4" w:rsidRPr="00A54EBA" w:rsidRDefault="00FF4FB4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54EBA">
              <w:rPr>
                <w:rFonts w:ascii="Arial" w:hAnsi="Arial" w:cs="Arial"/>
                <w:sz w:val="16"/>
                <w:szCs w:val="16"/>
              </w:rPr>
              <w:t>cHDLP</w:t>
            </w:r>
            <w:proofErr w:type="spellEnd"/>
          </w:p>
        </w:tc>
        <w:tc>
          <w:tcPr>
            <w:tcW w:w="1260" w:type="dxa"/>
            <w:vAlign w:val="center"/>
          </w:tcPr>
          <w:p w:rsidR="00FF4FB4" w:rsidRPr="00A54EBA" w:rsidRDefault="00FF4FB4" w:rsidP="00FF78EC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FF4FB4" w:rsidRPr="00A54EBA" w:rsidRDefault="00FF4FB4" w:rsidP="00FF78EC">
            <w:pPr>
              <w:ind w:firstLine="18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 xml:space="preserve">Total </w:t>
            </w:r>
            <w:proofErr w:type="spellStart"/>
            <w:r w:rsidRPr="00A54EBA">
              <w:rPr>
                <w:rFonts w:ascii="Arial" w:hAnsi="Arial" w:cs="Arial"/>
                <w:sz w:val="16"/>
                <w:szCs w:val="16"/>
              </w:rPr>
              <w:t>cHDLP</w:t>
            </w:r>
            <w:proofErr w:type="spellEnd"/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FF4FB4" w:rsidRPr="00A54EBA" w:rsidRDefault="00FF4FB4" w:rsidP="00FF78EC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7.5-13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FF4FB4" w:rsidRPr="00A54EBA" w:rsidRDefault="00471FE9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24.0 (3.0)</w:t>
            </w:r>
          </w:p>
        </w:tc>
        <w:tc>
          <w:tcPr>
            <w:tcW w:w="990" w:type="dxa"/>
            <w:vAlign w:val="center"/>
          </w:tcPr>
          <w:p w:rsidR="00FF4FB4" w:rsidRPr="00A54EBA" w:rsidRDefault="00471FE9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23.7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FF4FB4" w:rsidRPr="00A54EBA" w:rsidRDefault="00471FE9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19.2 – 29.3</w:t>
            </w:r>
          </w:p>
        </w:tc>
      </w:tr>
      <w:tr w:rsidR="009E3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9E32DF" w:rsidRPr="00A54EBA" w:rsidRDefault="009E32DF" w:rsidP="009E32DF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L-</w:t>
            </w:r>
            <w:proofErr w:type="spellStart"/>
            <w:r w:rsidRPr="00A54EBA">
              <w:rPr>
                <w:rFonts w:ascii="Arial" w:hAnsi="Arial" w:cs="Arial"/>
                <w:sz w:val="16"/>
                <w:szCs w:val="16"/>
              </w:rPr>
              <w:t>cHDLP</w:t>
            </w:r>
            <w:proofErr w:type="spellEnd"/>
          </w:p>
        </w:tc>
        <w:tc>
          <w:tcPr>
            <w:tcW w:w="2700" w:type="dxa"/>
            <w:vAlign w:val="center"/>
          </w:tcPr>
          <w:p w:rsidR="009E32DF" w:rsidRPr="00A54EBA" w:rsidRDefault="009E32DF" w:rsidP="00F92564">
            <w:pPr>
              <w:ind w:firstLine="18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Large HDLP (H5+H6+H7)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9E32DF" w:rsidRPr="00A54EBA" w:rsidRDefault="002E2FCD" w:rsidP="00FF78EC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2.5 (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1.9)</w:t>
            </w:r>
          </w:p>
        </w:tc>
        <w:tc>
          <w:tcPr>
            <w:tcW w:w="990" w:type="dxa"/>
            <w:vAlign w:val="center"/>
          </w:tcPr>
          <w:p w:rsidR="009E32DF" w:rsidRPr="00A54EBA" w:rsidRDefault="00373B7F" w:rsidP="00471FE9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2.0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9E32DF" w:rsidRPr="00A54EBA" w:rsidRDefault="00373B7F" w:rsidP="00471FE9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0.2 – 6.3</w:t>
            </w:r>
          </w:p>
        </w:tc>
      </w:tr>
      <w:tr w:rsidR="009E3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9E32DF" w:rsidRPr="00A54EBA" w:rsidRDefault="009E32DF" w:rsidP="009E32DF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M-</w:t>
            </w:r>
            <w:proofErr w:type="spellStart"/>
            <w:r w:rsidRPr="00A54EBA">
              <w:rPr>
                <w:rFonts w:ascii="Arial" w:hAnsi="Arial" w:cs="Arial"/>
                <w:sz w:val="16"/>
                <w:szCs w:val="16"/>
              </w:rPr>
              <w:t>cHDLP</w:t>
            </w:r>
            <w:proofErr w:type="spellEnd"/>
          </w:p>
        </w:tc>
        <w:tc>
          <w:tcPr>
            <w:tcW w:w="2700" w:type="dxa"/>
            <w:vAlign w:val="center"/>
          </w:tcPr>
          <w:p w:rsidR="009E32DF" w:rsidRPr="00A54EBA" w:rsidRDefault="009E32DF" w:rsidP="00F92564">
            <w:pPr>
              <w:ind w:firstLine="18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Medium HDLP (H3+H4)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9E32DF" w:rsidRPr="00A54EBA" w:rsidRDefault="00373B7F" w:rsidP="00FF78EC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7.7 (2.7)</w:t>
            </w:r>
          </w:p>
        </w:tc>
        <w:tc>
          <w:tcPr>
            <w:tcW w:w="990" w:type="dxa"/>
            <w:vAlign w:val="center"/>
          </w:tcPr>
          <w:p w:rsidR="009E32DF" w:rsidRPr="00A54EBA" w:rsidRDefault="00373B7F" w:rsidP="00373B7F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7.5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9E32DF" w:rsidRPr="00A54EBA" w:rsidRDefault="00373B7F" w:rsidP="00471FE9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3.7 – 12.6</w:t>
            </w:r>
          </w:p>
        </w:tc>
      </w:tr>
      <w:tr w:rsidR="009E3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9E32DF" w:rsidRPr="00A54EBA" w:rsidRDefault="009E32DF" w:rsidP="009E32DF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S-</w:t>
            </w:r>
            <w:proofErr w:type="spellStart"/>
            <w:r w:rsidRPr="00A54EBA">
              <w:rPr>
                <w:rFonts w:ascii="Arial" w:hAnsi="Arial" w:cs="Arial"/>
                <w:sz w:val="16"/>
                <w:szCs w:val="16"/>
              </w:rPr>
              <w:t>cHDLP</w:t>
            </w:r>
            <w:proofErr w:type="spellEnd"/>
          </w:p>
        </w:tc>
        <w:tc>
          <w:tcPr>
            <w:tcW w:w="2700" w:type="dxa"/>
            <w:vAlign w:val="center"/>
          </w:tcPr>
          <w:p w:rsidR="009E32DF" w:rsidRPr="00A54EBA" w:rsidRDefault="009E32DF" w:rsidP="00F92564">
            <w:pPr>
              <w:ind w:firstLine="18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Small HDLP (H1+H2)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9E32DF" w:rsidRPr="00A54EBA" w:rsidRDefault="00373B7F" w:rsidP="00FF78EC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13.8 (3.4)</w:t>
            </w:r>
          </w:p>
        </w:tc>
        <w:tc>
          <w:tcPr>
            <w:tcW w:w="990" w:type="dxa"/>
            <w:vAlign w:val="center"/>
          </w:tcPr>
          <w:p w:rsidR="009E32DF" w:rsidRPr="00A54EBA" w:rsidRDefault="00373B7F" w:rsidP="00471FE9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13.8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9E32DF" w:rsidRPr="00A54EBA" w:rsidRDefault="00373B7F" w:rsidP="00471FE9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8.1 – 19.6</w:t>
            </w:r>
          </w:p>
        </w:tc>
      </w:tr>
      <w:tr w:rsidR="009E3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9E32DF" w:rsidRPr="00A54EBA" w:rsidRDefault="009E32DF" w:rsidP="006E7C79">
            <w:pPr>
              <w:ind w:firstLine="24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H7P</w:t>
            </w:r>
          </w:p>
        </w:tc>
        <w:tc>
          <w:tcPr>
            <w:tcW w:w="2700" w:type="dxa"/>
            <w:vAlign w:val="center"/>
          </w:tcPr>
          <w:p w:rsidR="009E32DF" w:rsidRPr="00A54EBA" w:rsidRDefault="009E32DF" w:rsidP="00F92564">
            <w:pPr>
              <w:ind w:firstLine="18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 xml:space="preserve">HDLP subspecies (12 nm) 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12.0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373B7F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0.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29</w:t>
            </w:r>
            <w:r w:rsidRPr="00A54EBA">
              <w:rPr>
                <w:rFonts w:ascii="Arial" w:hAnsi="Arial" w:cs="Arial"/>
                <w:sz w:val="16"/>
                <w:szCs w:val="16"/>
              </w:rPr>
              <w:t xml:space="preserve"> (0.4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1</w:t>
            </w:r>
            <w:r w:rsidRPr="00A54EB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0" w:type="dxa"/>
            <w:vAlign w:val="center"/>
          </w:tcPr>
          <w:p w:rsidR="009E32DF" w:rsidRPr="00A54EBA" w:rsidRDefault="009E32DF" w:rsidP="00471FE9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0.1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373B7F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0 – 1.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</w:tr>
      <w:tr w:rsidR="009E3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9E32DF" w:rsidRPr="00A54EBA" w:rsidRDefault="009E32DF" w:rsidP="006E7C79">
            <w:pPr>
              <w:ind w:firstLine="24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H6P</w:t>
            </w:r>
          </w:p>
        </w:tc>
        <w:tc>
          <w:tcPr>
            <w:tcW w:w="2700" w:type="dxa"/>
            <w:vAlign w:val="center"/>
          </w:tcPr>
          <w:p w:rsidR="009E32DF" w:rsidRPr="00A54EBA" w:rsidRDefault="009E32DF" w:rsidP="009E32DF">
            <w:pPr>
              <w:ind w:firstLine="18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HDLP subspecies (10.8 nm)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0141B9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10.8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9E32DF" w:rsidRPr="00A54EBA" w:rsidRDefault="00373B7F" w:rsidP="00373B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0.99</w:t>
            </w:r>
            <w:r w:rsidR="009E32DF" w:rsidRPr="00A54EBA">
              <w:rPr>
                <w:rFonts w:ascii="Arial" w:hAnsi="Arial" w:cs="Arial"/>
                <w:sz w:val="16"/>
                <w:szCs w:val="16"/>
              </w:rPr>
              <w:t xml:space="preserve"> (1.2</w:t>
            </w:r>
            <w:r w:rsidRPr="00A54EBA">
              <w:rPr>
                <w:rFonts w:ascii="Arial" w:hAnsi="Arial" w:cs="Arial"/>
                <w:sz w:val="16"/>
                <w:szCs w:val="16"/>
              </w:rPr>
              <w:t>2</w:t>
            </w:r>
            <w:r w:rsidR="009E32DF" w:rsidRPr="00A54EB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0" w:type="dxa"/>
            <w:vAlign w:val="center"/>
          </w:tcPr>
          <w:p w:rsidR="009E32DF" w:rsidRPr="00A54EBA" w:rsidRDefault="009E3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0.5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0 – 3.6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9E3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9E32DF" w:rsidRPr="00A54EBA" w:rsidRDefault="009E32DF" w:rsidP="006E7C79">
            <w:pPr>
              <w:ind w:firstLine="24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H5P</w:t>
            </w:r>
          </w:p>
        </w:tc>
        <w:tc>
          <w:tcPr>
            <w:tcW w:w="2700" w:type="dxa"/>
            <w:vAlign w:val="center"/>
          </w:tcPr>
          <w:p w:rsidR="009E32DF" w:rsidRPr="00A54EBA" w:rsidRDefault="009E32DF" w:rsidP="009E32DF">
            <w:pPr>
              <w:ind w:firstLine="18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HDLP subspecies (10.3 nm)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373B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1.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16</w:t>
            </w:r>
            <w:r w:rsidRPr="00A54EBA">
              <w:rPr>
                <w:rFonts w:ascii="Arial" w:hAnsi="Arial" w:cs="Arial"/>
                <w:sz w:val="16"/>
                <w:szCs w:val="16"/>
              </w:rPr>
              <w:t xml:space="preserve"> (1.0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2</w:t>
            </w:r>
            <w:r w:rsidRPr="00A54EB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0" w:type="dxa"/>
            <w:vAlign w:val="center"/>
          </w:tcPr>
          <w:p w:rsidR="009E32DF" w:rsidRPr="00A54EBA" w:rsidRDefault="009E3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0.9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0 – 3.0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9E3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FF78EC">
            <w:pPr>
              <w:tabs>
                <w:tab w:val="left" w:pos="1141"/>
              </w:tabs>
              <w:ind w:firstLine="9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9E32DF" w:rsidRPr="00A54EBA" w:rsidRDefault="009E32DF" w:rsidP="006E7C79">
            <w:pPr>
              <w:tabs>
                <w:tab w:val="left" w:pos="1141"/>
              </w:tabs>
              <w:ind w:firstLine="24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H4P</w:t>
            </w:r>
          </w:p>
        </w:tc>
        <w:tc>
          <w:tcPr>
            <w:tcW w:w="2700" w:type="dxa"/>
            <w:vAlign w:val="center"/>
          </w:tcPr>
          <w:p w:rsidR="009E32DF" w:rsidRPr="00A54EBA" w:rsidRDefault="009E32DF" w:rsidP="009E32DF">
            <w:pPr>
              <w:ind w:firstLine="18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HDLP subspecies (9.5 nm)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0141B9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9.5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2.4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2</w:t>
            </w:r>
            <w:r w:rsidRPr="00A54EBA">
              <w:rPr>
                <w:rFonts w:ascii="Arial" w:hAnsi="Arial" w:cs="Arial"/>
                <w:sz w:val="16"/>
                <w:szCs w:val="16"/>
              </w:rPr>
              <w:t xml:space="preserve"> (1.3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1</w:t>
            </w:r>
            <w:r w:rsidRPr="00A54EB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0" w:type="dxa"/>
            <w:vAlign w:val="center"/>
          </w:tcPr>
          <w:p w:rsidR="009E32DF" w:rsidRPr="00A54EBA" w:rsidRDefault="009E32DF" w:rsidP="00471FE9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2.2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373B7F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0.7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0</w:t>
            </w:r>
            <w:r w:rsidRPr="00A54EBA">
              <w:rPr>
                <w:rFonts w:ascii="Arial" w:hAnsi="Arial" w:cs="Arial"/>
                <w:sz w:val="16"/>
                <w:szCs w:val="16"/>
              </w:rPr>
              <w:t xml:space="preserve"> – 4.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59</w:t>
            </w:r>
          </w:p>
        </w:tc>
      </w:tr>
      <w:tr w:rsidR="009E3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9E32DF" w:rsidRPr="00A54EBA" w:rsidRDefault="009E32DF" w:rsidP="006E7C79">
            <w:pPr>
              <w:ind w:firstLine="24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H3P</w:t>
            </w:r>
          </w:p>
        </w:tc>
        <w:tc>
          <w:tcPr>
            <w:tcW w:w="2700" w:type="dxa"/>
            <w:vAlign w:val="center"/>
          </w:tcPr>
          <w:p w:rsidR="009E32DF" w:rsidRPr="00A54EBA" w:rsidRDefault="009E32DF" w:rsidP="009E32DF">
            <w:pPr>
              <w:ind w:firstLine="18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HDLP subspecies (8.7 nm)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4A4FED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8.7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373B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5.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29</w:t>
            </w:r>
            <w:r w:rsidRPr="00A54EBA">
              <w:rPr>
                <w:rFonts w:ascii="Arial" w:hAnsi="Arial" w:cs="Arial"/>
                <w:sz w:val="16"/>
                <w:szCs w:val="16"/>
              </w:rPr>
              <w:t xml:space="preserve"> (2.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27</w:t>
            </w:r>
            <w:r w:rsidRPr="00A54EB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0" w:type="dxa"/>
            <w:vAlign w:val="center"/>
          </w:tcPr>
          <w:p w:rsidR="009E32DF" w:rsidRPr="00A54EBA" w:rsidRDefault="009E32DF" w:rsidP="00373B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5.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373B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1.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58</w:t>
            </w:r>
            <w:r w:rsidRPr="00A54EBA">
              <w:rPr>
                <w:rFonts w:ascii="Arial" w:hAnsi="Arial" w:cs="Arial"/>
                <w:sz w:val="16"/>
                <w:szCs w:val="16"/>
              </w:rPr>
              <w:t xml:space="preserve"> – 9.2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9E3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9E32DF" w:rsidRPr="00A54EBA" w:rsidRDefault="009E32DF" w:rsidP="006E7C79">
            <w:pPr>
              <w:ind w:firstLine="24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H2P</w:t>
            </w:r>
          </w:p>
        </w:tc>
        <w:tc>
          <w:tcPr>
            <w:tcW w:w="2700" w:type="dxa"/>
            <w:vAlign w:val="center"/>
          </w:tcPr>
          <w:p w:rsidR="009E32DF" w:rsidRPr="00A54EBA" w:rsidRDefault="009E32DF" w:rsidP="009E32DF">
            <w:pPr>
              <w:ind w:firstLine="18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HDLP subspecies (7.8 nm)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7.8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373B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11.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3</w:t>
            </w:r>
            <w:r w:rsidRPr="00A54EBA">
              <w:rPr>
                <w:rFonts w:ascii="Arial" w:hAnsi="Arial" w:cs="Arial"/>
                <w:sz w:val="16"/>
                <w:szCs w:val="16"/>
              </w:rPr>
              <w:t>4 (2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.79</w:t>
            </w:r>
            <w:r w:rsidRPr="00A54EB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0" w:type="dxa"/>
            <w:vAlign w:val="center"/>
          </w:tcPr>
          <w:p w:rsidR="009E32DF" w:rsidRPr="00A54EBA" w:rsidRDefault="009E3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11.3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373B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6.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8</w:t>
            </w:r>
            <w:r w:rsidRPr="00A54EBA">
              <w:rPr>
                <w:rFonts w:ascii="Arial" w:hAnsi="Arial" w:cs="Arial"/>
                <w:sz w:val="16"/>
                <w:szCs w:val="16"/>
              </w:rPr>
              <w:t xml:space="preserve"> – 16.0</w:t>
            </w:r>
          </w:p>
        </w:tc>
      </w:tr>
      <w:tr w:rsidR="009E3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9E32DF" w:rsidRPr="00A54EBA" w:rsidRDefault="009E32DF" w:rsidP="006E7C79">
            <w:pPr>
              <w:ind w:firstLine="24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H1P</w:t>
            </w:r>
          </w:p>
        </w:tc>
        <w:tc>
          <w:tcPr>
            <w:tcW w:w="2700" w:type="dxa"/>
            <w:vAlign w:val="center"/>
          </w:tcPr>
          <w:p w:rsidR="009E32DF" w:rsidRPr="00A54EBA" w:rsidRDefault="009E32DF" w:rsidP="009E32DF">
            <w:pPr>
              <w:ind w:firstLine="18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HDLP subspecies (7.4 nm)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6B417C">
            <w:pPr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7.4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2.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4</w:t>
            </w:r>
            <w:r w:rsidRPr="00A54EBA">
              <w:rPr>
                <w:rFonts w:ascii="Arial" w:hAnsi="Arial" w:cs="Arial"/>
                <w:sz w:val="16"/>
                <w:szCs w:val="16"/>
              </w:rPr>
              <w:t>5 (1.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8</w:t>
            </w:r>
            <w:r w:rsidRPr="00A54EBA">
              <w:rPr>
                <w:rFonts w:ascii="Arial" w:hAnsi="Arial" w:cs="Arial"/>
                <w:sz w:val="16"/>
                <w:szCs w:val="16"/>
              </w:rPr>
              <w:t>9)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2.2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32DF" w:rsidRPr="00A54EBA" w:rsidRDefault="009E32DF" w:rsidP="00373B7F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 xml:space="preserve">0 – 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6.0</w:t>
            </w:r>
          </w:p>
        </w:tc>
      </w:tr>
      <w:tr w:rsidR="009E32DF" w:rsidTr="00751D0A">
        <w:trPr>
          <w:trHeight w:val="216"/>
        </w:trPr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2DF" w:rsidRPr="00537216" w:rsidRDefault="009E32DF" w:rsidP="00FF78EC">
            <w:pPr>
              <w:tabs>
                <w:tab w:val="left" w:pos="1051"/>
              </w:tabs>
              <w:ind w:right="180" w:firstLine="90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>Mean Particle Sizes (nm)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32DF" w:rsidRPr="0078540A" w:rsidRDefault="009E32DF" w:rsidP="00FF78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9E32DF" w:rsidRPr="0078540A" w:rsidRDefault="009E32DF" w:rsidP="00FF78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32DF" w:rsidRPr="0078540A" w:rsidRDefault="009E32DF" w:rsidP="00FF78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3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TRLZ</w:t>
            </w:r>
          </w:p>
        </w:tc>
        <w:tc>
          <w:tcPr>
            <w:tcW w:w="1260" w:type="dxa"/>
            <w:vAlign w:val="center"/>
          </w:tcPr>
          <w:p w:rsidR="009E32DF" w:rsidRPr="00A54EBA" w:rsidRDefault="009E32DF" w:rsidP="00FF78EC">
            <w:pPr>
              <w:ind w:firstLine="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2700" w:type="dxa"/>
            <w:vAlign w:val="center"/>
          </w:tcPr>
          <w:p w:rsidR="009E32DF" w:rsidRPr="00A54EBA" w:rsidRDefault="009E32DF" w:rsidP="00FF78EC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TRL Size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FF78E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30-100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44.0 (8.4)</w:t>
            </w:r>
          </w:p>
        </w:tc>
        <w:tc>
          <w:tcPr>
            <w:tcW w:w="990" w:type="dxa"/>
            <w:vAlign w:val="center"/>
          </w:tcPr>
          <w:p w:rsidR="009E32DF" w:rsidRPr="00A54EBA" w:rsidRDefault="009E3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42.3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373B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33.8 – 60.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9E3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LDLZ</w:t>
            </w:r>
          </w:p>
        </w:tc>
        <w:tc>
          <w:tcPr>
            <w:tcW w:w="1260" w:type="dxa"/>
            <w:vAlign w:val="center"/>
          </w:tcPr>
          <w:p w:rsidR="009E32DF" w:rsidRPr="00A54EBA" w:rsidRDefault="009E3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2700" w:type="dxa"/>
            <w:vAlign w:val="center"/>
          </w:tcPr>
          <w:p w:rsidR="009E32DF" w:rsidRPr="00A54EBA" w:rsidRDefault="009E32DF" w:rsidP="00FF78EC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LDL Size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4A4FED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19-22.5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21.0 (0.5)</w:t>
            </w:r>
          </w:p>
        </w:tc>
        <w:tc>
          <w:tcPr>
            <w:tcW w:w="990" w:type="dxa"/>
            <w:vAlign w:val="center"/>
          </w:tcPr>
          <w:p w:rsidR="009E32DF" w:rsidRPr="00A54EBA" w:rsidRDefault="009E3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21.1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20.1 – 21.7</w:t>
            </w:r>
          </w:p>
        </w:tc>
      </w:tr>
      <w:tr w:rsidR="009E3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HDLZ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E32DF" w:rsidRPr="00A54EBA" w:rsidRDefault="009E3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9E32DF" w:rsidRPr="00A54EBA" w:rsidRDefault="009E32DF" w:rsidP="00FF78EC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HDL Size</w:t>
            </w:r>
          </w:p>
        </w:tc>
        <w:tc>
          <w:tcPr>
            <w:tcW w:w="13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32DF" w:rsidRPr="00A54EBA" w:rsidRDefault="009E32DF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7.4-13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32DF" w:rsidRPr="00A54EBA" w:rsidRDefault="00373B7F" w:rsidP="00373B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8.98 (0.44)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9E32DF" w:rsidRPr="00A54EBA" w:rsidRDefault="009E3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8.9</w:t>
            </w:r>
          </w:p>
        </w:tc>
        <w:tc>
          <w:tcPr>
            <w:tcW w:w="11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32DF" w:rsidRPr="00A54EBA" w:rsidRDefault="009E3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8.3 – 9.8</w:t>
            </w:r>
          </w:p>
        </w:tc>
      </w:tr>
      <w:tr w:rsidR="009E32DF" w:rsidTr="00751D0A">
        <w:trPr>
          <w:trHeight w:val="216"/>
        </w:trPr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2DF" w:rsidRPr="00537216" w:rsidRDefault="009E32DF" w:rsidP="00EE6462">
            <w:pPr>
              <w:tabs>
                <w:tab w:val="left" w:pos="1051"/>
              </w:tabs>
              <w:ind w:left="90" w:right="180"/>
              <w:rPr>
                <w:rFonts w:ascii="Arial" w:hAnsi="Arial" w:cs="Arial"/>
                <w:b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>Derived Lipid and Apolipoprotein Concentrations (mg/</w:t>
            </w:r>
            <w:proofErr w:type="spellStart"/>
            <w:r w:rsidRPr="00537216">
              <w:rPr>
                <w:rFonts w:ascii="Arial" w:hAnsi="Arial" w:cs="Arial"/>
                <w:b/>
                <w:sz w:val="16"/>
                <w:szCs w:val="16"/>
              </w:rPr>
              <w:t>dL</w:t>
            </w:r>
            <w:proofErr w:type="spellEnd"/>
            <w:r w:rsidRPr="00537216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32DF" w:rsidRPr="0078540A" w:rsidRDefault="009E32DF" w:rsidP="00FF78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9E32DF" w:rsidRPr="0078540A" w:rsidRDefault="009E32DF" w:rsidP="00FF78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32DF" w:rsidRPr="0078540A" w:rsidRDefault="009E32DF" w:rsidP="00FF78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3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A32393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TG</w:t>
            </w:r>
          </w:p>
        </w:tc>
        <w:tc>
          <w:tcPr>
            <w:tcW w:w="1260" w:type="dxa"/>
            <w:vAlign w:val="center"/>
          </w:tcPr>
          <w:p w:rsidR="009E32DF" w:rsidRPr="00A54EBA" w:rsidRDefault="009E3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9E32DF" w:rsidRPr="00A54EBA" w:rsidRDefault="009E32DF" w:rsidP="00A32393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Total Triglycerides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9E32DF" w:rsidRPr="00A54EBA" w:rsidRDefault="009E32DF" w:rsidP="00373B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119.</w:t>
            </w:r>
            <w:r w:rsidR="00373B7F" w:rsidRPr="00A54EBA">
              <w:rPr>
                <w:rFonts w:ascii="Arial" w:hAnsi="Arial" w:cs="Arial"/>
                <w:sz w:val="16"/>
                <w:szCs w:val="16"/>
              </w:rPr>
              <w:t>3</w:t>
            </w:r>
            <w:r w:rsidRPr="00A54EBA">
              <w:rPr>
                <w:rFonts w:ascii="Arial" w:hAnsi="Arial" w:cs="Arial"/>
                <w:sz w:val="16"/>
                <w:szCs w:val="16"/>
              </w:rPr>
              <w:t xml:space="preserve"> (89.8)</w:t>
            </w:r>
          </w:p>
        </w:tc>
        <w:tc>
          <w:tcPr>
            <w:tcW w:w="990" w:type="dxa"/>
            <w:vAlign w:val="center"/>
          </w:tcPr>
          <w:p w:rsidR="009E32DF" w:rsidRPr="00A54EBA" w:rsidRDefault="009E3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9E32DF" w:rsidRPr="00A54EBA" w:rsidRDefault="009E3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43 - 276</w:t>
            </w:r>
          </w:p>
        </w:tc>
      </w:tr>
      <w:tr w:rsidR="00E76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E762DF" w:rsidRPr="00A54EBA" w:rsidRDefault="00E762DF" w:rsidP="00B90786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TC</w:t>
            </w:r>
          </w:p>
        </w:tc>
        <w:tc>
          <w:tcPr>
            <w:tcW w:w="1260" w:type="dxa"/>
            <w:vAlign w:val="center"/>
          </w:tcPr>
          <w:p w:rsidR="00E762DF" w:rsidRPr="00A54EBA" w:rsidRDefault="00E762DF" w:rsidP="00B907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E762DF" w:rsidRPr="00A54EBA" w:rsidRDefault="00E762DF" w:rsidP="00B90786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Total Cholesterol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E762DF" w:rsidRPr="00A54EBA" w:rsidRDefault="00E762DF" w:rsidP="00B90786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E762DF" w:rsidRPr="00A54EBA" w:rsidRDefault="00E762DF" w:rsidP="00B907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193.8 (36.5)</w:t>
            </w:r>
          </w:p>
        </w:tc>
        <w:tc>
          <w:tcPr>
            <w:tcW w:w="990" w:type="dxa"/>
            <w:vAlign w:val="center"/>
          </w:tcPr>
          <w:p w:rsidR="00E762DF" w:rsidRPr="00A54EBA" w:rsidRDefault="00E762DF" w:rsidP="00B907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E762DF" w:rsidRPr="00A54EBA" w:rsidRDefault="00E762DF" w:rsidP="00B907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140 - 256</w:t>
            </w:r>
          </w:p>
        </w:tc>
      </w:tr>
      <w:tr w:rsidR="00E76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E762DF" w:rsidRPr="00A54EBA" w:rsidRDefault="00E762DF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TRLTG</w:t>
            </w:r>
          </w:p>
        </w:tc>
        <w:tc>
          <w:tcPr>
            <w:tcW w:w="1260" w:type="dxa"/>
            <w:vAlign w:val="center"/>
          </w:tcPr>
          <w:p w:rsidR="00E762DF" w:rsidRPr="00A54EBA" w:rsidRDefault="00E76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E762DF" w:rsidRPr="00A54EBA" w:rsidRDefault="00E762DF" w:rsidP="00FF78EC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TRL Triglycerides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E762DF" w:rsidRPr="00A54EBA" w:rsidRDefault="00E762DF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E762DF" w:rsidRPr="00A54EBA" w:rsidRDefault="00E762DF" w:rsidP="00373B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99.1 (88.7)</w:t>
            </w:r>
          </w:p>
        </w:tc>
        <w:tc>
          <w:tcPr>
            <w:tcW w:w="990" w:type="dxa"/>
            <w:vAlign w:val="center"/>
          </w:tcPr>
          <w:p w:rsidR="00E762DF" w:rsidRPr="00A54EBA" w:rsidRDefault="00E76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E762DF" w:rsidRPr="00A54EBA" w:rsidRDefault="00E76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25 - 238</w:t>
            </w:r>
          </w:p>
        </w:tc>
      </w:tr>
      <w:tr w:rsidR="00E76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E762DF" w:rsidRPr="00A54EBA" w:rsidRDefault="00E762DF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TRLC</w:t>
            </w:r>
          </w:p>
        </w:tc>
        <w:tc>
          <w:tcPr>
            <w:tcW w:w="1260" w:type="dxa"/>
            <w:vAlign w:val="center"/>
          </w:tcPr>
          <w:p w:rsidR="00E762DF" w:rsidRPr="00A54EBA" w:rsidRDefault="00E76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E762DF" w:rsidRPr="00A54EBA" w:rsidRDefault="00E762DF" w:rsidP="00FF78EC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TRL Cholesterol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E762DF" w:rsidRPr="00A54EBA" w:rsidRDefault="00E762DF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E762DF" w:rsidRPr="00A54EBA" w:rsidRDefault="00E762DF" w:rsidP="00373B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24.7 (12.3)</w:t>
            </w:r>
          </w:p>
        </w:tc>
        <w:tc>
          <w:tcPr>
            <w:tcW w:w="990" w:type="dxa"/>
            <w:vAlign w:val="center"/>
          </w:tcPr>
          <w:p w:rsidR="00E762DF" w:rsidRPr="00A54EBA" w:rsidRDefault="00E76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E762DF" w:rsidRPr="00A54EBA" w:rsidRDefault="00E76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8 - 48</w:t>
            </w:r>
          </w:p>
        </w:tc>
      </w:tr>
      <w:tr w:rsidR="00E76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E762DF" w:rsidRPr="00A54EBA" w:rsidRDefault="00E762DF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LDLC</w:t>
            </w:r>
          </w:p>
        </w:tc>
        <w:tc>
          <w:tcPr>
            <w:tcW w:w="1260" w:type="dxa"/>
            <w:vAlign w:val="center"/>
          </w:tcPr>
          <w:p w:rsidR="00E762DF" w:rsidRPr="00A54EBA" w:rsidRDefault="00E76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E762DF" w:rsidRPr="00A54EBA" w:rsidRDefault="00E762DF" w:rsidP="00FF78EC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 xml:space="preserve">LDL Cholesterol 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E762DF" w:rsidRPr="00A54EBA" w:rsidRDefault="00E762DF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E762DF" w:rsidRPr="00A54EBA" w:rsidRDefault="00E762DF" w:rsidP="00373B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110.5 (30.7)</w:t>
            </w:r>
          </w:p>
        </w:tc>
        <w:tc>
          <w:tcPr>
            <w:tcW w:w="990" w:type="dxa"/>
            <w:vAlign w:val="center"/>
          </w:tcPr>
          <w:p w:rsidR="00E762DF" w:rsidRPr="00A54EBA" w:rsidRDefault="00E76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E762DF" w:rsidRPr="00A54EBA" w:rsidRDefault="00E762DF" w:rsidP="00373B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63 - 163</w:t>
            </w:r>
          </w:p>
        </w:tc>
      </w:tr>
      <w:tr w:rsidR="00E76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E762DF" w:rsidRPr="00A54EBA" w:rsidRDefault="00E762DF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HDLC</w:t>
            </w:r>
          </w:p>
        </w:tc>
        <w:tc>
          <w:tcPr>
            <w:tcW w:w="1260" w:type="dxa"/>
            <w:vAlign w:val="center"/>
          </w:tcPr>
          <w:p w:rsidR="00E762DF" w:rsidRPr="00A54EBA" w:rsidRDefault="00E76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E762DF" w:rsidRPr="00A54EBA" w:rsidRDefault="00E762DF" w:rsidP="00FF78EC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HDL Cholesterol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E762DF" w:rsidRPr="00A54EBA" w:rsidRDefault="00E762DF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E762DF" w:rsidRPr="00A54EBA" w:rsidRDefault="00E762DF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61.1 (14.4)</w:t>
            </w:r>
          </w:p>
        </w:tc>
        <w:tc>
          <w:tcPr>
            <w:tcW w:w="990" w:type="dxa"/>
            <w:vAlign w:val="center"/>
          </w:tcPr>
          <w:p w:rsidR="00E762DF" w:rsidRPr="00A54EBA" w:rsidRDefault="00E762DF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E762DF" w:rsidRPr="00A54EBA" w:rsidRDefault="00E762DF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41 - 88</w:t>
            </w:r>
          </w:p>
        </w:tc>
      </w:tr>
      <w:tr w:rsidR="00E76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E762DF" w:rsidRPr="00A54EBA" w:rsidRDefault="00E762DF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54EBA">
              <w:rPr>
                <w:rFonts w:ascii="Arial" w:hAnsi="Arial" w:cs="Arial"/>
                <w:sz w:val="16"/>
                <w:szCs w:val="16"/>
              </w:rPr>
              <w:t>ApoB</w:t>
            </w:r>
            <w:proofErr w:type="spellEnd"/>
          </w:p>
        </w:tc>
        <w:tc>
          <w:tcPr>
            <w:tcW w:w="1260" w:type="dxa"/>
            <w:vAlign w:val="center"/>
          </w:tcPr>
          <w:p w:rsidR="00E762DF" w:rsidRPr="00A54EBA" w:rsidRDefault="00E76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E762DF" w:rsidRPr="00A54EBA" w:rsidRDefault="00E762DF" w:rsidP="00FF78EC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Apolipoprotein B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E762DF" w:rsidRPr="00A54EBA" w:rsidRDefault="00E762DF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E762DF" w:rsidRPr="00A54EBA" w:rsidRDefault="00E76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87.1 (23.6)</w:t>
            </w:r>
          </w:p>
        </w:tc>
        <w:tc>
          <w:tcPr>
            <w:tcW w:w="990" w:type="dxa"/>
            <w:vAlign w:val="center"/>
          </w:tcPr>
          <w:p w:rsidR="00E762DF" w:rsidRPr="00A54EBA" w:rsidRDefault="00E76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E762DF" w:rsidRPr="00A54EBA" w:rsidRDefault="00E762DF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53 - 127</w:t>
            </w:r>
          </w:p>
        </w:tc>
      </w:tr>
      <w:tr w:rsidR="00E762DF" w:rsidTr="00A54EBA">
        <w:trPr>
          <w:trHeight w:val="173"/>
        </w:trPr>
        <w:tc>
          <w:tcPr>
            <w:tcW w:w="10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762DF" w:rsidRPr="00A54EBA" w:rsidRDefault="00E762DF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ApoA-1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E762DF" w:rsidRPr="00A54EBA" w:rsidRDefault="00E76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E762DF" w:rsidRPr="00A54EBA" w:rsidRDefault="00E762DF" w:rsidP="00FF78EC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Apolipoprotein A-1</w:t>
            </w:r>
          </w:p>
        </w:tc>
        <w:tc>
          <w:tcPr>
            <w:tcW w:w="13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762DF" w:rsidRPr="00A54EBA" w:rsidRDefault="00E762DF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762DF" w:rsidRPr="00A54EBA" w:rsidRDefault="00E762DF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156.8 (27.8)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E762DF" w:rsidRPr="00A54EBA" w:rsidRDefault="00E762DF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11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762DF" w:rsidRPr="00A54EBA" w:rsidRDefault="00E762DF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EBA">
              <w:rPr>
                <w:rFonts w:ascii="Arial" w:hAnsi="Arial" w:cs="Arial"/>
                <w:sz w:val="16"/>
                <w:szCs w:val="16"/>
              </w:rPr>
              <w:t>116 - 209</w:t>
            </w:r>
          </w:p>
        </w:tc>
      </w:tr>
      <w:tr w:rsidR="00587AD1" w:rsidTr="00AF54C8">
        <w:trPr>
          <w:trHeight w:val="216"/>
        </w:trPr>
        <w:tc>
          <w:tcPr>
            <w:tcW w:w="4979" w:type="dxa"/>
            <w:gridSpan w:val="3"/>
            <w:tcBorders>
              <w:left w:val="single" w:sz="4" w:space="0" w:color="auto"/>
            </w:tcBorders>
            <w:vAlign w:val="center"/>
          </w:tcPr>
          <w:p w:rsidR="00587AD1" w:rsidRPr="00537216" w:rsidRDefault="00587AD1" w:rsidP="00AF54C8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>Inflammation Biomarker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587AD1" w:rsidRPr="0078540A" w:rsidRDefault="00587AD1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587AD1" w:rsidRDefault="00587AD1" w:rsidP="00444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587AD1" w:rsidRDefault="00587AD1" w:rsidP="00FF78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587AD1" w:rsidRDefault="00587AD1" w:rsidP="00444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7AD1" w:rsidTr="00537216">
        <w:trPr>
          <w:trHeight w:val="173"/>
        </w:trPr>
        <w:tc>
          <w:tcPr>
            <w:tcW w:w="10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87AD1" w:rsidRPr="00537216" w:rsidRDefault="00587AD1" w:rsidP="00783C9E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37216">
              <w:rPr>
                <w:rFonts w:ascii="Arial" w:hAnsi="Arial" w:cs="Arial"/>
                <w:sz w:val="16"/>
                <w:szCs w:val="16"/>
              </w:rPr>
              <w:t>GlycA</w:t>
            </w:r>
            <w:proofErr w:type="spellEnd"/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587AD1" w:rsidRPr="00537216" w:rsidRDefault="00587AD1" w:rsidP="00783C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587AD1" w:rsidRPr="00537216" w:rsidRDefault="00587AD1" w:rsidP="00783C9E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37216">
              <w:rPr>
                <w:rFonts w:ascii="Arial" w:hAnsi="Arial" w:cs="Arial"/>
                <w:sz w:val="16"/>
                <w:szCs w:val="16"/>
              </w:rPr>
              <w:t>GlycA</w:t>
            </w:r>
            <w:proofErr w:type="spellEnd"/>
            <w:r w:rsidRPr="00537216"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 w:rsidRPr="00537216">
              <w:rPr>
                <w:sz w:val="16"/>
                <w:szCs w:val="16"/>
              </w:rPr>
              <w:t>μ</w:t>
            </w:r>
            <w:r w:rsidRPr="00537216">
              <w:rPr>
                <w:rFonts w:ascii="Arial" w:hAnsi="Arial" w:cs="Arial"/>
                <w:sz w:val="16"/>
                <w:szCs w:val="16"/>
              </w:rPr>
              <w:t>mol</w:t>
            </w:r>
            <w:proofErr w:type="spellEnd"/>
            <w:r w:rsidRPr="00537216">
              <w:rPr>
                <w:rFonts w:ascii="Arial" w:hAnsi="Arial" w:cs="Arial"/>
                <w:sz w:val="16"/>
                <w:szCs w:val="16"/>
              </w:rPr>
              <w:t>/L)</w:t>
            </w:r>
          </w:p>
        </w:tc>
        <w:tc>
          <w:tcPr>
            <w:tcW w:w="13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87AD1" w:rsidRPr="00537216" w:rsidRDefault="00587AD1" w:rsidP="00783C9E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87AD1" w:rsidRPr="00537216" w:rsidRDefault="00587AD1" w:rsidP="00783C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402.4 (65.8)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587AD1" w:rsidRPr="00537216" w:rsidRDefault="00587AD1" w:rsidP="00783C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393</w:t>
            </w:r>
          </w:p>
        </w:tc>
        <w:tc>
          <w:tcPr>
            <w:tcW w:w="11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87AD1" w:rsidRPr="00537216" w:rsidRDefault="00587AD1" w:rsidP="00783C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307 - 524</w:t>
            </w:r>
          </w:p>
        </w:tc>
      </w:tr>
      <w:tr w:rsidR="00587AD1" w:rsidTr="00751D0A">
        <w:trPr>
          <w:trHeight w:val="216"/>
        </w:trPr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AD1" w:rsidRPr="00537216" w:rsidRDefault="00587AD1" w:rsidP="00513AE0">
            <w:pPr>
              <w:tabs>
                <w:tab w:val="left" w:pos="1051"/>
              </w:tabs>
              <w:ind w:right="180" w:firstLine="90"/>
              <w:rPr>
                <w:rFonts w:ascii="Arial" w:hAnsi="Arial" w:cs="Arial"/>
                <w:b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>Branched-Chain Amino Acids (</w:t>
            </w:r>
            <w:proofErr w:type="spellStart"/>
            <w:r w:rsidRPr="00537216">
              <w:rPr>
                <w:b/>
                <w:sz w:val="16"/>
                <w:szCs w:val="16"/>
              </w:rPr>
              <w:t>μ</w:t>
            </w:r>
            <w:r w:rsidRPr="00537216">
              <w:rPr>
                <w:rFonts w:ascii="Arial" w:hAnsi="Arial" w:cs="Arial"/>
                <w:b/>
                <w:sz w:val="16"/>
                <w:szCs w:val="16"/>
              </w:rPr>
              <w:t>mol</w:t>
            </w:r>
            <w:proofErr w:type="spellEnd"/>
            <w:r w:rsidRPr="00537216">
              <w:rPr>
                <w:rFonts w:ascii="Arial" w:hAnsi="Arial" w:cs="Arial"/>
                <w:b/>
                <w:sz w:val="16"/>
                <w:szCs w:val="16"/>
              </w:rPr>
              <w:t>/L)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7AD1" w:rsidRPr="0078540A" w:rsidRDefault="00587AD1" w:rsidP="00FF78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587AD1" w:rsidRPr="0078540A" w:rsidRDefault="00587AD1" w:rsidP="00FF78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87AD1" w:rsidRPr="0078540A" w:rsidRDefault="00587AD1" w:rsidP="00FF78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7AD1" w:rsidTr="00537216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587AD1" w:rsidRPr="00537216" w:rsidRDefault="00587AD1" w:rsidP="00FF78EC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BCAA</w:t>
            </w:r>
          </w:p>
        </w:tc>
        <w:tc>
          <w:tcPr>
            <w:tcW w:w="1260" w:type="dxa"/>
            <w:vAlign w:val="center"/>
          </w:tcPr>
          <w:p w:rsidR="00587AD1" w:rsidRPr="00537216" w:rsidRDefault="00587AD1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587AD1" w:rsidRPr="00537216" w:rsidRDefault="00587AD1" w:rsidP="00FF78EC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Total BCAA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587AD1" w:rsidRPr="00537216" w:rsidRDefault="00587AD1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587AD1" w:rsidRPr="00537216" w:rsidRDefault="00587AD1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456.8 (112.5)</w:t>
            </w:r>
          </w:p>
        </w:tc>
        <w:tc>
          <w:tcPr>
            <w:tcW w:w="990" w:type="dxa"/>
            <w:vAlign w:val="center"/>
          </w:tcPr>
          <w:p w:rsidR="00587AD1" w:rsidRPr="00537216" w:rsidRDefault="00587AD1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438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587AD1" w:rsidRPr="00537216" w:rsidRDefault="00587AD1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309 - 658</w:t>
            </w:r>
          </w:p>
        </w:tc>
      </w:tr>
      <w:tr w:rsidR="00587AD1" w:rsidTr="00537216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587AD1" w:rsidRPr="00537216" w:rsidRDefault="00587AD1" w:rsidP="00A32393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Val</w:t>
            </w:r>
          </w:p>
        </w:tc>
        <w:tc>
          <w:tcPr>
            <w:tcW w:w="1260" w:type="dxa"/>
            <w:vAlign w:val="center"/>
          </w:tcPr>
          <w:p w:rsidR="00587AD1" w:rsidRPr="00537216" w:rsidRDefault="00587AD1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587AD1" w:rsidRPr="00537216" w:rsidRDefault="00587AD1" w:rsidP="00A32393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Valine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587AD1" w:rsidRPr="00537216" w:rsidRDefault="00587AD1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587AD1" w:rsidRPr="00537216" w:rsidRDefault="00587AD1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238.9 (53.3)</w:t>
            </w:r>
          </w:p>
        </w:tc>
        <w:tc>
          <w:tcPr>
            <w:tcW w:w="990" w:type="dxa"/>
            <w:vAlign w:val="center"/>
          </w:tcPr>
          <w:p w:rsidR="00587AD1" w:rsidRPr="00537216" w:rsidRDefault="00587AD1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587AD1" w:rsidRPr="00537216" w:rsidRDefault="00587AD1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166 - 332</w:t>
            </w:r>
          </w:p>
        </w:tc>
      </w:tr>
      <w:tr w:rsidR="00587AD1" w:rsidTr="00537216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587AD1" w:rsidRPr="00537216" w:rsidRDefault="00587AD1" w:rsidP="00A32393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37216">
              <w:rPr>
                <w:rFonts w:ascii="Arial" w:hAnsi="Arial" w:cs="Arial"/>
                <w:sz w:val="16"/>
                <w:szCs w:val="16"/>
              </w:rPr>
              <w:t>Leu</w:t>
            </w:r>
            <w:proofErr w:type="spellEnd"/>
          </w:p>
        </w:tc>
        <w:tc>
          <w:tcPr>
            <w:tcW w:w="1260" w:type="dxa"/>
            <w:vAlign w:val="center"/>
          </w:tcPr>
          <w:p w:rsidR="00587AD1" w:rsidRPr="00537216" w:rsidRDefault="00587AD1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587AD1" w:rsidRPr="00537216" w:rsidRDefault="00587AD1" w:rsidP="00A32393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Leucine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587AD1" w:rsidRPr="00537216" w:rsidRDefault="00587AD1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587AD1" w:rsidRPr="00537216" w:rsidRDefault="00587AD1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167.2 (43.4)</w:t>
            </w:r>
          </w:p>
        </w:tc>
        <w:tc>
          <w:tcPr>
            <w:tcW w:w="990" w:type="dxa"/>
            <w:vAlign w:val="center"/>
          </w:tcPr>
          <w:p w:rsidR="00587AD1" w:rsidRPr="00537216" w:rsidRDefault="00587AD1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587AD1" w:rsidRPr="00537216" w:rsidRDefault="00587AD1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110 - 239</w:t>
            </w:r>
          </w:p>
        </w:tc>
      </w:tr>
      <w:tr w:rsidR="00587AD1" w:rsidTr="00B013CC">
        <w:trPr>
          <w:trHeight w:val="173"/>
        </w:trPr>
        <w:tc>
          <w:tcPr>
            <w:tcW w:w="10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87AD1" w:rsidRPr="00537216" w:rsidRDefault="00587AD1" w:rsidP="00A32393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37216">
              <w:rPr>
                <w:rFonts w:ascii="Arial" w:hAnsi="Arial" w:cs="Arial"/>
                <w:sz w:val="16"/>
                <w:szCs w:val="16"/>
              </w:rPr>
              <w:t>Ileu</w:t>
            </w:r>
            <w:proofErr w:type="spellEnd"/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587AD1" w:rsidRPr="00537216" w:rsidRDefault="00587AD1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587AD1" w:rsidRPr="00537216" w:rsidRDefault="00587AD1" w:rsidP="00A32393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Isoleucine</w:t>
            </w:r>
          </w:p>
        </w:tc>
        <w:tc>
          <w:tcPr>
            <w:tcW w:w="13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87AD1" w:rsidRPr="00537216" w:rsidRDefault="00587AD1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87AD1" w:rsidRPr="00537216" w:rsidRDefault="00587AD1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50.5 (24.4)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587AD1" w:rsidRPr="00537216" w:rsidRDefault="00587AD1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87AD1" w:rsidRPr="00537216" w:rsidRDefault="00587AD1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19 - 96</w:t>
            </w:r>
          </w:p>
        </w:tc>
      </w:tr>
      <w:tr w:rsidR="00513AE0" w:rsidTr="001E6752">
        <w:trPr>
          <w:trHeight w:val="173"/>
        </w:trPr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3AE0" w:rsidRPr="00537216" w:rsidRDefault="00513AE0" w:rsidP="00513AE0">
            <w:pPr>
              <w:tabs>
                <w:tab w:val="left" w:pos="1051"/>
              </w:tabs>
              <w:ind w:right="180" w:firstLine="90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 xml:space="preserve">Alanine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+ Glycine </w:t>
            </w:r>
            <w:r w:rsidRPr="00537216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 w:rsidRPr="00537216">
              <w:rPr>
                <w:b/>
                <w:sz w:val="16"/>
                <w:szCs w:val="16"/>
              </w:rPr>
              <w:t>μ</w:t>
            </w:r>
            <w:r w:rsidRPr="00537216">
              <w:rPr>
                <w:rFonts w:ascii="Arial" w:hAnsi="Arial" w:cs="Arial"/>
                <w:b/>
                <w:sz w:val="16"/>
                <w:szCs w:val="16"/>
              </w:rPr>
              <w:t>mol</w:t>
            </w:r>
            <w:proofErr w:type="spellEnd"/>
            <w:r w:rsidRPr="00537216">
              <w:rPr>
                <w:rFonts w:ascii="Arial" w:hAnsi="Arial" w:cs="Arial"/>
                <w:b/>
                <w:sz w:val="16"/>
                <w:szCs w:val="16"/>
              </w:rPr>
              <w:t>/L)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3AE0" w:rsidRPr="00537216" w:rsidRDefault="00513AE0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513AE0" w:rsidRPr="00537216" w:rsidRDefault="00513AE0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13AE0" w:rsidRPr="00537216" w:rsidRDefault="00513AE0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7AD1" w:rsidTr="001E6752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587AD1" w:rsidRPr="00537216" w:rsidRDefault="00587AD1" w:rsidP="00A32393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Ala</w:t>
            </w:r>
          </w:p>
        </w:tc>
        <w:tc>
          <w:tcPr>
            <w:tcW w:w="1260" w:type="dxa"/>
            <w:vAlign w:val="center"/>
          </w:tcPr>
          <w:p w:rsidR="00587AD1" w:rsidRPr="00537216" w:rsidRDefault="00587AD1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587AD1" w:rsidRPr="00537216" w:rsidRDefault="00587AD1" w:rsidP="00A32393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Alanine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587AD1" w:rsidRPr="00537216" w:rsidRDefault="00587AD1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587AD1" w:rsidRPr="00537216" w:rsidRDefault="00587AD1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454.2 (106.3)</w:t>
            </w:r>
          </w:p>
        </w:tc>
        <w:tc>
          <w:tcPr>
            <w:tcW w:w="990" w:type="dxa"/>
            <w:vAlign w:val="center"/>
          </w:tcPr>
          <w:p w:rsidR="00587AD1" w:rsidRPr="00537216" w:rsidRDefault="00587AD1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443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587AD1" w:rsidRPr="00537216" w:rsidRDefault="00587AD1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305 - 639</w:t>
            </w:r>
          </w:p>
        </w:tc>
      </w:tr>
      <w:tr w:rsidR="002F7E09" w:rsidTr="00B013CC">
        <w:trPr>
          <w:trHeight w:val="173"/>
        </w:trPr>
        <w:tc>
          <w:tcPr>
            <w:tcW w:w="10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F7E09" w:rsidRPr="00537216" w:rsidRDefault="002F7E09" w:rsidP="00A32393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Glycine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2F7E09" w:rsidRPr="00537216" w:rsidRDefault="002F7E09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2F7E09" w:rsidRPr="00537216" w:rsidRDefault="002F7E09" w:rsidP="00A32393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Glycine</w:t>
            </w:r>
          </w:p>
        </w:tc>
        <w:tc>
          <w:tcPr>
            <w:tcW w:w="13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7E09" w:rsidRPr="00537216" w:rsidRDefault="002F7E09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F7E09" w:rsidRPr="00537216" w:rsidRDefault="002F7E09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274.9 (82.8)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2F7E09" w:rsidRPr="00537216" w:rsidRDefault="002F7E09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11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7E09" w:rsidRPr="00537216" w:rsidRDefault="002F7E09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164 - 424</w:t>
            </w:r>
          </w:p>
        </w:tc>
      </w:tr>
      <w:tr w:rsidR="00AF54C8" w:rsidTr="00783C9E">
        <w:trPr>
          <w:trHeight w:val="216"/>
        </w:trPr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54C8" w:rsidRPr="00537216" w:rsidRDefault="00AF54C8" w:rsidP="00AF54C8">
            <w:pPr>
              <w:tabs>
                <w:tab w:val="left" w:pos="1051"/>
              </w:tabs>
              <w:ind w:left="90" w:right="180"/>
              <w:rPr>
                <w:rFonts w:ascii="Arial" w:hAnsi="Arial" w:cs="Arial"/>
                <w:b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>Ketone Bodies (</w:t>
            </w:r>
            <w:proofErr w:type="spellStart"/>
            <w:r w:rsidRPr="00537216">
              <w:rPr>
                <w:b/>
                <w:sz w:val="16"/>
                <w:szCs w:val="16"/>
              </w:rPr>
              <w:t>μ</w:t>
            </w:r>
            <w:r w:rsidRPr="00537216">
              <w:rPr>
                <w:rFonts w:ascii="Arial" w:hAnsi="Arial" w:cs="Arial"/>
                <w:b/>
                <w:sz w:val="16"/>
                <w:szCs w:val="16"/>
              </w:rPr>
              <w:t>mol</w:t>
            </w:r>
            <w:proofErr w:type="spellEnd"/>
            <w:r w:rsidRPr="00537216">
              <w:rPr>
                <w:rFonts w:ascii="Arial" w:hAnsi="Arial" w:cs="Arial"/>
                <w:b/>
                <w:sz w:val="16"/>
                <w:szCs w:val="16"/>
              </w:rPr>
              <w:t>/L)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F54C8" w:rsidRPr="0078540A" w:rsidRDefault="00AF54C8" w:rsidP="00783C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AF54C8" w:rsidRPr="0078540A" w:rsidRDefault="00AF54C8" w:rsidP="00783C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F54C8" w:rsidRPr="0078540A" w:rsidRDefault="00AF54C8" w:rsidP="00783C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54C8" w:rsidTr="00537216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AF54C8" w:rsidRPr="00537216" w:rsidRDefault="00AF54C8" w:rsidP="00AF54C8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37216">
              <w:rPr>
                <w:rFonts w:ascii="Arial" w:hAnsi="Arial" w:cs="Arial"/>
                <w:sz w:val="16"/>
                <w:szCs w:val="16"/>
              </w:rPr>
              <w:t>KetBod</w:t>
            </w:r>
            <w:proofErr w:type="spellEnd"/>
          </w:p>
        </w:tc>
        <w:tc>
          <w:tcPr>
            <w:tcW w:w="1260" w:type="dxa"/>
            <w:vAlign w:val="center"/>
          </w:tcPr>
          <w:p w:rsidR="00AF54C8" w:rsidRPr="00537216" w:rsidRDefault="00AF54C8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AF54C8" w:rsidRPr="00537216" w:rsidRDefault="00AF54C8" w:rsidP="00A32393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Total Ketone Bodies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AF54C8" w:rsidRPr="00537216" w:rsidRDefault="00AF54C8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AF54C8" w:rsidRPr="00537216" w:rsidRDefault="0090511B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199.3 (125.3)</w:t>
            </w:r>
          </w:p>
        </w:tc>
        <w:tc>
          <w:tcPr>
            <w:tcW w:w="990" w:type="dxa"/>
            <w:vAlign w:val="center"/>
          </w:tcPr>
          <w:p w:rsidR="00AF54C8" w:rsidRPr="00537216" w:rsidRDefault="0090511B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AF54C8" w:rsidRPr="00537216" w:rsidRDefault="0090511B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87 - 422</w:t>
            </w:r>
          </w:p>
        </w:tc>
      </w:tr>
      <w:tr w:rsidR="00AF54C8" w:rsidTr="00537216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AF54C8" w:rsidRPr="00537216" w:rsidRDefault="00AF54C8" w:rsidP="00783C9E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Β-HB</w:t>
            </w:r>
          </w:p>
        </w:tc>
        <w:tc>
          <w:tcPr>
            <w:tcW w:w="1260" w:type="dxa"/>
            <w:vAlign w:val="center"/>
          </w:tcPr>
          <w:p w:rsidR="00AF54C8" w:rsidRPr="00537216" w:rsidRDefault="00AF54C8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AF54C8" w:rsidRPr="00537216" w:rsidRDefault="00AF54C8" w:rsidP="00A32393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β-</w:t>
            </w:r>
            <w:proofErr w:type="spellStart"/>
            <w:r w:rsidRPr="00537216">
              <w:rPr>
                <w:rFonts w:ascii="Arial" w:hAnsi="Arial" w:cs="Arial"/>
                <w:sz w:val="16"/>
                <w:szCs w:val="16"/>
              </w:rPr>
              <w:t>hydroxybutyrate</w:t>
            </w:r>
            <w:proofErr w:type="spellEnd"/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AF54C8" w:rsidRPr="00537216" w:rsidRDefault="00AF54C8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AF54C8" w:rsidRPr="00537216" w:rsidRDefault="0090511B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136.7 (89.8)</w:t>
            </w:r>
          </w:p>
        </w:tc>
        <w:tc>
          <w:tcPr>
            <w:tcW w:w="990" w:type="dxa"/>
            <w:vAlign w:val="center"/>
          </w:tcPr>
          <w:p w:rsidR="00AF54C8" w:rsidRPr="00537216" w:rsidRDefault="0090511B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AF54C8" w:rsidRPr="00537216" w:rsidRDefault="0090511B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54 - 296</w:t>
            </w:r>
          </w:p>
        </w:tc>
      </w:tr>
      <w:tr w:rsidR="00AF54C8" w:rsidTr="00537216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AF54C8" w:rsidRPr="00537216" w:rsidRDefault="00AF54C8" w:rsidP="00783C9E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37216">
              <w:rPr>
                <w:rFonts w:ascii="Arial" w:hAnsi="Arial" w:cs="Arial"/>
                <w:sz w:val="16"/>
                <w:szCs w:val="16"/>
              </w:rPr>
              <w:t>AcAc</w:t>
            </w:r>
            <w:proofErr w:type="spellEnd"/>
          </w:p>
        </w:tc>
        <w:tc>
          <w:tcPr>
            <w:tcW w:w="1260" w:type="dxa"/>
            <w:vAlign w:val="center"/>
          </w:tcPr>
          <w:p w:rsidR="00AF54C8" w:rsidRPr="00537216" w:rsidRDefault="00AF54C8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AF54C8" w:rsidRPr="00537216" w:rsidRDefault="00AF54C8" w:rsidP="00A32393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Acetoacetate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AF54C8" w:rsidRPr="00537216" w:rsidRDefault="00AF54C8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AF54C8" w:rsidRPr="00537216" w:rsidRDefault="0090511B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31.5 (23.7)</w:t>
            </w:r>
          </w:p>
        </w:tc>
        <w:tc>
          <w:tcPr>
            <w:tcW w:w="990" w:type="dxa"/>
            <w:vAlign w:val="center"/>
          </w:tcPr>
          <w:p w:rsidR="00AF54C8" w:rsidRPr="00537216" w:rsidRDefault="0090511B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AF54C8" w:rsidRPr="00537216" w:rsidRDefault="0090511B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8 - 69</w:t>
            </w:r>
          </w:p>
        </w:tc>
      </w:tr>
      <w:tr w:rsidR="00AF54C8" w:rsidTr="00537216">
        <w:trPr>
          <w:trHeight w:val="173"/>
        </w:trPr>
        <w:tc>
          <w:tcPr>
            <w:tcW w:w="10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F54C8" w:rsidRPr="00537216" w:rsidRDefault="00AF54C8" w:rsidP="00783C9E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Acetone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AF54C8" w:rsidRPr="00537216" w:rsidRDefault="00AF54C8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AF54C8" w:rsidRPr="00537216" w:rsidRDefault="00AF54C8" w:rsidP="00A32393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Acetone</w:t>
            </w:r>
          </w:p>
        </w:tc>
        <w:tc>
          <w:tcPr>
            <w:tcW w:w="13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F54C8" w:rsidRPr="00537216" w:rsidRDefault="00AF54C8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F54C8" w:rsidRPr="00537216" w:rsidRDefault="0090511B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31.1 (20.7)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AF54C8" w:rsidRPr="00537216" w:rsidRDefault="0090511B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F54C8" w:rsidRPr="00537216" w:rsidRDefault="0090511B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9 - 69</w:t>
            </w:r>
          </w:p>
        </w:tc>
      </w:tr>
      <w:tr w:rsidR="00AF54C8" w:rsidTr="00537216">
        <w:trPr>
          <w:trHeight w:val="216"/>
        </w:trPr>
        <w:tc>
          <w:tcPr>
            <w:tcW w:w="4979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F54C8" w:rsidRPr="00537216" w:rsidRDefault="00AF54C8" w:rsidP="00AF54C8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>Serum Protein</w:t>
            </w:r>
            <w:r w:rsidR="00A54EBA" w:rsidRPr="00537216">
              <w:rPr>
                <w:rFonts w:ascii="Arial" w:hAnsi="Arial" w:cs="Arial"/>
                <w:b/>
                <w:sz w:val="16"/>
                <w:szCs w:val="16"/>
              </w:rPr>
              <w:t xml:space="preserve"> (arbitrary units)</w:t>
            </w:r>
          </w:p>
        </w:tc>
        <w:tc>
          <w:tcPr>
            <w:tcW w:w="13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F54C8" w:rsidRPr="0078540A" w:rsidRDefault="00AF54C8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F54C8" w:rsidRPr="0090511B" w:rsidRDefault="00AF54C8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AF54C8" w:rsidRPr="0090511B" w:rsidRDefault="00AF54C8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F54C8" w:rsidRPr="0090511B" w:rsidRDefault="00AF54C8" w:rsidP="004449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4464" w:rsidTr="00537216">
        <w:trPr>
          <w:trHeight w:val="173"/>
        </w:trPr>
        <w:tc>
          <w:tcPr>
            <w:tcW w:w="10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4464" w:rsidRPr="00537216" w:rsidRDefault="009D4464" w:rsidP="00783C9E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37216">
              <w:rPr>
                <w:rFonts w:ascii="Arial" w:hAnsi="Arial" w:cs="Arial"/>
                <w:sz w:val="16"/>
                <w:szCs w:val="16"/>
              </w:rPr>
              <w:t>Prot</w:t>
            </w:r>
            <w:proofErr w:type="spellEnd"/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D4464" w:rsidRPr="00537216" w:rsidRDefault="009D4464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9D4464" w:rsidRPr="00537216" w:rsidRDefault="009D4464" w:rsidP="00A32393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Serum Protein</w:t>
            </w:r>
          </w:p>
        </w:tc>
        <w:tc>
          <w:tcPr>
            <w:tcW w:w="13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4464" w:rsidRPr="00537216" w:rsidRDefault="009D4464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4464" w:rsidRPr="0090511B" w:rsidRDefault="009D4464" w:rsidP="007959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11B">
              <w:rPr>
                <w:rFonts w:ascii="Arial" w:hAnsi="Arial" w:cs="Arial"/>
                <w:sz w:val="16"/>
                <w:szCs w:val="16"/>
              </w:rPr>
              <w:t>531.9</w:t>
            </w:r>
            <w:r>
              <w:rPr>
                <w:rFonts w:ascii="Arial" w:hAnsi="Arial" w:cs="Arial"/>
                <w:sz w:val="16"/>
                <w:szCs w:val="16"/>
              </w:rPr>
              <w:t xml:space="preserve"> (33.8)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9D4464" w:rsidRPr="0090511B" w:rsidRDefault="009D4464" w:rsidP="007959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11B">
              <w:rPr>
                <w:rFonts w:ascii="Arial" w:hAnsi="Arial" w:cs="Arial"/>
                <w:sz w:val="16"/>
                <w:szCs w:val="16"/>
              </w:rPr>
              <w:t>532</w:t>
            </w:r>
          </w:p>
        </w:tc>
        <w:tc>
          <w:tcPr>
            <w:tcW w:w="11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4464" w:rsidRPr="0090511B" w:rsidRDefault="009D4464" w:rsidP="007959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476 - 587</w:t>
            </w:r>
          </w:p>
        </w:tc>
      </w:tr>
      <w:tr w:rsidR="009D4464" w:rsidTr="00783C9E">
        <w:trPr>
          <w:trHeight w:val="216"/>
        </w:trPr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464" w:rsidRPr="00537216" w:rsidRDefault="009D4464" w:rsidP="00537216">
            <w:pPr>
              <w:tabs>
                <w:tab w:val="left" w:pos="1051"/>
              </w:tabs>
              <w:ind w:right="180" w:firstLine="90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>Small Molecule Metabolites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4464" w:rsidRDefault="009D4464" w:rsidP="00FF78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9D4464" w:rsidRDefault="009D4464" w:rsidP="00FF78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4464" w:rsidRDefault="009D4464" w:rsidP="00FF78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464" w:rsidTr="00537216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9D4464" w:rsidRPr="00537216" w:rsidRDefault="009D4464" w:rsidP="00A32393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37216">
              <w:rPr>
                <w:rFonts w:ascii="Arial" w:hAnsi="Arial" w:cs="Arial"/>
                <w:sz w:val="16"/>
                <w:szCs w:val="16"/>
              </w:rPr>
              <w:t>Glu</w:t>
            </w:r>
            <w:proofErr w:type="spellEnd"/>
          </w:p>
        </w:tc>
        <w:tc>
          <w:tcPr>
            <w:tcW w:w="1260" w:type="dxa"/>
            <w:vAlign w:val="center"/>
          </w:tcPr>
          <w:p w:rsidR="009D4464" w:rsidRPr="00537216" w:rsidRDefault="009D4464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9D4464" w:rsidRPr="00537216" w:rsidRDefault="009D4464" w:rsidP="00A32393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Glucose (mg/</w:t>
            </w:r>
            <w:proofErr w:type="spellStart"/>
            <w:r w:rsidRPr="00537216">
              <w:rPr>
                <w:rFonts w:ascii="Arial" w:hAnsi="Arial" w:cs="Arial"/>
                <w:sz w:val="16"/>
                <w:szCs w:val="16"/>
              </w:rPr>
              <w:t>dL</w:t>
            </w:r>
            <w:proofErr w:type="spellEnd"/>
            <w:r w:rsidRPr="00537216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9D4464" w:rsidRPr="00537216" w:rsidRDefault="009D4464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9D4464" w:rsidRPr="00537216" w:rsidRDefault="009D4464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78.9 (13.6)</w:t>
            </w:r>
          </w:p>
        </w:tc>
        <w:tc>
          <w:tcPr>
            <w:tcW w:w="990" w:type="dxa"/>
            <w:vAlign w:val="center"/>
          </w:tcPr>
          <w:p w:rsidR="009D4464" w:rsidRPr="00537216" w:rsidRDefault="009D4464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9D4464" w:rsidRPr="00537216" w:rsidRDefault="009D4464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62 - 102</w:t>
            </w:r>
          </w:p>
        </w:tc>
      </w:tr>
      <w:tr w:rsidR="009D4464" w:rsidTr="00537216">
        <w:trPr>
          <w:trHeight w:val="173"/>
        </w:trPr>
        <w:tc>
          <w:tcPr>
            <w:tcW w:w="10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4464" w:rsidRPr="00537216" w:rsidRDefault="009D4464" w:rsidP="000464D2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37216">
              <w:rPr>
                <w:rFonts w:ascii="Arial" w:hAnsi="Arial" w:cs="Arial"/>
                <w:sz w:val="16"/>
                <w:szCs w:val="16"/>
              </w:rPr>
              <w:t>Ctr</w:t>
            </w:r>
            <w:proofErr w:type="spellEnd"/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D4464" w:rsidRPr="00537216" w:rsidRDefault="009D4464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9D4464" w:rsidRPr="00537216" w:rsidRDefault="009D4464" w:rsidP="00A32393">
            <w:pPr>
              <w:ind w:firstLine="151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Citrate (</w:t>
            </w:r>
            <w:proofErr w:type="spellStart"/>
            <w:r w:rsidRPr="00537216">
              <w:rPr>
                <w:sz w:val="16"/>
                <w:szCs w:val="16"/>
              </w:rPr>
              <w:t>μ</w:t>
            </w:r>
            <w:r w:rsidRPr="00537216">
              <w:rPr>
                <w:rFonts w:ascii="Arial" w:hAnsi="Arial" w:cs="Arial"/>
                <w:sz w:val="16"/>
                <w:szCs w:val="16"/>
              </w:rPr>
              <w:t>mol</w:t>
            </w:r>
            <w:proofErr w:type="spellEnd"/>
            <w:r w:rsidRPr="00537216">
              <w:rPr>
                <w:rFonts w:ascii="Arial" w:hAnsi="Arial" w:cs="Arial"/>
                <w:sz w:val="16"/>
                <w:szCs w:val="16"/>
              </w:rPr>
              <w:t>/L)</w:t>
            </w:r>
          </w:p>
        </w:tc>
        <w:tc>
          <w:tcPr>
            <w:tcW w:w="13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4464" w:rsidRPr="00537216" w:rsidRDefault="009D4464" w:rsidP="006B417C">
            <w:pPr>
              <w:tabs>
                <w:tab w:val="left" w:pos="1051"/>
              </w:tabs>
              <w:ind w:right="180" w:hanging="2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4464" w:rsidRPr="00537216" w:rsidRDefault="009D4464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103.7 (25.4)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9D4464" w:rsidRPr="00537216" w:rsidRDefault="009D4464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11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4464" w:rsidRPr="00537216" w:rsidRDefault="009D4464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65 - 148</w:t>
            </w:r>
          </w:p>
        </w:tc>
      </w:tr>
      <w:tr w:rsidR="009D4464" w:rsidTr="00401A3E">
        <w:trPr>
          <w:trHeight w:val="216"/>
        </w:trPr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464" w:rsidRPr="00537216" w:rsidRDefault="009D4464" w:rsidP="00401A3E">
            <w:pPr>
              <w:tabs>
                <w:tab w:val="left" w:pos="1051"/>
              </w:tabs>
              <w:ind w:right="180" w:firstLine="90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b/>
                <w:sz w:val="16"/>
                <w:szCs w:val="16"/>
              </w:rPr>
              <w:t xml:space="preserve">NMR </w:t>
            </w:r>
            <w:proofErr w:type="spellStart"/>
            <w:r w:rsidRPr="00537216">
              <w:rPr>
                <w:rFonts w:ascii="Arial" w:hAnsi="Arial" w:cs="Arial"/>
                <w:b/>
                <w:sz w:val="16"/>
                <w:szCs w:val="16"/>
              </w:rPr>
              <w:t>Multimarker</w:t>
            </w:r>
            <w:r w:rsidR="00401A3E">
              <w:rPr>
                <w:rFonts w:ascii="Arial" w:hAnsi="Arial" w:cs="Arial"/>
                <w:b/>
                <w:sz w:val="16"/>
                <w:szCs w:val="16"/>
              </w:rPr>
              <w:t>s</w:t>
            </w:r>
            <w:proofErr w:type="spellEnd"/>
            <w:r w:rsidRPr="00537216">
              <w:rPr>
                <w:rFonts w:ascii="Arial" w:hAnsi="Arial" w:cs="Arial"/>
                <w:b/>
                <w:sz w:val="16"/>
                <w:szCs w:val="16"/>
              </w:rPr>
              <w:t xml:space="preserve"> (score </w:t>
            </w:r>
            <w:r w:rsidR="00401A3E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537216">
              <w:rPr>
                <w:rFonts w:ascii="Arial" w:hAnsi="Arial" w:cs="Arial"/>
                <w:b/>
                <w:sz w:val="16"/>
                <w:szCs w:val="16"/>
              </w:rPr>
              <w:t>-100)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4464" w:rsidRDefault="009D4464" w:rsidP="00FF78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9D4464" w:rsidRDefault="009D4464" w:rsidP="00FF78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4464" w:rsidRDefault="009D4464" w:rsidP="00FF78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1A3E" w:rsidTr="00401A3E">
        <w:trPr>
          <w:trHeight w:val="173"/>
        </w:trPr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401A3E" w:rsidRPr="00537216" w:rsidRDefault="00401A3E" w:rsidP="005C21E3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LP-IR</w:t>
            </w:r>
          </w:p>
        </w:tc>
        <w:tc>
          <w:tcPr>
            <w:tcW w:w="1260" w:type="dxa"/>
            <w:vAlign w:val="center"/>
          </w:tcPr>
          <w:p w:rsidR="00401A3E" w:rsidRPr="00537216" w:rsidRDefault="00401A3E" w:rsidP="005C21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0" w:type="dxa"/>
            <w:gridSpan w:val="2"/>
            <w:tcBorders>
              <w:right w:val="single" w:sz="4" w:space="0" w:color="auto"/>
            </w:tcBorders>
            <w:vAlign w:val="center"/>
          </w:tcPr>
          <w:p w:rsidR="00401A3E" w:rsidRPr="00537216" w:rsidRDefault="00401A3E" w:rsidP="005C21E3">
            <w:pPr>
              <w:tabs>
                <w:tab w:val="left" w:pos="1051"/>
              </w:tabs>
              <w:ind w:right="180" w:firstLine="151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Lipoprotein Insulin Resistance Index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401A3E" w:rsidRPr="00537216" w:rsidRDefault="00401A3E" w:rsidP="005C21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36.0 (24.5)</w:t>
            </w:r>
          </w:p>
        </w:tc>
        <w:tc>
          <w:tcPr>
            <w:tcW w:w="990" w:type="dxa"/>
            <w:vAlign w:val="center"/>
          </w:tcPr>
          <w:p w:rsidR="00401A3E" w:rsidRPr="00537216" w:rsidRDefault="00401A3E" w:rsidP="005C21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401A3E" w:rsidRPr="00537216" w:rsidRDefault="00401A3E" w:rsidP="005C21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216">
              <w:rPr>
                <w:rFonts w:ascii="Arial" w:hAnsi="Arial" w:cs="Arial"/>
                <w:sz w:val="16"/>
                <w:szCs w:val="16"/>
              </w:rPr>
              <w:t>3 - 83</w:t>
            </w:r>
          </w:p>
        </w:tc>
      </w:tr>
      <w:tr w:rsidR="00401A3E" w:rsidTr="00401A3E">
        <w:trPr>
          <w:trHeight w:val="173"/>
        </w:trPr>
        <w:tc>
          <w:tcPr>
            <w:tcW w:w="10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01A3E" w:rsidRPr="00537216" w:rsidRDefault="00401A3E" w:rsidP="00A32393">
            <w:pPr>
              <w:ind w:firstLine="9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DRI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01A3E" w:rsidRPr="00537216" w:rsidRDefault="00401A3E" w:rsidP="00BC10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01A3E" w:rsidRPr="00537216" w:rsidRDefault="00401A3E" w:rsidP="001570B5">
            <w:pPr>
              <w:tabs>
                <w:tab w:val="left" w:pos="1051"/>
              </w:tabs>
              <w:ind w:right="180" w:firstLine="15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Diabetes Risk Index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01A3E" w:rsidRPr="00537216" w:rsidRDefault="00401A3E" w:rsidP="006863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6863A1">
              <w:rPr>
                <w:rFonts w:ascii="Arial" w:hAnsi="Arial" w:cs="Arial"/>
                <w:sz w:val="16"/>
                <w:szCs w:val="16"/>
              </w:rPr>
              <w:t>5.4</w:t>
            </w:r>
            <w:r>
              <w:rPr>
                <w:rFonts w:ascii="Arial" w:hAnsi="Arial" w:cs="Arial"/>
                <w:sz w:val="16"/>
                <w:szCs w:val="16"/>
              </w:rPr>
              <w:t xml:space="preserve"> (1</w:t>
            </w:r>
            <w:r w:rsidR="006863A1">
              <w:rPr>
                <w:rFonts w:ascii="Arial" w:hAnsi="Arial" w:cs="Arial"/>
                <w:sz w:val="16"/>
                <w:szCs w:val="16"/>
              </w:rPr>
              <w:t>8.3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401A3E" w:rsidRPr="00537216" w:rsidRDefault="00401A3E" w:rsidP="006863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6863A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01A3E" w:rsidRPr="00537216" w:rsidRDefault="00401A3E" w:rsidP="006863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863A1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-7</w:t>
            </w:r>
            <w:r w:rsidR="006863A1">
              <w:rPr>
                <w:rFonts w:ascii="Arial" w:hAnsi="Arial" w:cs="Arial"/>
                <w:sz w:val="16"/>
                <w:szCs w:val="16"/>
              </w:rPr>
              <w:t>9</w:t>
            </w:r>
            <w:bookmarkStart w:id="0" w:name="_GoBack"/>
            <w:bookmarkEnd w:id="0"/>
          </w:p>
        </w:tc>
      </w:tr>
    </w:tbl>
    <w:p w:rsidR="00B01CF1" w:rsidRPr="00C87D4A" w:rsidRDefault="00B01CF1" w:rsidP="00B01CF1">
      <w:pPr>
        <w:ind w:left="-180" w:right="-540"/>
        <w:rPr>
          <w:rFonts w:ascii="Arial" w:hAnsi="Arial" w:cs="Arial"/>
          <w:sz w:val="8"/>
          <w:szCs w:val="8"/>
        </w:rPr>
      </w:pPr>
    </w:p>
    <w:p w:rsidR="00B01CF1" w:rsidRPr="00D16CD1" w:rsidRDefault="00B01CF1" w:rsidP="00D16CD1">
      <w:pPr>
        <w:rPr>
          <w:rFonts w:ascii="Arial" w:hAnsi="Arial" w:cs="Arial"/>
          <w:sz w:val="16"/>
          <w:szCs w:val="16"/>
        </w:rPr>
      </w:pPr>
      <w:r w:rsidRPr="00D16CD1">
        <w:rPr>
          <w:rFonts w:ascii="Arial" w:hAnsi="Arial" w:cs="Arial"/>
          <w:sz w:val="16"/>
          <w:szCs w:val="16"/>
        </w:rPr>
        <w:t xml:space="preserve">*Reference range values are from a </w:t>
      </w:r>
      <w:r w:rsidR="00520F60" w:rsidRPr="00D16CD1">
        <w:rPr>
          <w:rFonts w:ascii="Arial" w:hAnsi="Arial" w:cs="Arial"/>
          <w:sz w:val="16"/>
          <w:szCs w:val="16"/>
        </w:rPr>
        <w:t>representative sampling (n=</w:t>
      </w:r>
      <w:r w:rsidR="00C2347C" w:rsidRPr="00D16CD1">
        <w:rPr>
          <w:rFonts w:ascii="Arial" w:hAnsi="Arial" w:cs="Arial"/>
          <w:sz w:val="16"/>
          <w:szCs w:val="16"/>
        </w:rPr>
        <w:t>698</w:t>
      </w:r>
      <w:r w:rsidR="00520F60" w:rsidRPr="00D16CD1">
        <w:rPr>
          <w:rFonts w:ascii="Arial" w:hAnsi="Arial" w:cs="Arial"/>
          <w:sz w:val="16"/>
          <w:szCs w:val="16"/>
        </w:rPr>
        <w:t xml:space="preserve">) of the general population, comprised of </w:t>
      </w:r>
      <w:r w:rsidR="00D16CD1" w:rsidRPr="00D16CD1">
        <w:rPr>
          <w:rFonts w:ascii="Arial" w:hAnsi="Arial" w:cs="Arial"/>
          <w:sz w:val="16"/>
          <w:szCs w:val="16"/>
        </w:rPr>
        <w:t>a</w:t>
      </w:r>
      <w:r w:rsidR="00520F60" w:rsidRPr="00D16CD1">
        <w:rPr>
          <w:rFonts w:ascii="Arial" w:hAnsi="Arial" w:cs="Arial"/>
          <w:sz w:val="16"/>
          <w:szCs w:val="16"/>
        </w:rPr>
        <w:t>pparently healthy men (n=</w:t>
      </w:r>
      <w:r w:rsidR="00C34354" w:rsidRPr="00D16CD1">
        <w:rPr>
          <w:rFonts w:ascii="Arial" w:hAnsi="Arial" w:cs="Arial"/>
          <w:sz w:val="16"/>
          <w:szCs w:val="16"/>
        </w:rPr>
        <w:t>28</w:t>
      </w:r>
      <w:r w:rsidR="00F65C05" w:rsidRPr="00D16CD1">
        <w:rPr>
          <w:rFonts w:ascii="Arial" w:hAnsi="Arial" w:cs="Arial"/>
          <w:sz w:val="16"/>
          <w:szCs w:val="16"/>
        </w:rPr>
        <w:t>4</w:t>
      </w:r>
      <w:r w:rsidR="00520F60" w:rsidRPr="00D16CD1">
        <w:rPr>
          <w:rFonts w:ascii="Arial" w:hAnsi="Arial" w:cs="Arial"/>
          <w:sz w:val="16"/>
          <w:szCs w:val="16"/>
        </w:rPr>
        <w:t>) and women (n=</w:t>
      </w:r>
      <w:r w:rsidR="00C34354" w:rsidRPr="00D16CD1">
        <w:rPr>
          <w:rFonts w:ascii="Arial" w:hAnsi="Arial" w:cs="Arial"/>
          <w:sz w:val="16"/>
          <w:szCs w:val="16"/>
        </w:rPr>
        <w:t>41</w:t>
      </w:r>
      <w:r w:rsidR="00F65C05" w:rsidRPr="00D16CD1">
        <w:rPr>
          <w:rFonts w:ascii="Arial" w:hAnsi="Arial" w:cs="Arial"/>
          <w:sz w:val="16"/>
          <w:szCs w:val="16"/>
        </w:rPr>
        <w:t>4</w:t>
      </w:r>
      <w:r w:rsidR="00520F60" w:rsidRPr="00D16CD1">
        <w:rPr>
          <w:rFonts w:ascii="Arial" w:hAnsi="Arial" w:cs="Arial"/>
          <w:sz w:val="16"/>
          <w:szCs w:val="16"/>
        </w:rPr>
        <w:t>) aged 18 to 84 years</w:t>
      </w:r>
      <w:r w:rsidR="00F65C05" w:rsidRPr="00D16CD1">
        <w:rPr>
          <w:rFonts w:ascii="Arial" w:hAnsi="Arial" w:cs="Arial"/>
          <w:sz w:val="16"/>
          <w:szCs w:val="16"/>
        </w:rPr>
        <w:t xml:space="preserve"> (mean 39 years)</w:t>
      </w:r>
      <w:r w:rsidR="00520F60" w:rsidRPr="00D16CD1">
        <w:rPr>
          <w:rFonts w:ascii="Arial" w:hAnsi="Arial" w:cs="Arial"/>
          <w:sz w:val="16"/>
          <w:szCs w:val="16"/>
        </w:rPr>
        <w:t>.</w:t>
      </w:r>
    </w:p>
    <w:p w:rsidR="0030397E" w:rsidRDefault="0030397E" w:rsidP="007A364A">
      <w:pPr>
        <w:ind w:right="324"/>
        <w:rPr>
          <w:rFonts w:ascii="Arial" w:hAnsi="Arial" w:cs="Arial"/>
          <w:sz w:val="18"/>
          <w:szCs w:val="18"/>
        </w:rPr>
      </w:pPr>
    </w:p>
    <w:sectPr w:rsidR="0030397E" w:rsidSect="00440347">
      <w:pgSz w:w="12240" w:h="15840" w:code="1"/>
      <w:pgMar w:top="1152" w:right="1440" w:bottom="864" w:left="1440" w:header="720" w:footer="28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C9E" w:rsidRDefault="00783C9E">
      <w:r>
        <w:separator/>
      </w:r>
    </w:p>
  </w:endnote>
  <w:endnote w:type="continuationSeparator" w:id="0">
    <w:p w:rsidR="00783C9E" w:rsidRDefault="00783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4A" w:rsidRDefault="007A364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63A1">
      <w:rPr>
        <w:noProof/>
      </w:rPr>
      <w:t>1</w:t>
    </w:r>
    <w:r>
      <w:rPr>
        <w:noProof/>
      </w:rPr>
      <w:fldChar w:fldCharType="end"/>
    </w:r>
  </w:p>
  <w:p w:rsidR="007A364A" w:rsidRDefault="007A36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C9E" w:rsidRDefault="00783C9E">
      <w:r>
        <w:separator/>
      </w:r>
    </w:p>
  </w:footnote>
  <w:footnote w:type="continuationSeparator" w:id="0">
    <w:p w:rsidR="00783C9E" w:rsidRDefault="00783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4570D"/>
    <w:multiLevelType w:val="hybridMultilevel"/>
    <w:tmpl w:val="6C709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B16FF"/>
    <w:multiLevelType w:val="hybridMultilevel"/>
    <w:tmpl w:val="B62410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5013F"/>
    <w:multiLevelType w:val="singleLevel"/>
    <w:tmpl w:val="F8045966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3">
    <w:nsid w:val="225C5EB8"/>
    <w:multiLevelType w:val="singleLevel"/>
    <w:tmpl w:val="1A602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4">
    <w:nsid w:val="56153B97"/>
    <w:multiLevelType w:val="hybridMultilevel"/>
    <w:tmpl w:val="7BB678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2C2E1C"/>
    <w:multiLevelType w:val="hybridMultilevel"/>
    <w:tmpl w:val="2E640D86"/>
    <w:lvl w:ilvl="0" w:tplc="1DD4D0EA">
      <w:start w:val="1"/>
      <w:numFmt w:val="decimal"/>
      <w:lvlText w:val="%1)"/>
      <w:lvlJc w:val="left"/>
      <w:pPr>
        <w:ind w:left="45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DC8"/>
    <w:rsid w:val="000014FE"/>
    <w:rsid w:val="00007531"/>
    <w:rsid w:val="000141B9"/>
    <w:rsid w:val="000213EB"/>
    <w:rsid w:val="000239B3"/>
    <w:rsid w:val="00032292"/>
    <w:rsid w:val="00032DD2"/>
    <w:rsid w:val="000332B6"/>
    <w:rsid w:val="00035A53"/>
    <w:rsid w:val="00037C10"/>
    <w:rsid w:val="000464D2"/>
    <w:rsid w:val="000528D1"/>
    <w:rsid w:val="00056E66"/>
    <w:rsid w:val="000624C9"/>
    <w:rsid w:val="00062DE3"/>
    <w:rsid w:val="00062F71"/>
    <w:rsid w:val="000640E8"/>
    <w:rsid w:val="0006624D"/>
    <w:rsid w:val="000721E4"/>
    <w:rsid w:val="00072BE0"/>
    <w:rsid w:val="0007486A"/>
    <w:rsid w:val="000805BE"/>
    <w:rsid w:val="00082EEF"/>
    <w:rsid w:val="00086CC7"/>
    <w:rsid w:val="00090C9E"/>
    <w:rsid w:val="00091BF7"/>
    <w:rsid w:val="00092D6A"/>
    <w:rsid w:val="000939BE"/>
    <w:rsid w:val="00097BA3"/>
    <w:rsid w:val="000A0E7A"/>
    <w:rsid w:val="000A4C2B"/>
    <w:rsid w:val="000A5B48"/>
    <w:rsid w:val="000B08E2"/>
    <w:rsid w:val="000B346D"/>
    <w:rsid w:val="000B4F81"/>
    <w:rsid w:val="000B5E3A"/>
    <w:rsid w:val="000C1696"/>
    <w:rsid w:val="000C43EF"/>
    <w:rsid w:val="000C469E"/>
    <w:rsid w:val="000D0E34"/>
    <w:rsid w:val="000D2B6F"/>
    <w:rsid w:val="000D55B6"/>
    <w:rsid w:val="000D6464"/>
    <w:rsid w:val="000E3E1C"/>
    <w:rsid w:val="000F34A9"/>
    <w:rsid w:val="000F4ABB"/>
    <w:rsid w:val="000F66CB"/>
    <w:rsid w:val="00102E63"/>
    <w:rsid w:val="001210B6"/>
    <w:rsid w:val="00121C3D"/>
    <w:rsid w:val="001220C9"/>
    <w:rsid w:val="00122477"/>
    <w:rsid w:val="00127331"/>
    <w:rsid w:val="00131A41"/>
    <w:rsid w:val="00143A0D"/>
    <w:rsid w:val="00151D2E"/>
    <w:rsid w:val="00153F55"/>
    <w:rsid w:val="001570B5"/>
    <w:rsid w:val="0015763F"/>
    <w:rsid w:val="001662AD"/>
    <w:rsid w:val="0017001E"/>
    <w:rsid w:val="00171B44"/>
    <w:rsid w:val="00173207"/>
    <w:rsid w:val="00175B33"/>
    <w:rsid w:val="00183B39"/>
    <w:rsid w:val="0018745B"/>
    <w:rsid w:val="00196800"/>
    <w:rsid w:val="001A19E6"/>
    <w:rsid w:val="001A2D7E"/>
    <w:rsid w:val="001A6B59"/>
    <w:rsid w:val="001B4FC2"/>
    <w:rsid w:val="001B67A4"/>
    <w:rsid w:val="001B714A"/>
    <w:rsid w:val="001C02E5"/>
    <w:rsid w:val="001C0611"/>
    <w:rsid w:val="001C144D"/>
    <w:rsid w:val="001C1660"/>
    <w:rsid w:val="001D0392"/>
    <w:rsid w:val="001D1978"/>
    <w:rsid w:val="001D6989"/>
    <w:rsid w:val="001D778B"/>
    <w:rsid w:val="001E5078"/>
    <w:rsid w:val="001E669B"/>
    <w:rsid w:val="001E6752"/>
    <w:rsid w:val="001F0D32"/>
    <w:rsid w:val="001F0E43"/>
    <w:rsid w:val="001F166E"/>
    <w:rsid w:val="001F7254"/>
    <w:rsid w:val="00201C07"/>
    <w:rsid w:val="00201D97"/>
    <w:rsid w:val="00202EE3"/>
    <w:rsid w:val="00206702"/>
    <w:rsid w:val="00207910"/>
    <w:rsid w:val="00210836"/>
    <w:rsid w:val="002130D7"/>
    <w:rsid w:val="002156E7"/>
    <w:rsid w:val="002160EC"/>
    <w:rsid w:val="00226C14"/>
    <w:rsid w:val="002306B9"/>
    <w:rsid w:val="00240095"/>
    <w:rsid w:val="002412D2"/>
    <w:rsid w:val="00241A3E"/>
    <w:rsid w:val="0024630C"/>
    <w:rsid w:val="00246484"/>
    <w:rsid w:val="00253C6A"/>
    <w:rsid w:val="0025550C"/>
    <w:rsid w:val="00255666"/>
    <w:rsid w:val="00255EE3"/>
    <w:rsid w:val="0025684A"/>
    <w:rsid w:val="00264309"/>
    <w:rsid w:val="00265F96"/>
    <w:rsid w:val="002679CE"/>
    <w:rsid w:val="0027210C"/>
    <w:rsid w:val="00275DC8"/>
    <w:rsid w:val="00281ADA"/>
    <w:rsid w:val="002860D8"/>
    <w:rsid w:val="002875D5"/>
    <w:rsid w:val="002910D5"/>
    <w:rsid w:val="002914BD"/>
    <w:rsid w:val="00292262"/>
    <w:rsid w:val="002B100D"/>
    <w:rsid w:val="002B67C2"/>
    <w:rsid w:val="002C350E"/>
    <w:rsid w:val="002C6316"/>
    <w:rsid w:val="002D63CE"/>
    <w:rsid w:val="002E2FCD"/>
    <w:rsid w:val="002E5054"/>
    <w:rsid w:val="002F34B5"/>
    <w:rsid w:val="002F3B12"/>
    <w:rsid w:val="002F44E0"/>
    <w:rsid w:val="002F689F"/>
    <w:rsid w:val="002F7E09"/>
    <w:rsid w:val="0030397E"/>
    <w:rsid w:val="00304642"/>
    <w:rsid w:val="0030658D"/>
    <w:rsid w:val="00306C16"/>
    <w:rsid w:val="00312091"/>
    <w:rsid w:val="00313CBE"/>
    <w:rsid w:val="003176E2"/>
    <w:rsid w:val="00317AF7"/>
    <w:rsid w:val="003314F6"/>
    <w:rsid w:val="003326A4"/>
    <w:rsid w:val="00333A05"/>
    <w:rsid w:val="003370C1"/>
    <w:rsid w:val="0034371B"/>
    <w:rsid w:val="00346A6E"/>
    <w:rsid w:val="003603CA"/>
    <w:rsid w:val="0036204B"/>
    <w:rsid w:val="003642FF"/>
    <w:rsid w:val="00367ECD"/>
    <w:rsid w:val="00373AC7"/>
    <w:rsid w:val="00373B7F"/>
    <w:rsid w:val="00376CE1"/>
    <w:rsid w:val="0038657D"/>
    <w:rsid w:val="00395A66"/>
    <w:rsid w:val="00396E1B"/>
    <w:rsid w:val="00397F74"/>
    <w:rsid w:val="003A1F9E"/>
    <w:rsid w:val="003A3B99"/>
    <w:rsid w:val="003A6D93"/>
    <w:rsid w:val="003B23F1"/>
    <w:rsid w:val="003B3262"/>
    <w:rsid w:val="003B3C9C"/>
    <w:rsid w:val="003B485F"/>
    <w:rsid w:val="003B71C2"/>
    <w:rsid w:val="003B7725"/>
    <w:rsid w:val="003C5240"/>
    <w:rsid w:val="003C6E42"/>
    <w:rsid w:val="003D0177"/>
    <w:rsid w:val="003D1947"/>
    <w:rsid w:val="003E3CD8"/>
    <w:rsid w:val="003F3EA5"/>
    <w:rsid w:val="003F4CD2"/>
    <w:rsid w:val="00400437"/>
    <w:rsid w:val="00401A3E"/>
    <w:rsid w:val="00402C25"/>
    <w:rsid w:val="00405C3D"/>
    <w:rsid w:val="0041046D"/>
    <w:rsid w:val="00411DBC"/>
    <w:rsid w:val="0041254F"/>
    <w:rsid w:val="00413BA2"/>
    <w:rsid w:val="00415B5F"/>
    <w:rsid w:val="00416212"/>
    <w:rsid w:val="00424A2B"/>
    <w:rsid w:val="0043084E"/>
    <w:rsid w:val="0043165F"/>
    <w:rsid w:val="00437466"/>
    <w:rsid w:val="00440347"/>
    <w:rsid w:val="004409B0"/>
    <w:rsid w:val="0044368E"/>
    <w:rsid w:val="00443E25"/>
    <w:rsid w:val="004449F7"/>
    <w:rsid w:val="00444B5F"/>
    <w:rsid w:val="004461AF"/>
    <w:rsid w:val="004514E7"/>
    <w:rsid w:val="00451C41"/>
    <w:rsid w:val="00456D13"/>
    <w:rsid w:val="00461128"/>
    <w:rsid w:val="00464478"/>
    <w:rsid w:val="00471FE9"/>
    <w:rsid w:val="0047278A"/>
    <w:rsid w:val="00481539"/>
    <w:rsid w:val="00481B7E"/>
    <w:rsid w:val="00481B9B"/>
    <w:rsid w:val="00482DF7"/>
    <w:rsid w:val="004906C2"/>
    <w:rsid w:val="0049179D"/>
    <w:rsid w:val="0049416B"/>
    <w:rsid w:val="00494E0C"/>
    <w:rsid w:val="004A025A"/>
    <w:rsid w:val="004A4ACE"/>
    <w:rsid w:val="004A4FED"/>
    <w:rsid w:val="004B1151"/>
    <w:rsid w:val="004B2ACE"/>
    <w:rsid w:val="004C061A"/>
    <w:rsid w:val="004C3B63"/>
    <w:rsid w:val="004C4240"/>
    <w:rsid w:val="004C6B81"/>
    <w:rsid w:val="004D52C0"/>
    <w:rsid w:val="004D60BF"/>
    <w:rsid w:val="004E0853"/>
    <w:rsid w:val="004E0E8F"/>
    <w:rsid w:val="004E349E"/>
    <w:rsid w:val="004E4CD7"/>
    <w:rsid w:val="00503CB5"/>
    <w:rsid w:val="00513AE0"/>
    <w:rsid w:val="00520D1D"/>
    <w:rsid w:val="00520F60"/>
    <w:rsid w:val="00524F5B"/>
    <w:rsid w:val="00526DD7"/>
    <w:rsid w:val="00531856"/>
    <w:rsid w:val="00536E99"/>
    <w:rsid w:val="00537216"/>
    <w:rsid w:val="00541842"/>
    <w:rsid w:val="00543019"/>
    <w:rsid w:val="00543B5A"/>
    <w:rsid w:val="00543CD8"/>
    <w:rsid w:val="00546AC9"/>
    <w:rsid w:val="00551A98"/>
    <w:rsid w:val="005531D0"/>
    <w:rsid w:val="00554397"/>
    <w:rsid w:val="00557E49"/>
    <w:rsid w:val="00560DF0"/>
    <w:rsid w:val="0056195B"/>
    <w:rsid w:val="00563401"/>
    <w:rsid w:val="0057068D"/>
    <w:rsid w:val="00575051"/>
    <w:rsid w:val="005849A7"/>
    <w:rsid w:val="005872E0"/>
    <w:rsid w:val="00587AD1"/>
    <w:rsid w:val="00591CA5"/>
    <w:rsid w:val="00591FB6"/>
    <w:rsid w:val="00595A64"/>
    <w:rsid w:val="00596797"/>
    <w:rsid w:val="005B6755"/>
    <w:rsid w:val="005C4A05"/>
    <w:rsid w:val="005C5528"/>
    <w:rsid w:val="005C5AA4"/>
    <w:rsid w:val="005C5C69"/>
    <w:rsid w:val="005D2502"/>
    <w:rsid w:val="005D46A0"/>
    <w:rsid w:val="005D6086"/>
    <w:rsid w:val="005D641A"/>
    <w:rsid w:val="005D65FA"/>
    <w:rsid w:val="005D6B57"/>
    <w:rsid w:val="005E0DCE"/>
    <w:rsid w:val="005E2196"/>
    <w:rsid w:val="005E21E8"/>
    <w:rsid w:val="005E3820"/>
    <w:rsid w:val="005E3EF3"/>
    <w:rsid w:val="005E6E51"/>
    <w:rsid w:val="005F4BA3"/>
    <w:rsid w:val="005F6C58"/>
    <w:rsid w:val="00605562"/>
    <w:rsid w:val="00606CC6"/>
    <w:rsid w:val="00607EF2"/>
    <w:rsid w:val="00610642"/>
    <w:rsid w:val="006113D2"/>
    <w:rsid w:val="006120DA"/>
    <w:rsid w:val="00612441"/>
    <w:rsid w:val="006211BC"/>
    <w:rsid w:val="006214AD"/>
    <w:rsid w:val="0062391D"/>
    <w:rsid w:val="00624A1D"/>
    <w:rsid w:val="00625F73"/>
    <w:rsid w:val="006279E2"/>
    <w:rsid w:val="0063206E"/>
    <w:rsid w:val="00632CBA"/>
    <w:rsid w:val="00637DB5"/>
    <w:rsid w:val="006406B9"/>
    <w:rsid w:val="0064190A"/>
    <w:rsid w:val="006421A7"/>
    <w:rsid w:val="00643C90"/>
    <w:rsid w:val="00644F44"/>
    <w:rsid w:val="00647228"/>
    <w:rsid w:val="00647EA3"/>
    <w:rsid w:val="00651CAC"/>
    <w:rsid w:val="006538D6"/>
    <w:rsid w:val="006545D7"/>
    <w:rsid w:val="006551EA"/>
    <w:rsid w:val="00655F50"/>
    <w:rsid w:val="00662119"/>
    <w:rsid w:val="0067372E"/>
    <w:rsid w:val="0068032E"/>
    <w:rsid w:val="0068389B"/>
    <w:rsid w:val="00684B75"/>
    <w:rsid w:val="006863A1"/>
    <w:rsid w:val="00686834"/>
    <w:rsid w:val="00687E63"/>
    <w:rsid w:val="006A3CB5"/>
    <w:rsid w:val="006A3D8E"/>
    <w:rsid w:val="006A4BE0"/>
    <w:rsid w:val="006A5373"/>
    <w:rsid w:val="006B0AE0"/>
    <w:rsid w:val="006B132D"/>
    <w:rsid w:val="006B20D0"/>
    <w:rsid w:val="006B328B"/>
    <w:rsid w:val="006B417C"/>
    <w:rsid w:val="006C457B"/>
    <w:rsid w:val="006D27BB"/>
    <w:rsid w:val="006D7D86"/>
    <w:rsid w:val="006E29B2"/>
    <w:rsid w:val="006E36F6"/>
    <w:rsid w:val="006E7C79"/>
    <w:rsid w:val="006F242A"/>
    <w:rsid w:val="00701B78"/>
    <w:rsid w:val="00715ED2"/>
    <w:rsid w:val="007233DB"/>
    <w:rsid w:val="00730AC5"/>
    <w:rsid w:val="00731CEC"/>
    <w:rsid w:val="00731E2F"/>
    <w:rsid w:val="007338E3"/>
    <w:rsid w:val="00735555"/>
    <w:rsid w:val="00742802"/>
    <w:rsid w:val="007474D6"/>
    <w:rsid w:val="00751D0A"/>
    <w:rsid w:val="00756EFC"/>
    <w:rsid w:val="00763AC8"/>
    <w:rsid w:val="00763AE0"/>
    <w:rsid w:val="0077114A"/>
    <w:rsid w:val="0077131C"/>
    <w:rsid w:val="007729A8"/>
    <w:rsid w:val="007757CB"/>
    <w:rsid w:val="0077745A"/>
    <w:rsid w:val="00780C39"/>
    <w:rsid w:val="00781B1E"/>
    <w:rsid w:val="00783C9E"/>
    <w:rsid w:val="0078540A"/>
    <w:rsid w:val="00790380"/>
    <w:rsid w:val="007907D4"/>
    <w:rsid w:val="00790F46"/>
    <w:rsid w:val="007968BD"/>
    <w:rsid w:val="007A23DD"/>
    <w:rsid w:val="007A364A"/>
    <w:rsid w:val="007A4CD5"/>
    <w:rsid w:val="007A759A"/>
    <w:rsid w:val="007A764F"/>
    <w:rsid w:val="007B664A"/>
    <w:rsid w:val="007C0F48"/>
    <w:rsid w:val="007C45DA"/>
    <w:rsid w:val="007D4307"/>
    <w:rsid w:val="007D5BDD"/>
    <w:rsid w:val="007E6998"/>
    <w:rsid w:val="007F4847"/>
    <w:rsid w:val="007F7D88"/>
    <w:rsid w:val="00803D2D"/>
    <w:rsid w:val="0080485A"/>
    <w:rsid w:val="00804D84"/>
    <w:rsid w:val="00811203"/>
    <w:rsid w:val="00814184"/>
    <w:rsid w:val="00821A18"/>
    <w:rsid w:val="00825D3C"/>
    <w:rsid w:val="0082694D"/>
    <w:rsid w:val="00835A77"/>
    <w:rsid w:val="0083621B"/>
    <w:rsid w:val="008374E2"/>
    <w:rsid w:val="00842C40"/>
    <w:rsid w:val="00847720"/>
    <w:rsid w:val="00850534"/>
    <w:rsid w:val="00852614"/>
    <w:rsid w:val="00853E76"/>
    <w:rsid w:val="00861C12"/>
    <w:rsid w:val="008648F2"/>
    <w:rsid w:val="008669B9"/>
    <w:rsid w:val="00870286"/>
    <w:rsid w:val="00871B08"/>
    <w:rsid w:val="00872FF3"/>
    <w:rsid w:val="00876224"/>
    <w:rsid w:val="00876C93"/>
    <w:rsid w:val="00883386"/>
    <w:rsid w:val="00883BD1"/>
    <w:rsid w:val="00885DC2"/>
    <w:rsid w:val="008926CB"/>
    <w:rsid w:val="00892CF7"/>
    <w:rsid w:val="008A0CF3"/>
    <w:rsid w:val="008A0D81"/>
    <w:rsid w:val="008A23DB"/>
    <w:rsid w:val="008A3EB7"/>
    <w:rsid w:val="008A5845"/>
    <w:rsid w:val="008B5B23"/>
    <w:rsid w:val="008B73FD"/>
    <w:rsid w:val="008C0073"/>
    <w:rsid w:val="008C5FBB"/>
    <w:rsid w:val="008C67F0"/>
    <w:rsid w:val="008C6EFF"/>
    <w:rsid w:val="008C7D03"/>
    <w:rsid w:val="008D04EE"/>
    <w:rsid w:val="008D3872"/>
    <w:rsid w:val="008D438F"/>
    <w:rsid w:val="008D5271"/>
    <w:rsid w:val="008D55CB"/>
    <w:rsid w:val="008D5A67"/>
    <w:rsid w:val="008D62A4"/>
    <w:rsid w:val="008E4CB0"/>
    <w:rsid w:val="008E60E2"/>
    <w:rsid w:val="008F054A"/>
    <w:rsid w:val="008F0D11"/>
    <w:rsid w:val="008F1605"/>
    <w:rsid w:val="008F18F5"/>
    <w:rsid w:val="008F29F4"/>
    <w:rsid w:val="00904FE1"/>
    <w:rsid w:val="0090511B"/>
    <w:rsid w:val="00905E55"/>
    <w:rsid w:val="009068F8"/>
    <w:rsid w:val="0090748B"/>
    <w:rsid w:val="00910432"/>
    <w:rsid w:val="0091104D"/>
    <w:rsid w:val="00911CD8"/>
    <w:rsid w:val="00914D1F"/>
    <w:rsid w:val="00915DCE"/>
    <w:rsid w:val="009164A5"/>
    <w:rsid w:val="00917049"/>
    <w:rsid w:val="0092125E"/>
    <w:rsid w:val="0092142A"/>
    <w:rsid w:val="0092236C"/>
    <w:rsid w:val="009248A1"/>
    <w:rsid w:val="009319DB"/>
    <w:rsid w:val="00932420"/>
    <w:rsid w:val="00934F47"/>
    <w:rsid w:val="00937AA3"/>
    <w:rsid w:val="0094491D"/>
    <w:rsid w:val="00944BC8"/>
    <w:rsid w:val="0094526F"/>
    <w:rsid w:val="00945CE1"/>
    <w:rsid w:val="009510B7"/>
    <w:rsid w:val="00951815"/>
    <w:rsid w:val="0095249E"/>
    <w:rsid w:val="009639BF"/>
    <w:rsid w:val="00965C38"/>
    <w:rsid w:val="00974237"/>
    <w:rsid w:val="00977B62"/>
    <w:rsid w:val="00977E02"/>
    <w:rsid w:val="009832A7"/>
    <w:rsid w:val="00990823"/>
    <w:rsid w:val="00995408"/>
    <w:rsid w:val="009A0272"/>
    <w:rsid w:val="009A1807"/>
    <w:rsid w:val="009A5097"/>
    <w:rsid w:val="009A565F"/>
    <w:rsid w:val="009A61C7"/>
    <w:rsid w:val="009A729A"/>
    <w:rsid w:val="009A7AB9"/>
    <w:rsid w:val="009B0B75"/>
    <w:rsid w:val="009B43C5"/>
    <w:rsid w:val="009B4EAC"/>
    <w:rsid w:val="009B55A2"/>
    <w:rsid w:val="009C439D"/>
    <w:rsid w:val="009D2CE3"/>
    <w:rsid w:val="009D4464"/>
    <w:rsid w:val="009D7330"/>
    <w:rsid w:val="009E32DF"/>
    <w:rsid w:val="009E3613"/>
    <w:rsid w:val="009E3732"/>
    <w:rsid w:val="009E7EB4"/>
    <w:rsid w:val="009F06CF"/>
    <w:rsid w:val="009F5EBC"/>
    <w:rsid w:val="009F6B20"/>
    <w:rsid w:val="009F765C"/>
    <w:rsid w:val="00A02F18"/>
    <w:rsid w:val="00A04721"/>
    <w:rsid w:val="00A070C7"/>
    <w:rsid w:val="00A07386"/>
    <w:rsid w:val="00A208E4"/>
    <w:rsid w:val="00A20D15"/>
    <w:rsid w:val="00A32393"/>
    <w:rsid w:val="00A32A98"/>
    <w:rsid w:val="00A40AAC"/>
    <w:rsid w:val="00A43A4D"/>
    <w:rsid w:val="00A50CA8"/>
    <w:rsid w:val="00A51FD0"/>
    <w:rsid w:val="00A53C21"/>
    <w:rsid w:val="00A54EBA"/>
    <w:rsid w:val="00A56A8B"/>
    <w:rsid w:val="00A63380"/>
    <w:rsid w:val="00A64CC5"/>
    <w:rsid w:val="00A651FF"/>
    <w:rsid w:val="00A721E2"/>
    <w:rsid w:val="00A727CD"/>
    <w:rsid w:val="00A75AEC"/>
    <w:rsid w:val="00A90957"/>
    <w:rsid w:val="00A91B90"/>
    <w:rsid w:val="00A93E5C"/>
    <w:rsid w:val="00AA1778"/>
    <w:rsid w:val="00AA232E"/>
    <w:rsid w:val="00AA2390"/>
    <w:rsid w:val="00AA789E"/>
    <w:rsid w:val="00AB0F24"/>
    <w:rsid w:val="00AB13F6"/>
    <w:rsid w:val="00AB7A12"/>
    <w:rsid w:val="00AC6F0D"/>
    <w:rsid w:val="00AD70CF"/>
    <w:rsid w:val="00AE2D45"/>
    <w:rsid w:val="00AE65A0"/>
    <w:rsid w:val="00AF54C8"/>
    <w:rsid w:val="00AF7E8F"/>
    <w:rsid w:val="00B00485"/>
    <w:rsid w:val="00B013CC"/>
    <w:rsid w:val="00B0149C"/>
    <w:rsid w:val="00B01CF1"/>
    <w:rsid w:val="00B022E0"/>
    <w:rsid w:val="00B02B10"/>
    <w:rsid w:val="00B05392"/>
    <w:rsid w:val="00B0749D"/>
    <w:rsid w:val="00B07B16"/>
    <w:rsid w:val="00B10A55"/>
    <w:rsid w:val="00B146A5"/>
    <w:rsid w:val="00B20C97"/>
    <w:rsid w:val="00B2333A"/>
    <w:rsid w:val="00B32895"/>
    <w:rsid w:val="00B33230"/>
    <w:rsid w:val="00B33305"/>
    <w:rsid w:val="00B344F3"/>
    <w:rsid w:val="00B40561"/>
    <w:rsid w:val="00B41DBF"/>
    <w:rsid w:val="00B517E2"/>
    <w:rsid w:val="00B546D9"/>
    <w:rsid w:val="00B55D56"/>
    <w:rsid w:val="00B57CCB"/>
    <w:rsid w:val="00B60DC3"/>
    <w:rsid w:val="00B61D5B"/>
    <w:rsid w:val="00B71275"/>
    <w:rsid w:val="00B73142"/>
    <w:rsid w:val="00B757DA"/>
    <w:rsid w:val="00B767FC"/>
    <w:rsid w:val="00B80BCB"/>
    <w:rsid w:val="00B90786"/>
    <w:rsid w:val="00B92D87"/>
    <w:rsid w:val="00B955AC"/>
    <w:rsid w:val="00BA44BC"/>
    <w:rsid w:val="00BA4D63"/>
    <w:rsid w:val="00BA7B99"/>
    <w:rsid w:val="00BB1498"/>
    <w:rsid w:val="00BB25CC"/>
    <w:rsid w:val="00BC109C"/>
    <w:rsid w:val="00BC10DB"/>
    <w:rsid w:val="00BC214F"/>
    <w:rsid w:val="00BC265F"/>
    <w:rsid w:val="00BC3ECE"/>
    <w:rsid w:val="00BD531D"/>
    <w:rsid w:val="00BD5BF9"/>
    <w:rsid w:val="00BD61D7"/>
    <w:rsid w:val="00BD680A"/>
    <w:rsid w:val="00BE5D81"/>
    <w:rsid w:val="00BE7DE3"/>
    <w:rsid w:val="00BF0965"/>
    <w:rsid w:val="00BF0DE8"/>
    <w:rsid w:val="00BF12B3"/>
    <w:rsid w:val="00BF1BAC"/>
    <w:rsid w:val="00C048D9"/>
    <w:rsid w:val="00C05475"/>
    <w:rsid w:val="00C055DE"/>
    <w:rsid w:val="00C0598D"/>
    <w:rsid w:val="00C0757F"/>
    <w:rsid w:val="00C10DF1"/>
    <w:rsid w:val="00C126C8"/>
    <w:rsid w:val="00C15652"/>
    <w:rsid w:val="00C22689"/>
    <w:rsid w:val="00C22936"/>
    <w:rsid w:val="00C2347C"/>
    <w:rsid w:val="00C27238"/>
    <w:rsid w:val="00C34354"/>
    <w:rsid w:val="00C34B03"/>
    <w:rsid w:val="00C353F2"/>
    <w:rsid w:val="00C46F74"/>
    <w:rsid w:val="00C50231"/>
    <w:rsid w:val="00C5313D"/>
    <w:rsid w:val="00C567DA"/>
    <w:rsid w:val="00C62788"/>
    <w:rsid w:val="00C657C6"/>
    <w:rsid w:val="00C66996"/>
    <w:rsid w:val="00C70BA5"/>
    <w:rsid w:val="00C728E9"/>
    <w:rsid w:val="00C741DB"/>
    <w:rsid w:val="00C77E25"/>
    <w:rsid w:val="00C82F16"/>
    <w:rsid w:val="00C83419"/>
    <w:rsid w:val="00C87D4A"/>
    <w:rsid w:val="00C92178"/>
    <w:rsid w:val="00C9330B"/>
    <w:rsid w:val="00C938EB"/>
    <w:rsid w:val="00C93DBD"/>
    <w:rsid w:val="00C9658C"/>
    <w:rsid w:val="00C97355"/>
    <w:rsid w:val="00CA1D5E"/>
    <w:rsid w:val="00CA3164"/>
    <w:rsid w:val="00CA5BC0"/>
    <w:rsid w:val="00CB24F5"/>
    <w:rsid w:val="00CB2527"/>
    <w:rsid w:val="00CC11AB"/>
    <w:rsid w:val="00CC5330"/>
    <w:rsid w:val="00CC5640"/>
    <w:rsid w:val="00CD1E18"/>
    <w:rsid w:val="00CD668A"/>
    <w:rsid w:val="00CE4744"/>
    <w:rsid w:val="00CE4E21"/>
    <w:rsid w:val="00CE5B0A"/>
    <w:rsid w:val="00CE70BF"/>
    <w:rsid w:val="00CE77D5"/>
    <w:rsid w:val="00CE7E55"/>
    <w:rsid w:val="00CF2823"/>
    <w:rsid w:val="00CF4E68"/>
    <w:rsid w:val="00D057B3"/>
    <w:rsid w:val="00D06A31"/>
    <w:rsid w:val="00D07C9C"/>
    <w:rsid w:val="00D15BD0"/>
    <w:rsid w:val="00D16CD1"/>
    <w:rsid w:val="00D178AD"/>
    <w:rsid w:val="00D255D2"/>
    <w:rsid w:val="00D2751A"/>
    <w:rsid w:val="00D413E7"/>
    <w:rsid w:val="00D435EB"/>
    <w:rsid w:val="00D4457A"/>
    <w:rsid w:val="00D46246"/>
    <w:rsid w:val="00D52306"/>
    <w:rsid w:val="00D62E2E"/>
    <w:rsid w:val="00D6770C"/>
    <w:rsid w:val="00D70891"/>
    <w:rsid w:val="00D71FF9"/>
    <w:rsid w:val="00D723E3"/>
    <w:rsid w:val="00D73458"/>
    <w:rsid w:val="00D77036"/>
    <w:rsid w:val="00D87C17"/>
    <w:rsid w:val="00D95955"/>
    <w:rsid w:val="00D96B03"/>
    <w:rsid w:val="00DA0380"/>
    <w:rsid w:val="00DA0EA3"/>
    <w:rsid w:val="00DA30D4"/>
    <w:rsid w:val="00DB2F20"/>
    <w:rsid w:val="00DB40C6"/>
    <w:rsid w:val="00DB5BE4"/>
    <w:rsid w:val="00DB77AC"/>
    <w:rsid w:val="00DB7A91"/>
    <w:rsid w:val="00DC0A33"/>
    <w:rsid w:val="00DC42EB"/>
    <w:rsid w:val="00DC4F77"/>
    <w:rsid w:val="00DC4FFD"/>
    <w:rsid w:val="00DC7014"/>
    <w:rsid w:val="00DD1F2A"/>
    <w:rsid w:val="00DD35A5"/>
    <w:rsid w:val="00DD36A9"/>
    <w:rsid w:val="00DE5376"/>
    <w:rsid w:val="00DE77B8"/>
    <w:rsid w:val="00DF1583"/>
    <w:rsid w:val="00E00B9C"/>
    <w:rsid w:val="00E04090"/>
    <w:rsid w:val="00E04AAD"/>
    <w:rsid w:val="00E12451"/>
    <w:rsid w:val="00E12BBC"/>
    <w:rsid w:val="00E12FA0"/>
    <w:rsid w:val="00E2187C"/>
    <w:rsid w:val="00E22821"/>
    <w:rsid w:val="00E23CEC"/>
    <w:rsid w:val="00E265C8"/>
    <w:rsid w:val="00E304D5"/>
    <w:rsid w:val="00E31784"/>
    <w:rsid w:val="00E34E7D"/>
    <w:rsid w:val="00E4035A"/>
    <w:rsid w:val="00E4045D"/>
    <w:rsid w:val="00E40BE0"/>
    <w:rsid w:val="00E40DC6"/>
    <w:rsid w:val="00E41DC3"/>
    <w:rsid w:val="00E479D8"/>
    <w:rsid w:val="00E51443"/>
    <w:rsid w:val="00E51689"/>
    <w:rsid w:val="00E6462D"/>
    <w:rsid w:val="00E738B4"/>
    <w:rsid w:val="00E762DF"/>
    <w:rsid w:val="00E83C2A"/>
    <w:rsid w:val="00E86B15"/>
    <w:rsid w:val="00E86BAD"/>
    <w:rsid w:val="00E924F9"/>
    <w:rsid w:val="00E9660F"/>
    <w:rsid w:val="00EA137E"/>
    <w:rsid w:val="00EA3E7E"/>
    <w:rsid w:val="00EB0CFC"/>
    <w:rsid w:val="00EB69B4"/>
    <w:rsid w:val="00EB78A4"/>
    <w:rsid w:val="00EC1929"/>
    <w:rsid w:val="00EC307D"/>
    <w:rsid w:val="00EC3D7D"/>
    <w:rsid w:val="00EC577C"/>
    <w:rsid w:val="00ED2833"/>
    <w:rsid w:val="00ED3FEB"/>
    <w:rsid w:val="00EE6462"/>
    <w:rsid w:val="00EF10F7"/>
    <w:rsid w:val="00EF68BC"/>
    <w:rsid w:val="00EF7128"/>
    <w:rsid w:val="00F00C50"/>
    <w:rsid w:val="00F01CA6"/>
    <w:rsid w:val="00F02532"/>
    <w:rsid w:val="00F0270D"/>
    <w:rsid w:val="00F03F34"/>
    <w:rsid w:val="00F106AA"/>
    <w:rsid w:val="00F12892"/>
    <w:rsid w:val="00F1523C"/>
    <w:rsid w:val="00F16DF7"/>
    <w:rsid w:val="00F21512"/>
    <w:rsid w:val="00F22A48"/>
    <w:rsid w:val="00F237EF"/>
    <w:rsid w:val="00F25BF1"/>
    <w:rsid w:val="00F25CF9"/>
    <w:rsid w:val="00F27D15"/>
    <w:rsid w:val="00F27F59"/>
    <w:rsid w:val="00F31915"/>
    <w:rsid w:val="00F3386A"/>
    <w:rsid w:val="00F4257A"/>
    <w:rsid w:val="00F441ED"/>
    <w:rsid w:val="00F4566B"/>
    <w:rsid w:val="00F50282"/>
    <w:rsid w:val="00F50DAC"/>
    <w:rsid w:val="00F5686C"/>
    <w:rsid w:val="00F62DB0"/>
    <w:rsid w:val="00F6472A"/>
    <w:rsid w:val="00F65C05"/>
    <w:rsid w:val="00F6651A"/>
    <w:rsid w:val="00F80D94"/>
    <w:rsid w:val="00F81415"/>
    <w:rsid w:val="00F81A1F"/>
    <w:rsid w:val="00F92564"/>
    <w:rsid w:val="00F93773"/>
    <w:rsid w:val="00F97274"/>
    <w:rsid w:val="00F974AC"/>
    <w:rsid w:val="00FA4652"/>
    <w:rsid w:val="00FA4B45"/>
    <w:rsid w:val="00FA68F6"/>
    <w:rsid w:val="00FA7B0A"/>
    <w:rsid w:val="00FB00D4"/>
    <w:rsid w:val="00FB4109"/>
    <w:rsid w:val="00FB7D24"/>
    <w:rsid w:val="00FB7EEE"/>
    <w:rsid w:val="00FC1D6A"/>
    <w:rsid w:val="00FD452F"/>
    <w:rsid w:val="00FD5A4A"/>
    <w:rsid w:val="00FD7070"/>
    <w:rsid w:val="00FE1981"/>
    <w:rsid w:val="00FE29F7"/>
    <w:rsid w:val="00FE616C"/>
    <w:rsid w:val="00FE6270"/>
    <w:rsid w:val="00FF3689"/>
    <w:rsid w:val="00FF4FB4"/>
    <w:rsid w:val="00FF78EC"/>
    <w:rsid w:val="00FF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pPr>
      <w:keepNext/>
      <w:ind w:left="360" w:hanging="180"/>
      <w:outlineLvl w:val="5"/>
    </w:pPr>
    <w:rPr>
      <w:b/>
      <w:sz w:val="28"/>
    </w:rPr>
  </w:style>
  <w:style w:type="paragraph" w:styleId="Heading7">
    <w:name w:val="heading 7"/>
    <w:basedOn w:val="Normal"/>
    <w:next w:val="Normal"/>
    <w:qFormat/>
    <w:pPr>
      <w:keepNext/>
      <w:ind w:left="360" w:hanging="180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</w:pPr>
  </w:style>
  <w:style w:type="paragraph" w:styleId="BodyTextIndent2">
    <w:name w:val="Body Text Indent 2"/>
    <w:basedOn w:val="Normal"/>
    <w:pPr>
      <w:ind w:left="180" w:firstLine="5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table" w:styleId="TableGrid">
    <w:name w:val="Table Grid"/>
    <w:basedOn w:val="TableNormal"/>
    <w:rsid w:val="00B40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8745B"/>
    <w:rPr>
      <w:sz w:val="24"/>
    </w:rPr>
  </w:style>
  <w:style w:type="paragraph" w:styleId="BalloonText">
    <w:name w:val="Balloon Text"/>
    <w:basedOn w:val="Normal"/>
    <w:link w:val="BalloonTextChar"/>
    <w:rsid w:val="001874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874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741DB"/>
    <w:pPr>
      <w:spacing w:before="100" w:beforeAutospacing="1" w:after="100" w:afterAutospacing="1"/>
    </w:pPr>
    <w:rPr>
      <w:szCs w:val="24"/>
    </w:rPr>
  </w:style>
  <w:style w:type="character" w:styleId="CommentReference">
    <w:name w:val="annotation reference"/>
    <w:rsid w:val="00DD36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36A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D36A9"/>
  </w:style>
  <w:style w:type="paragraph" w:styleId="CommentSubject">
    <w:name w:val="annotation subject"/>
    <w:basedOn w:val="CommentText"/>
    <w:next w:val="CommentText"/>
    <w:link w:val="CommentSubjectChar"/>
    <w:rsid w:val="00DD36A9"/>
    <w:rPr>
      <w:b/>
      <w:bCs/>
    </w:rPr>
  </w:style>
  <w:style w:type="character" w:customStyle="1" w:styleId="CommentSubjectChar">
    <w:name w:val="Comment Subject Char"/>
    <w:link w:val="CommentSubject"/>
    <w:rsid w:val="00DD36A9"/>
    <w:rPr>
      <w:b/>
      <w:bCs/>
    </w:rPr>
  </w:style>
  <w:style w:type="paragraph" w:styleId="ListParagraph">
    <w:name w:val="List Paragraph"/>
    <w:basedOn w:val="Normal"/>
    <w:uiPriority w:val="34"/>
    <w:qFormat/>
    <w:rsid w:val="00C34B0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pPr>
      <w:keepNext/>
      <w:ind w:left="360" w:hanging="180"/>
      <w:outlineLvl w:val="5"/>
    </w:pPr>
    <w:rPr>
      <w:b/>
      <w:sz w:val="28"/>
    </w:rPr>
  </w:style>
  <w:style w:type="paragraph" w:styleId="Heading7">
    <w:name w:val="heading 7"/>
    <w:basedOn w:val="Normal"/>
    <w:next w:val="Normal"/>
    <w:qFormat/>
    <w:pPr>
      <w:keepNext/>
      <w:ind w:left="360" w:hanging="180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</w:pPr>
  </w:style>
  <w:style w:type="paragraph" w:styleId="BodyTextIndent2">
    <w:name w:val="Body Text Indent 2"/>
    <w:basedOn w:val="Normal"/>
    <w:pPr>
      <w:ind w:left="180" w:firstLine="5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table" w:styleId="TableGrid">
    <w:name w:val="Table Grid"/>
    <w:basedOn w:val="TableNormal"/>
    <w:rsid w:val="00B40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8745B"/>
    <w:rPr>
      <w:sz w:val="24"/>
    </w:rPr>
  </w:style>
  <w:style w:type="paragraph" w:styleId="BalloonText">
    <w:name w:val="Balloon Text"/>
    <w:basedOn w:val="Normal"/>
    <w:link w:val="BalloonTextChar"/>
    <w:rsid w:val="001874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874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741DB"/>
    <w:pPr>
      <w:spacing w:before="100" w:beforeAutospacing="1" w:after="100" w:afterAutospacing="1"/>
    </w:pPr>
    <w:rPr>
      <w:szCs w:val="24"/>
    </w:rPr>
  </w:style>
  <w:style w:type="character" w:styleId="CommentReference">
    <w:name w:val="annotation reference"/>
    <w:rsid w:val="00DD36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36A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D36A9"/>
  </w:style>
  <w:style w:type="paragraph" w:styleId="CommentSubject">
    <w:name w:val="annotation subject"/>
    <w:basedOn w:val="CommentText"/>
    <w:next w:val="CommentText"/>
    <w:link w:val="CommentSubjectChar"/>
    <w:rsid w:val="00DD36A9"/>
    <w:rPr>
      <w:b/>
      <w:bCs/>
    </w:rPr>
  </w:style>
  <w:style w:type="character" w:customStyle="1" w:styleId="CommentSubjectChar">
    <w:name w:val="Comment Subject Char"/>
    <w:link w:val="CommentSubject"/>
    <w:rsid w:val="00DD36A9"/>
    <w:rPr>
      <w:b/>
      <w:bCs/>
    </w:rPr>
  </w:style>
  <w:style w:type="paragraph" w:styleId="ListParagraph">
    <w:name w:val="List Paragraph"/>
    <w:basedOn w:val="Normal"/>
    <w:uiPriority w:val="34"/>
    <w:qFormat/>
    <w:rsid w:val="00C34B0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8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3A21A-DEC3-4370-975C-DC3C2486A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2440</Words>
  <Characters>13910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NMR Lipoprotein Subclass Analysis (NMR LipoProfileTM)</vt:lpstr>
    </vt:vector>
  </TitlesOfParts>
  <Company>NC State University</Company>
  <LinksUpToDate>false</LinksUpToDate>
  <CharactersWithSpaces>16318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NMR Lipoprotein Subclass Analysis (NMR LipoProfileTM)</dc:title>
  <dc:creator>NCSU MS-Select</dc:creator>
  <cp:lastModifiedBy>Otvos, James</cp:lastModifiedBy>
  <cp:revision>2</cp:revision>
  <cp:lastPrinted>2018-12-11T21:57:00Z</cp:lastPrinted>
  <dcterms:created xsi:type="dcterms:W3CDTF">2018-12-12T15:16:00Z</dcterms:created>
  <dcterms:modified xsi:type="dcterms:W3CDTF">2018-12-12T15:16:00Z</dcterms:modified>
</cp:coreProperties>
</file>