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A9125" w14:textId="77777777" w:rsidR="00B4321C" w:rsidRPr="00B4321C" w:rsidRDefault="00B4321C" w:rsidP="000F4447">
      <w:pPr>
        <w:jc w:val="center"/>
        <w:rPr>
          <w:b/>
          <w:sz w:val="36"/>
          <w:szCs w:val="36"/>
        </w:rPr>
      </w:pPr>
      <w:r w:rsidRPr="00B4321C">
        <w:rPr>
          <w:b/>
          <w:sz w:val="36"/>
          <w:szCs w:val="36"/>
        </w:rPr>
        <w:t>MESA Neighborhood Study</w:t>
      </w:r>
      <w:r w:rsidR="008708EF">
        <w:rPr>
          <w:b/>
          <w:sz w:val="36"/>
          <w:szCs w:val="36"/>
        </w:rPr>
        <w:t xml:space="preserve"> (Ancillary Study </w:t>
      </w:r>
      <w:r w:rsidR="00EE6C4A">
        <w:rPr>
          <w:b/>
          <w:sz w:val="36"/>
          <w:szCs w:val="36"/>
        </w:rPr>
        <w:t>AS023</w:t>
      </w:r>
      <w:r w:rsidR="008708EF">
        <w:rPr>
          <w:b/>
          <w:sz w:val="36"/>
          <w:szCs w:val="36"/>
        </w:rPr>
        <w:t>)</w:t>
      </w:r>
    </w:p>
    <w:p w14:paraId="3D1EF249" w14:textId="1D676778" w:rsidR="000F4447" w:rsidRDefault="00DC0A16" w:rsidP="000F4447">
      <w:pPr>
        <w:jc w:val="center"/>
        <w:rPr>
          <w:b/>
          <w:sz w:val="36"/>
          <w:szCs w:val="36"/>
        </w:rPr>
      </w:pPr>
      <w:r>
        <w:rPr>
          <w:b/>
          <w:sz w:val="36"/>
          <w:szCs w:val="36"/>
        </w:rPr>
        <w:t>U.S. Census Measures</w:t>
      </w:r>
    </w:p>
    <w:p w14:paraId="6741BD0C" w14:textId="77777777" w:rsidR="00AD4FE0" w:rsidRDefault="00AD4FE0" w:rsidP="00AD4FE0">
      <w:pPr>
        <w:autoSpaceDE w:val="0"/>
        <w:autoSpaceDN w:val="0"/>
        <w:adjustRightInd w:val="0"/>
        <w:spacing w:after="0" w:line="240" w:lineRule="auto"/>
        <w:rPr>
          <w:rFonts w:cs="SAS Monospace"/>
        </w:rPr>
      </w:pPr>
    </w:p>
    <w:p w14:paraId="5FFE7017" w14:textId="77777777" w:rsidR="005D54B5" w:rsidRPr="00E80312" w:rsidRDefault="005D54B5" w:rsidP="00E80312">
      <w:r w:rsidRPr="00E80312">
        <w:t xml:space="preserve">Please acknowledge the following grant in manuscripts and abstracts: </w:t>
      </w:r>
      <w:r w:rsidR="00E80312" w:rsidRPr="00E80312">
        <w:t>R01 HL071759 (Diez Roux)</w:t>
      </w:r>
    </w:p>
    <w:p w14:paraId="3F1F106D" w14:textId="77777777" w:rsidR="008F3C5D" w:rsidRDefault="008F3C5D" w:rsidP="00E80312">
      <w:pPr>
        <w:rPr>
          <w:rFonts w:cs="Times New Roman"/>
        </w:rPr>
      </w:pPr>
      <w:r>
        <w:rPr>
          <w:rFonts w:cs="Times New Roman"/>
        </w:rPr>
        <w:t>Please include an acknowledgement:</w:t>
      </w:r>
    </w:p>
    <w:p w14:paraId="25C5F8EB" w14:textId="53A6111C" w:rsidR="00E80312" w:rsidRPr="00E80312" w:rsidRDefault="00E80312" w:rsidP="00E80312">
      <w:r w:rsidRPr="00E80312">
        <w:rPr>
          <w:rFonts w:cs="Times New Roman"/>
        </w:rPr>
        <w:t xml:space="preserve">We thank </w:t>
      </w:r>
      <w:r w:rsidR="00DC0A16">
        <w:rPr>
          <w:rFonts w:cs="Times New Roman"/>
        </w:rPr>
        <w:t>Kari Moore</w:t>
      </w:r>
      <w:r>
        <w:rPr>
          <w:rFonts w:cs="Times New Roman"/>
        </w:rPr>
        <w:t xml:space="preserve"> </w:t>
      </w:r>
      <w:r w:rsidRPr="00E80312">
        <w:rPr>
          <w:rFonts w:cs="Times New Roman"/>
        </w:rPr>
        <w:t xml:space="preserve">for </w:t>
      </w:r>
      <w:r>
        <w:rPr>
          <w:rFonts w:cs="Times New Roman"/>
        </w:rPr>
        <w:t>her</w:t>
      </w:r>
      <w:r w:rsidRPr="00E80312">
        <w:rPr>
          <w:rFonts w:cs="Times New Roman"/>
        </w:rPr>
        <w:t xml:space="preserve"> contributions to </w:t>
      </w:r>
      <w:r>
        <w:rPr>
          <w:rFonts w:cs="Times New Roman"/>
        </w:rPr>
        <w:t xml:space="preserve">creating </w:t>
      </w:r>
      <w:r w:rsidR="00DC0A16">
        <w:rPr>
          <w:rFonts w:cs="Times New Roman"/>
        </w:rPr>
        <w:t xml:space="preserve">and compiling </w:t>
      </w:r>
      <w:r>
        <w:rPr>
          <w:rFonts w:cs="Times New Roman"/>
        </w:rPr>
        <w:t xml:space="preserve">the </w:t>
      </w:r>
      <w:r w:rsidR="00DC0A16">
        <w:rPr>
          <w:rFonts w:cs="Times New Roman"/>
        </w:rPr>
        <w:t>census</w:t>
      </w:r>
      <w:r>
        <w:rPr>
          <w:rFonts w:cs="Times New Roman"/>
        </w:rPr>
        <w:t xml:space="preserve"> measures</w:t>
      </w:r>
      <w:r w:rsidRPr="00E80312">
        <w:rPr>
          <w:rFonts w:cs="Times New Roman"/>
        </w:rPr>
        <w:t>.</w:t>
      </w:r>
    </w:p>
    <w:p w14:paraId="36EB289D" w14:textId="77777777" w:rsidR="008708EF" w:rsidRPr="00124088" w:rsidRDefault="00E208FE" w:rsidP="008708EF">
      <w:pPr>
        <w:pStyle w:val="Heading1"/>
      </w:pPr>
      <w:r w:rsidRPr="00124088">
        <w:t>Overview</w:t>
      </w:r>
      <w:r w:rsidR="008708EF" w:rsidRPr="00124088">
        <w:t>:</w:t>
      </w:r>
    </w:p>
    <w:p w14:paraId="4AE33B73" w14:textId="01B5687F" w:rsidR="00836567" w:rsidRDefault="005D54B5" w:rsidP="008708EF">
      <w:r w:rsidRPr="002A1130">
        <w:t xml:space="preserve">Neighborhood </w:t>
      </w:r>
      <w:r w:rsidR="002A1130" w:rsidRPr="002A1130">
        <w:t>socioeconomic status</w:t>
      </w:r>
      <w:r w:rsidR="00F617D2">
        <w:t xml:space="preserve"> (SES)</w:t>
      </w:r>
      <w:r w:rsidR="002A1130" w:rsidRPr="002A1130">
        <w:t xml:space="preserve"> and racial/ethnic composition were obtained from the U.S. Census 2000, American Community Survey (ACS) 2005-2009, and ACS 2007-2011</w:t>
      </w:r>
      <w:r w:rsidR="00836567">
        <w:t xml:space="preserve">. </w:t>
      </w:r>
      <w:r w:rsidR="008C6907">
        <w:t>Measures of race/ethnicity, foreign born status, educational attainment, poverty, unemployment, home values, and household income are included.  For household income, the measures are available for the raw value and inflation-adjusted income to the dollar value in year 2000 for comparison across years.</w:t>
      </w:r>
    </w:p>
    <w:p w14:paraId="7681CF52" w14:textId="7256ACF2" w:rsidR="00017592" w:rsidRPr="001E513A" w:rsidRDefault="00836567" w:rsidP="008708EF">
      <w:r w:rsidRPr="001E513A">
        <w:t>A summary score of neighborhood disadvantage was created based on principle factor analysis</w:t>
      </w:r>
      <w:r w:rsidR="001E513A" w:rsidRPr="001E513A">
        <w:t xml:space="preserve"> (PFA)</w:t>
      </w:r>
      <w:r w:rsidRPr="001E513A">
        <w:t xml:space="preserve"> with a varimax orthogonal rotation.</w:t>
      </w:r>
      <w:r w:rsidR="001E513A" w:rsidRPr="001E513A">
        <w:t xml:space="preserve"> </w:t>
      </w:r>
      <w:r w:rsidR="00DC2EDE">
        <w:rPr>
          <w:rFonts w:cstheme="minorHAnsi"/>
        </w:rPr>
        <w:t xml:space="preserve">The goal was to have equivalent scales for all Census2000, ACS0509, and ACS0711 that can be used in longitudinal analyses as well as scales that can be used in cross-sectional or baseline only analyses. </w:t>
      </w:r>
      <w:r w:rsidR="001E513A" w:rsidRPr="001E513A">
        <w:t>Two versions of PFA were run:</w:t>
      </w:r>
    </w:p>
    <w:p w14:paraId="6FA4CE74" w14:textId="10BF7258" w:rsidR="001E513A" w:rsidRDefault="001E513A" w:rsidP="001E513A">
      <w:pPr>
        <w:pStyle w:val="ListParagraph"/>
        <w:numPr>
          <w:ilvl w:val="0"/>
          <w:numId w:val="5"/>
        </w:numPr>
      </w:pPr>
      <w:r>
        <w:t xml:space="preserve">Using only measures that represent </w:t>
      </w:r>
      <w:r w:rsidR="00F617D2">
        <w:t>SES</w:t>
      </w:r>
      <w:r>
        <w:t xml:space="preserve"> (referred to as “PC2”)</w:t>
      </w:r>
    </w:p>
    <w:p w14:paraId="5A090452" w14:textId="26F797EE" w:rsidR="001E513A" w:rsidRDefault="001E513A" w:rsidP="001E513A">
      <w:pPr>
        <w:pStyle w:val="ListParagraph"/>
        <w:numPr>
          <w:ilvl w:val="1"/>
          <w:numId w:val="5"/>
        </w:numPr>
      </w:pPr>
      <w:r>
        <w:t>Includes 4 weighted factors</w:t>
      </w:r>
    </w:p>
    <w:p w14:paraId="60AC5898" w14:textId="324D7F95" w:rsidR="001E513A" w:rsidRDefault="001E513A" w:rsidP="001E513A">
      <w:pPr>
        <w:pStyle w:val="ListParagraph"/>
        <w:numPr>
          <w:ilvl w:val="0"/>
          <w:numId w:val="5"/>
        </w:numPr>
      </w:pPr>
      <w:r>
        <w:t xml:space="preserve">Using </w:t>
      </w:r>
      <w:r w:rsidR="00F617D2">
        <w:t>SES</w:t>
      </w:r>
      <w:r>
        <w:t xml:space="preserve"> measures plus race/ethnicity and foreign born status (referred to as “PC3”)</w:t>
      </w:r>
    </w:p>
    <w:p w14:paraId="038C4CA6" w14:textId="1A5D3A8F" w:rsidR="001E513A" w:rsidRDefault="001E513A" w:rsidP="001E513A">
      <w:pPr>
        <w:pStyle w:val="ListParagraph"/>
        <w:numPr>
          <w:ilvl w:val="1"/>
          <w:numId w:val="5"/>
        </w:numPr>
      </w:pPr>
      <w:r>
        <w:t>Includes 5 weighted factors</w:t>
      </w:r>
    </w:p>
    <w:p w14:paraId="38651ED9" w14:textId="1883B2E6" w:rsidR="001E513A" w:rsidRDefault="001E513A" w:rsidP="001E513A">
      <w:r>
        <w:t>For each of the PFA, scales are available calculated in two ways:</w:t>
      </w:r>
    </w:p>
    <w:p w14:paraId="5C252830" w14:textId="033F8A29" w:rsidR="001E513A" w:rsidRDefault="001E513A" w:rsidP="001E513A">
      <w:pPr>
        <w:pStyle w:val="ListParagraph"/>
        <w:numPr>
          <w:ilvl w:val="0"/>
          <w:numId w:val="6"/>
        </w:numPr>
      </w:pPr>
      <w:r>
        <w:t>Weighted scales where all of the variables included in the PFA are standardized (z-score) and multiplied by the factor loading weight and summed together.</w:t>
      </w:r>
    </w:p>
    <w:p w14:paraId="07BB7D71" w14:textId="37A3FE1E" w:rsidR="001E513A" w:rsidRDefault="001E513A" w:rsidP="001E513A">
      <w:pPr>
        <w:pStyle w:val="ListParagraph"/>
        <w:numPr>
          <w:ilvl w:val="0"/>
          <w:numId w:val="6"/>
        </w:numPr>
      </w:pPr>
      <w:r>
        <w:t>Based scales where for each factor, the variables with factor loadings of 0.6 and greater are standardized (z-score) and summed together.</w:t>
      </w:r>
    </w:p>
    <w:p w14:paraId="12260C70" w14:textId="02F6E4BA" w:rsidR="00F617D2" w:rsidRPr="001E513A" w:rsidRDefault="00F617D2" w:rsidP="00F617D2">
      <w:r>
        <w:t>For the scales above, a higher score indicates more neighborhood disadvantage.</w:t>
      </w:r>
    </w:p>
    <w:p w14:paraId="3089377C" w14:textId="27461109" w:rsidR="00F617D2" w:rsidRDefault="00F617D2" w:rsidP="008708EF">
      <w:r>
        <w:t xml:space="preserve">In addition, a composite measure of neighborhood advantage based on previous work by Dr. Diez Roux from the 1990 census was also </w:t>
      </w:r>
      <w:r w:rsidRPr="00F617D2">
        <w:t>calculated as the sum of standardized (z-score) measures of household income, household wealth, education, and percent of employed persons 16 and older in executive, managerial, or professional occupation.</w:t>
      </w:r>
      <w:r>
        <w:t xml:space="preserve"> For this scale, a higher score indicates more neighborhood advantage.</w:t>
      </w:r>
    </w:p>
    <w:p w14:paraId="0616B81D" w14:textId="626D4973" w:rsidR="009A69AA" w:rsidRPr="00C84F17" w:rsidRDefault="00017592" w:rsidP="008708EF">
      <w:r w:rsidRPr="001E513A">
        <w:lastRenderedPageBreak/>
        <w:t>T</w:t>
      </w:r>
      <w:r w:rsidR="00F97A64" w:rsidRPr="001E513A">
        <w:t>ime-varying measures were created using data from the US Census 2000, American Community Survey 2005-2009, and American Community Survey 20</w:t>
      </w:r>
      <w:r w:rsidRPr="001E513A">
        <w:t>0</w:t>
      </w:r>
      <w:r w:rsidR="00F97A64" w:rsidRPr="001E513A">
        <w:t>7-2011.</w:t>
      </w:r>
      <w:r w:rsidR="00997AE0" w:rsidRPr="001E513A">
        <w:t xml:space="preserve"> The measures were applied to the MESA Exams based on calendar years</w:t>
      </w:r>
      <w:r w:rsidR="002A1130" w:rsidRPr="001E513A">
        <w:t xml:space="preserve"> and linked to the census tract of residence</w:t>
      </w:r>
      <w:r w:rsidR="00997AE0" w:rsidRPr="001E513A">
        <w:t>.</w:t>
      </w:r>
    </w:p>
    <w:p w14:paraId="12E71BF5" w14:textId="77777777" w:rsidR="002A1130" w:rsidRDefault="002A1130" w:rsidP="002A1130">
      <w:pPr>
        <w:ind w:firstLine="720"/>
      </w:pPr>
      <w:r>
        <w:t>Years 2000-2004 = Census 2000 data (Exams 1 and 2, part of Exam 3)</w:t>
      </w:r>
    </w:p>
    <w:p w14:paraId="47283AAE" w14:textId="77777777" w:rsidR="002A1130" w:rsidRDefault="002A1130" w:rsidP="002A1130">
      <w:pPr>
        <w:ind w:firstLine="720"/>
      </w:pPr>
      <w:r>
        <w:t>Years 2005-2007 = ACS 2005-2009 (Part of Exam 3, Exam 4)</w:t>
      </w:r>
    </w:p>
    <w:p w14:paraId="6D5FF349" w14:textId="77777777" w:rsidR="002A1130" w:rsidRDefault="002A1130" w:rsidP="002A1130">
      <w:pPr>
        <w:ind w:firstLine="720"/>
      </w:pPr>
      <w:r>
        <w:t>Years 2008-2012 = ACS 2007-2011 (Exam 5)</w:t>
      </w:r>
    </w:p>
    <w:p w14:paraId="16117774" w14:textId="141BDAA8" w:rsidR="003E4A71" w:rsidRPr="00A64103" w:rsidRDefault="003E4A71" w:rsidP="00A64103">
      <w:r w:rsidRPr="00A64103">
        <w:t xml:space="preserve">To assess long-term cumulative exposure to the neighborhood environment, </w:t>
      </w:r>
      <w:r w:rsidR="00A64103" w:rsidRPr="00A64103">
        <w:rPr>
          <w:rFonts w:eastAsia="GuardianTextEgypGR-Regular" w:cs="GuardianTextEgypGR-Regular"/>
          <w:color w:val="1A171C"/>
        </w:rPr>
        <w:t xml:space="preserve">we </w:t>
      </w:r>
      <w:r w:rsidR="00DC2EDE">
        <w:rPr>
          <w:rFonts w:eastAsia="GuardianTextEgypGR-Regular" w:cs="GuardianTextEgypGR-Regular"/>
          <w:color w:val="1A171C"/>
        </w:rPr>
        <w:t xml:space="preserve">created </w:t>
      </w:r>
      <w:r w:rsidR="00A64103" w:rsidRPr="00A64103">
        <w:rPr>
          <w:rFonts w:eastAsia="GuardianTextEgypGR-Regular" w:cs="GuardianTextEgypGR-Regular"/>
          <w:color w:val="1A171C"/>
        </w:rPr>
        <w:t>time-varying cumulative m</w:t>
      </w:r>
      <w:r w:rsidRPr="00A64103">
        <w:rPr>
          <w:rFonts w:eastAsia="GuardianTextEgypGR-Regular"/>
        </w:rPr>
        <w:t>eans, defined as the</w:t>
      </w:r>
      <w:r w:rsidR="00DC2EDE">
        <w:rPr>
          <w:rFonts w:eastAsia="GuardianTextEgypGR-Regular"/>
        </w:rPr>
        <w:t xml:space="preserve"> </w:t>
      </w:r>
      <w:r w:rsidRPr="00A64103">
        <w:rPr>
          <w:rFonts w:eastAsia="GuardianTextEgypGR-Regular"/>
        </w:rPr>
        <w:t>mean</w:t>
      </w:r>
      <w:r w:rsidR="00DC2EDE">
        <w:rPr>
          <w:rFonts w:eastAsia="GuardianTextEgypGR-Regular"/>
        </w:rPr>
        <w:t xml:space="preserve"> </w:t>
      </w:r>
      <w:r w:rsidRPr="00A64103">
        <w:rPr>
          <w:rFonts w:eastAsia="GuardianTextEgypGR-Regular"/>
        </w:rPr>
        <w:t>across</w:t>
      </w:r>
      <w:r w:rsidR="00DC2EDE">
        <w:rPr>
          <w:rFonts w:eastAsia="GuardianTextEgypGR-Regular"/>
        </w:rPr>
        <w:t xml:space="preserve"> </w:t>
      </w:r>
      <w:r w:rsidRPr="00A64103">
        <w:rPr>
          <w:rFonts w:eastAsia="GuardianTextEgypGR-Regular"/>
        </w:rPr>
        <w:t>all</w:t>
      </w:r>
      <w:r w:rsidR="00DC2EDE">
        <w:rPr>
          <w:rFonts w:eastAsia="GuardianTextEgypGR-Regular"/>
        </w:rPr>
        <w:t xml:space="preserve"> </w:t>
      </w:r>
      <w:r w:rsidRPr="00A64103">
        <w:rPr>
          <w:rFonts w:eastAsia="GuardianTextEgypGR-Regular"/>
        </w:rPr>
        <w:t>months from</w:t>
      </w:r>
      <w:r w:rsidR="00DC2EDE">
        <w:rPr>
          <w:rFonts w:eastAsia="GuardianTextEgypGR-Regular"/>
        </w:rPr>
        <w:t xml:space="preserve"> </w:t>
      </w:r>
      <w:r w:rsidRPr="00A64103">
        <w:rPr>
          <w:rFonts w:eastAsia="GuardianTextEgypGR-Regular"/>
        </w:rPr>
        <w:t>the baseline to</w:t>
      </w:r>
      <w:r w:rsidR="00DC2EDE">
        <w:rPr>
          <w:rFonts w:eastAsia="GuardianTextEgypGR-Regular"/>
        </w:rPr>
        <w:t xml:space="preserve"> </w:t>
      </w:r>
      <w:r w:rsidRPr="00A64103">
        <w:rPr>
          <w:rFonts w:eastAsia="GuardianTextEgypGR-Regular"/>
        </w:rPr>
        <w:t>each follow-up</w:t>
      </w:r>
      <w:r w:rsidR="00DC2EDE">
        <w:rPr>
          <w:rFonts w:eastAsia="GuardianTextEgypGR-Regular"/>
        </w:rPr>
        <w:t xml:space="preserve"> </w:t>
      </w:r>
      <w:r w:rsidRPr="00A64103">
        <w:rPr>
          <w:rFonts w:eastAsia="GuardianTextEgypGR-Regular"/>
        </w:rPr>
        <w:t>exam.</w:t>
      </w:r>
    </w:p>
    <w:p w14:paraId="5F61F905" w14:textId="77777777" w:rsidR="005D54B5" w:rsidRDefault="005D54B5" w:rsidP="005D54B5">
      <w:pPr>
        <w:pStyle w:val="Heading1"/>
      </w:pPr>
      <w:r w:rsidRPr="00C84F17">
        <w:t>Recommendations:</w:t>
      </w:r>
    </w:p>
    <w:p w14:paraId="323A72BB" w14:textId="77B300FE" w:rsidR="004C4E11" w:rsidRDefault="004C4E11" w:rsidP="004C4E11">
      <w:r>
        <w:t>For most analyses, if you want to adjust for a single measure of overall neighborhood SES, it is recommended to use a factor scale that takes into account – see Table 1 for suggestions on when each factor scale is best.</w:t>
      </w:r>
    </w:p>
    <w:p w14:paraId="59A05A3F" w14:textId="2829778F" w:rsidR="004C4E11" w:rsidRPr="004C4E11" w:rsidRDefault="004C4E11" w:rsidP="004C4E11">
      <w:r>
        <w:t xml:space="preserve">For analyses where a single measure of SES is of main interest, it is recommended to use either median household income or poverty.  These measures are </w:t>
      </w:r>
      <w:r w:rsidR="00B201E0">
        <w:t>intuitive to explain the meaning and are typically highly correlated with other measures of neighborhood SES.</w:t>
      </w:r>
    </w:p>
    <w:p w14:paraId="77D8234C" w14:textId="77777777" w:rsidR="00986534" w:rsidRDefault="00986534" w:rsidP="00986534">
      <w:pPr>
        <w:pStyle w:val="Caption"/>
      </w:pPr>
      <w:r w:rsidRPr="00124088">
        <w:t>Table 1: Recommended variables</w:t>
      </w:r>
    </w:p>
    <w:tbl>
      <w:tblPr>
        <w:tblStyle w:val="TableGrid"/>
        <w:tblW w:w="10350" w:type="dxa"/>
        <w:tblInd w:w="-612" w:type="dxa"/>
        <w:tblLayout w:type="fixed"/>
        <w:tblLook w:val="04A0" w:firstRow="1" w:lastRow="0" w:firstColumn="1" w:lastColumn="0" w:noHBand="0" w:noVBand="1"/>
      </w:tblPr>
      <w:tblGrid>
        <w:gridCol w:w="1440"/>
        <w:gridCol w:w="6251"/>
        <w:gridCol w:w="2659"/>
      </w:tblGrid>
      <w:tr w:rsidR="00DC2EDE" w:rsidRPr="00957EF5" w14:paraId="39F0966B" w14:textId="77777777" w:rsidTr="00DC2EDE">
        <w:trPr>
          <w:tblHeader/>
        </w:trPr>
        <w:tc>
          <w:tcPr>
            <w:tcW w:w="1440" w:type="dxa"/>
          </w:tcPr>
          <w:p w14:paraId="1CE11AA4" w14:textId="77777777" w:rsidR="00DC2EDE" w:rsidRPr="0066358B" w:rsidRDefault="00DC2EDE" w:rsidP="008D5D59">
            <w:pPr>
              <w:tabs>
                <w:tab w:val="center" w:pos="6480"/>
              </w:tabs>
              <w:autoSpaceDE w:val="0"/>
              <w:autoSpaceDN w:val="0"/>
              <w:adjustRightInd w:val="0"/>
              <w:rPr>
                <w:rFonts w:cs="SAS Monospace"/>
                <w:b/>
                <w:sz w:val="20"/>
                <w:szCs w:val="20"/>
              </w:rPr>
            </w:pPr>
            <w:r w:rsidRPr="0066358B">
              <w:rPr>
                <w:b/>
                <w:sz w:val="20"/>
                <w:szCs w:val="20"/>
              </w:rPr>
              <w:t>Variable name</w:t>
            </w:r>
          </w:p>
        </w:tc>
        <w:tc>
          <w:tcPr>
            <w:tcW w:w="6251" w:type="dxa"/>
          </w:tcPr>
          <w:p w14:paraId="02C7BD7B" w14:textId="77777777" w:rsidR="00DC2EDE" w:rsidRPr="003A4009" w:rsidRDefault="00DC2EDE" w:rsidP="008D5D59">
            <w:pPr>
              <w:tabs>
                <w:tab w:val="center" w:pos="6480"/>
              </w:tabs>
              <w:autoSpaceDE w:val="0"/>
              <w:autoSpaceDN w:val="0"/>
              <w:adjustRightInd w:val="0"/>
              <w:rPr>
                <w:rFonts w:cs="SAS Monospace"/>
                <w:b/>
                <w:sz w:val="20"/>
                <w:szCs w:val="20"/>
              </w:rPr>
            </w:pPr>
            <w:r w:rsidRPr="003A4009">
              <w:rPr>
                <w:rFonts w:cstheme="minorHAnsi"/>
                <w:b/>
                <w:sz w:val="20"/>
                <w:szCs w:val="20"/>
              </w:rPr>
              <w:t>Description</w:t>
            </w:r>
          </w:p>
        </w:tc>
        <w:tc>
          <w:tcPr>
            <w:tcW w:w="2659" w:type="dxa"/>
          </w:tcPr>
          <w:p w14:paraId="43BCB821" w14:textId="2E475E9E" w:rsidR="00DC2EDE" w:rsidRPr="003A4009" w:rsidRDefault="00DC2EDE" w:rsidP="008D5D59">
            <w:pPr>
              <w:tabs>
                <w:tab w:val="center" w:pos="6480"/>
              </w:tabs>
              <w:autoSpaceDE w:val="0"/>
              <w:autoSpaceDN w:val="0"/>
              <w:adjustRightInd w:val="0"/>
              <w:rPr>
                <w:rFonts w:cs="SAS Monospace"/>
                <w:b/>
                <w:sz w:val="20"/>
                <w:szCs w:val="20"/>
              </w:rPr>
            </w:pPr>
            <w:r>
              <w:rPr>
                <w:rFonts w:cstheme="minorHAnsi"/>
                <w:b/>
                <w:sz w:val="20"/>
                <w:szCs w:val="20"/>
              </w:rPr>
              <w:t>Recommendation for when to use this</w:t>
            </w:r>
          </w:p>
        </w:tc>
      </w:tr>
      <w:tr w:rsidR="00DC2EDE" w:rsidRPr="008932FF" w14:paraId="326B3406" w14:textId="77777777" w:rsidTr="00DC2EDE">
        <w:tc>
          <w:tcPr>
            <w:tcW w:w="1440" w:type="dxa"/>
          </w:tcPr>
          <w:p w14:paraId="131CC825" w14:textId="77777777" w:rsidR="00DC2EDE" w:rsidRPr="0066358B" w:rsidRDefault="00DC2EDE" w:rsidP="008D5D59">
            <w:pPr>
              <w:tabs>
                <w:tab w:val="center" w:pos="6480"/>
              </w:tabs>
              <w:autoSpaceDE w:val="0"/>
              <w:autoSpaceDN w:val="0"/>
              <w:adjustRightInd w:val="0"/>
              <w:rPr>
                <w:rFonts w:cs="SAS Monospace"/>
                <w:sz w:val="20"/>
                <w:szCs w:val="20"/>
              </w:rPr>
            </w:pPr>
            <w:r w:rsidRPr="0066358B">
              <w:rPr>
                <w:rFonts w:cs="SAS Monospace"/>
                <w:sz w:val="20"/>
                <w:szCs w:val="20"/>
              </w:rPr>
              <w:t>inc_medHH</w:t>
            </w:r>
          </w:p>
        </w:tc>
        <w:tc>
          <w:tcPr>
            <w:tcW w:w="6251" w:type="dxa"/>
          </w:tcPr>
          <w:p w14:paraId="5236DC34" w14:textId="77777777" w:rsidR="00DC2EDE" w:rsidRPr="003A4009" w:rsidRDefault="00DC2EDE" w:rsidP="008D5D59">
            <w:pPr>
              <w:tabs>
                <w:tab w:val="center" w:pos="6480"/>
              </w:tabs>
              <w:autoSpaceDE w:val="0"/>
              <w:autoSpaceDN w:val="0"/>
              <w:adjustRightInd w:val="0"/>
              <w:rPr>
                <w:rFonts w:cs="SAS Monospace"/>
                <w:sz w:val="20"/>
                <w:szCs w:val="20"/>
              </w:rPr>
            </w:pPr>
            <w:r w:rsidRPr="003A4009">
              <w:rPr>
                <w:rFonts w:cs="SAS Monospace"/>
                <w:sz w:val="20"/>
                <w:szCs w:val="20"/>
              </w:rPr>
              <w:t>Median Household income</w:t>
            </w:r>
          </w:p>
        </w:tc>
        <w:tc>
          <w:tcPr>
            <w:tcW w:w="2659" w:type="dxa"/>
          </w:tcPr>
          <w:p w14:paraId="1DAA898A" w14:textId="4470660E" w:rsidR="00DC2EDE" w:rsidRPr="003A4009" w:rsidRDefault="00DC2EDE" w:rsidP="008D5D59">
            <w:pPr>
              <w:pStyle w:val="ListParagraph"/>
              <w:ind w:left="0"/>
              <w:rPr>
                <w:rFonts w:cstheme="minorHAnsi"/>
                <w:sz w:val="20"/>
                <w:szCs w:val="20"/>
              </w:rPr>
            </w:pPr>
            <w:r>
              <w:rPr>
                <w:rFonts w:cstheme="minorHAnsi"/>
                <w:sz w:val="20"/>
                <w:szCs w:val="20"/>
              </w:rPr>
              <w:t>A good proxy for neighborho</w:t>
            </w:r>
            <w:r w:rsidR="003B49A5">
              <w:rPr>
                <w:rFonts w:cstheme="minorHAnsi"/>
                <w:sz w:val="20"/>
                <w:szCs w:val="20"/>
              </w:rPr>
              <w:t>od SES when only one measure is wanted.</w:t>
            </w:r>
          </w:p>
        </w:tc>
      </w:tr>
      <w:tr w:rsidR="00DC2EDE" w:rsidRPr="00696CFD" w14:paraId="057C520A" w14:textId="77777777" w:rsidTr="00DC2EDE">
        <w:tc>
          <w:tcPr>
            <w:tcW w:w="1440" w:type="dxa"/>
          </w:tcPr>
          <w:p w14:paraId="14596B8A" w14:textId="77777777" w:rsidR="00DC2EDE" w:rsidRPr="00696CFD" w:rsidRDefault="00DC2EDE" w:rsidP="008D5D59">
            <w:pPr>
              <w:autoSpaceDE w:val="0"/>
              <w:autoSpaceDN w:val="0"/>
              <w:adjustRightInd w:val="0"/>
              <w:rPr>
                <w:rFonts w:cstheme="minorHAnsi"/>
                <w:sz w:val="20"/>
                <w:szCs w:val="20"/>
              </w:rPr>
            </w:pPr>
            <w:r w:rsidRPr="00696CFD">
              <w:rPr>
                <w:rFonts w:cs="SAS Monospace"/>
                <w:sz w:val="20"/>
                <w:szCs w:val="20"/>
              </w:rPr>
              <w:t>inc_infladj</w:t>
            </w:r>
          </w:p>
        </w:tc>
        <w:tc>
          <w:tcPr>
            <w:tcW w:w="6251" w:type="dxa"/>
          </w:tcPr>
          <w:p w14:paraId="457F4734" w14:textId="77777777" w:rsidR="00DC2EDE" w:rsidRPr="003A4009" w:rsidRDefault="00DC2EDE" w:rsidP="008D5D59">
            <w:pPr>
              <w:autoSpaceDE w:val="0"/>
              <w:autoSpaceDN w:val="0"/>
              <w:adjustRightInd w:val="0"/>
              <w:rPr>
                <w:rFonts w:cstheme="minorHAnsi"/>
                <w:sz w:val="20"/>
                <w:szCs w:val="20"/>
              </w:rPr>
            </w:pPr>
            <w:r w:rsidRPr="003A4009">
              <w:rPr>
                <w:rFonts w:cs="SAS Monospace"/>
                <w:sz w:val="20"/>
                <w:szCs w:val="20"/>
              </w:rPr>
              <w:t>Inflation adjusted median Household income to U.S. dollars in year 2000</w:t>
            </w:r>
          </w:p>
        </w:tc>
        <w:tc>
          <w:tcPr>
            <w:tcW w:w="2659" w:type="dxa"/>
          </w:tcPr>
          <w:p w14:paraId="3EDB7DF7" w14:textId="7743EB95" w:rsidR="00DC2EDE" w:rsidRPr="003A4009" w:rsidRDefault="003B49A5" w:rsidP="008D5D59">
            <w:pPr>
              <w:pStyle w:val="ListParagraph"/>
              <w:ind w:left="0"/>
              <w:rPr>
                <w:rFonts w:cstheme="minorHAnsi"/>
                <w:sz w:val="20"/>
                <w:szCs w:val="20"/>
              </w:rPr>
            </w:pPr>
            <w:r>
              <w:rPr>
                <w:rFonts w:cstheme="minorHAnsi"/>
                <w:sz w:val="20"/>
                <w:szCs w:val="20"/>
              </w:rPr>
              <w:t>A good proxy for neighborhood SES when only one measure is wanted.</w:t>
            </w:r>
          </w:p>
        </w:tc>
      </w:tr>
      <w:tr w:rsidR="00DC2EDE" w:rsidRPr="008932FF" w14:paraId="3474EBA0" w14:textId="77777777" w:rsidTr="00DC2EDE">
        <w:tc>
          <w:tcPr>
            <w:tcW w:w="1440" w:type="dxa"/>
          </w:tcPr>
          <w:p w14:paraId="7D1713C9" w14:textId="77777777" w:rsidR="00DC2EDE" w:rsidRPr="0066358B" w:rsidRDefault="00DC2EDE" w:rsidP="008D5D59">
            <w:pPr>
              <w:tabs>
                <w:tab w:val="center" w:pos="6480"/>
              </w:tabs>
              <w:autoSpaceDE w:val="0"/>
              <w:autoSpaceDN w:val="0"/>
              <w:adjustRightInd w:val="0"/>
              <w:rPr>
                <w:rFonts w:cs="SAS Monospace"/>
                <w:sz w:val="20"/>
                <w:szCs w:val="20"/>
              </w:rPr>
            </w:pPr>
            <w:r w:rsidRPr="0066358B">
              <w:rPr>
                <w:rFonts w:cs="SAS Monospace"/>
                <w:sz w:val="20"/>
                <w:szCs w:val="20"/>
              </w:rPr>
              <w:t>pov</w:t>
            </w:r>
          </w:p>
        </w:tc>
        <w:tc>
          <w:tcPr>
            <w:tcW w:w="6251" w:type="dxa"/>
          </w:tcPr>
          <w:p w14:paraId="795EF0F0" w14:textId="77777777" w:rsidR="00DC2EDE" w:rsidRPr="003A4009" w:rsidRDefault="00DC2EDE" w:rsidP="008D5D59">
            <w:pPr>
              <w:tabs>
                <w:tab w:val="center" w:pos="6480"/>
              </w:tabs>
              <w:autoSpaceDE w:val="0"/>
              <w:autoSpaceDN w:val="0"/>
              <w:adjustRightInd w:val="0"/>
              <w:rPr>
                <w:rFonts w:cs="SAS Monospace"/>
                <w:sz w:val="20"/>
                <w:szCs w:val="20"/>
              </w:rPr>
            </w:pPr>
            <w:r w:rsidRPr="003A4009">
              <w:rPr>
                <w:rFonts w:cs="SAS Monospace"/>
                <w:sz w:val="20"/>
                <w:szCs w:val="20"/>
              </w:rPr>
              <w:t>% persons below poverty level</w:t>
            </w:r>
          </w:p>
        </w:tc>
        <w:tc>
          <w:tcPr>
            <w:tcW w:w="2659" w:type="dxa"/>
          </w:tcPr>
          <w:p w14:paraId="4A4E2F2F" w14:textId="5250C006" w:rsidR="00DC2EDE" w:rsidRPr="003A4009" w:rsidRDefault="003B49A5" w:rsidP="008D5D59">
            <w:pPr>
              <w:pStyle w:val="ListParagraph"/>
              <w:ind w:left="0"/>
              <w:rPr>
                <w:rFonts w:cstheme="minorHAnsi"/>
                <w:sz w:val="20"/>
                <w:szCs w:val="20"/>
              </w:rPr>
            </w:pPr>
            <w:r>
              <w:rPr>
                <w:rFonts w:cstheme="minorHAnsi"/>
                <w:sz w:val="20"/>
                <w:szCs w:val="20"/>
              </w:rPr>
              <w:t>A good proxy for neighborhood SES when only one measure is wanted.</w:t>
            </w:r>
          </w:p>
        </w:tc>
      </w:tr>
      <w:tr w:rsidR="00DC2EDE" w:rsidRPr="008932FF" w14:paraId="0C6155B7" w14:textId="77777777" w:rsidTr="00DC2EDE">
        <w:tc>
          <w:tcPr>
            <w:tcW w:w="1440" w:type="dxa"/>
          </w:tcPr>
          <w:p w14:paraId="07455C1B" w14:textId="77777777" w:rsidR="00DC2EDE" w:rsidRPr="0066358B" w:rsidRDefault="00DC2EDE" w:rsidP="008D5D59">
            <w:pPr>
              <w:tabs>
                <w:tab w:val="center" w:pos="6480"/>
              </w:tabs>
              <w:autoSpaceDE w:val="0"/>
              <w:autoSpaceDN w:val="0"/>
              <w:adjustRightInd w:val="0"/>
              <w:rPr>
                <w:rFonts w:cs="SAS Monospace"/>
                <w:sz w:val="20"/>
                <w:szCs w:val="20"/>
              </w:rPr>
            </w:pPr>
            <w:r w:rsidRPr="0066358B">
              <w:rPr>
                <w:rFonts w:cs="SAS Monospace"/>
                <w:sz w:val="20"/>
                <w:szCs w:val="20"/>
              </w:rPr>
              <w:t>F1_PC2</w:t>
            </w:r>
          </w:p>
        </w:tc>
        <w:tc>
          <w:tcPr>
            <w:tcW w:w="6251" w:type="dxa"/>
          </w:tcPr>
          <w:p w14:paraId="0AEB37F3" w14:textId="77777777" w:rsidR="00DC2EDE" w:rsidRPr="003A4009" w:rsidRDefault="00DC2EDE" w:rsidP="008D5D59">
            <w:pPr>
              <w:tabs>
                <w:tab w:val="center" w:pos="6480"/>
              </w:tabs>
              <w:autoSpaceDE w:val="0"/>
              <w:autoSpaceDN w:val="0"/>
              <w:adjustRightInd w:val="0"/>
              <w:rPr>
                <w:rFonts w:cs="SAS Monospace"/>
                <w:sz w:val="20"/>
                <w:szCs w:val="20"/>
              </w:rPr>
            </w:pPr>
            <w:r w:rsidRPr="003A4009">
              <w:rPr>
                <w:rFonts w:cstheme="minorHAnsi"/>
                <w:sz w:val="20"/>
                <w:szCs w:val="20"/>
              </w:rPr>
              <w:t>Weighted Factor1 scale from the SES only PCA (PC2).  This is highly weighted on % Bachelor degree, % managerial occupation, median home value, % HS education, % interest/dividend/rental income, median household income, and % HH income &gt;$50,000.  This is weighted to both datasets combined.  A higher value indicates a worse SES.  This will be missing if any variables are missing.</w:t>
            </w:r>
          </w:p>
        </w:tc>
        <w:tc>
          <w:tcPr>
            <w:tcW w:w="2659" w:type="dxa"/>
          </w:tcPr>
          <w:p w14:paraId="7CCE2B55" w14:textId="2FE1D511" w:rsidR="00DC2EDE" w:rsidRPr="003A4009" w:rsidRDefault="00692D79" w:rsidP="008D5D59">
            <w:pPr>
              <w:pStyle w:val="ListParagraph"/>
              <w:ind w:left="0"/>
              <w:rPr>
                <w:rFonts w:cstheme="minorHAnsi"/>
                <w:sz w:val="20"/>
                <w:szCs w:val="20"/>
              </w:rPr>
            </w:pPr>
            <w:r>
              <w:rPr>
                <w:rFonts w:cstheme="minorHAnsi"/>
              </w:rPr>
              <w:t xml:space="preserve">THIS IS THE SCALE MOST OFTEN USED. </w:t>
            </w:r>
            <w:r w:rsidR="00DC2EDE">
              <w:rPr>
                <w:rFonts w:cstheme="minorHAnsi"/>
              </w:rPr>
              <w:t>For use if you are interested in the SES effect independent from the race/ethnicity.</w:t>
            </w:r>
          </w:p>
        </w:tc>
      </w:tr>
      <w:tr w:rsidR="00DC2EDE" w:rsidRPr="008932FF" w14:paraId="2B0C3272" w14:textId="77777777" w:rsidTr="00DC2EDE">
        <w:tc>
          <w:tcPr>
            <w:tcW w:w="1440" w:type="dxa"/>
          </w:tcPr>
          <w:p w14:paraId="228833B9" w14:textId="77777777" w:rsidR="00DC2EDE" w:rsidRPr="0066358B" w:rsidRDefault="00DC2EDE" w:rsidP="008D5D59">
            <w:pPr>
              <w:tabs>
                <w:tab w:val="center" w:pos="6480"/>
              </w:tabs>
              <w:autoSpaceDE w:val="0"/>
              <w:autoSpaceDN w:val="0"/>
              <w:adjustRightInd w:val="0"/>
              <w:rPr>
                <w:rFonts w:cstheme="minorHAnsi"/>
                <w:sz w:val="20"/>
                <w:szCs w:val="20"/>
              </w:rPr>
            </w:pPr>
            <w:r w:rsidRPr="0066358B">
              <w:rPr>
                <w:rFonts w:cstheme="minorHAnsi"/>
                <w:sz w:val="20"/>
                <w:szCs w:val="20"/>
              </w:rPr>
              <w:t>F1_PC3</w:t>
            </w:r>
          </w:p>
        </w:tc>
        <w:tc>
          <w:tcPr>
            <w:tcW w:w="6251" w:type="dxa"/>
          </w:tcPr>
          <w:p w14:paraId="5E350D9B" w14:textId="77777777" w:rsidR="00DC2EDE" w:rsidRPr="003A4009" w:rsidRDefault="00DC2EDE" w:rsidP="008D5D59">
            <w:pPr>
              <w:tabs>
                <w:tab w:val="center" w:pos="6480"/>
              </w:tabs>
              <w:autoSpaceDE w:val="0"/>
              <w:autoSpaceDN w:val="0"/>
              <w:adjustRightInd w:val="0"/>
              <w:rPr>
                <w:rFonts w:cstheme="minorHAnsi"/>
                <w:sz w:val="20"/>
                <w:szCs w:val="20"/>
              </w:rPr>
            </w:pPr>
            <w:r w:rsidRPr="003A4009">
              <w:rPr>
                <w:rFonts w:cstheme="minorHAnsi"/>
                <w:sz w:val="20"/>
                <w:szCs w:val="20"/>
              </w:rPr>
              <w:t>Weighted Factor1 scale from the Full Variables (SES+race/ethnicity) PCA (PC3).  This is highly weighted on % Bachelor degree, % managerial occupation, % HS education, median home value, %interest/dividend/rental income, median HH income, and % HH income &gt;$50,000.  This is weighted to both datasets combined.  A higher value indicates a worse SES.  This will be missing if any variables are missing.</w:t>
            </w:r>
          </w:p>
        </w:tc>
        <w:tc>
          <w:tcPr>
            <w:tcW w:w="2659" w:type="dxa"/>
          </w:tcPr>
          <w:p w14:paraId="3457E580" w14:textId="42E6FC00" w:rsidR="00DC2EDE" w:rsidRPr="003A4009" w:rsidRDefault="00DC2EDE" w:rsidP="008D5D59">
            <w:pPr>
              <w:pStyle w:val="ListParagraph"/>
              <w:ind w:left="0"/>
              <w:rPr>
                <w:rFonts w:cstheme="minorHAnsi"/>
                <w:sz w:val="20"/>
                <w:szCs w:val="20"/>
              </w:rPr>
            </w:pPr>
            <w:r>
              <w:rPr>
                <w:rFonts w:cstheme="minorHAnsi"/>
              </w:rPr>
              <w:t>For use if you are interested in the total SES effect including race/ethnicity.</w:t>
            </w:r>
          </w:p>
        </w:tc>
      </w:tr>
      <w:tr w:rsidR="00DC2EDE" w:rsidRPr="008932FF" w14:paraId="29220030" w14:textId="77777777" w:rsidTr="00DC2EDE">
        <w:tc>
          <w:tcPr>
            <w:tcW w:w="1440" w:type="dxa"/>
          </w:tcPr>
          <w:p w14:paraId="10D1C95B" w14:textId="77777777" w:rsidR="00DC2EDE" w:rsidRPr="0066358B" w:rsidRDefault="00DC2EDE" w:rsidP="008D5D59">
            <w:pPr>
              <w:autoSpaceDE w:val="0"/>
              <w:autoSpaceDN w:val="0"/>
              <w:adjustRightInd w:val="0"/>
              <w:rPr>
                <w:rFonts w:cstheme="minorHAnsi"/>
                <w:sz w:val="20"/>
                <w:szCs w:val="20"/>
              </w:rPr>
            </w:pPr>
            <w:r w:rsidRPr="0066358B">
              <w:rPr>
                <w:rFonts w:cs="SAS Monospace"/>
                <w:sz w:val="20"/>
                <w:szCs w:val="20"/>
              </w:rPr>
              <w:t>factor_ana</w:t>
            </w:r>
          </w:p>
        </w:tc>
        <w:tc>
          <w:tcPr>
            <w:tcW w:w="6251" w:type="dxa"/>
          </w:tcPr>
          <w:p w14:paraId="5B2650BE" w14:textId="77777777" w:rsidR="00DC2EDE" w:rsidRPr="003A4009" w:rsidRDefault="00DC2EDE" w:rsidP="008D5D59">
            <w:pPr>
              <w:tabs>
                <w:tab w:val="center" w:pos="6480"/>
              </w:tabs>
              <w:autoSpaceDE w:val="0"/>
              <w:autoSpaceDN w:val="0"/>
              <w:adjustRightInd w:val="0"/>
              <w:rPr>
                <w:rFonts w:cstheme="minorHAnsi"/>
                <w:sz w:val="20"/>
                <w:szCs w:val="20"/>
              </w:rPr>
            </w:pPr>
            <w:r w:rsidRPr="003A4009">
              <w:rPr>
                <w:rFonts w:cstheme="minorHAnsi"/>
                <w:sz w:val="20"/>
                <w:szCs w:val="20"/>
              </w:rPr>
              <w:t xml:space="preserve">Factor based scale from Ana Diez-Roux 1990 census PCA methods.  This is </w:t>
            </w:r>
            <w:r w:rsidRPr="003A4009">
              <w:rPr>
                <w:rFonts w:cstheme="minorHAnsi"/>
                <w:sz w:val="20"/>
                <w:szCs w:val="20"/>
              </w:rPr>
              <w:lastRenderedPageBreak/>
              <w:t>based on the standardized to both datasets combined transformed variables summed together.  The variables are: median housing value log, % HS education, % Bachelor’s degree, % managerial occupation, median HH income log, and % interest/dividend income.  A higher value indicates a better SES.  This will be missing if any variables are missing.</w:t>
            </w:r>
          </w:p>
        </w:tc>
        <w:tc>
          <w:tcPr>
            <w:tcW w:w="2659" w:type="dxa"/>
          </w:tcPr>
          <w:p w14:paraId="67F47B10" w14:textId="3B611690" w:rsidR="00DC2EDE" w:rsidRPr="003A4009" w:rsidRDefault="00DC2EDE" w:rsidP="00DC2EDE">
            <w:pPr>
              <w:pStyle w:val="NoSpacing"/>
              <w:rPr>
                <w:rFonts w:cstheme="minorHAnsi"/>
                <w:sz w:val="20"/>
                <w:szCs w:val="20"/>
              </w:rPr>
            </w:pPr>
            <w:r>
              <w:rPr>
                <w:rFonts w:cstheme="minorHAnsi"/>
              </w:rPr>
              <w:lastRenderedPageBreak/>
              <w:t xml:space="preserve">This gives a summary SES </w:t>
            </w:r>
            <w:r>
              <w:rPr>
                <w:rFonts w:cstheme="minorHAnsi"/>
              </w:rPr>
              <w:lastRenderedPageBreak/>
              <w:t>effect.  Race/ethnicity is not taken into account in this scale.</w:t>
            </w:r>
          </w:p>
        </w:tc>
      </w:tr>
    </w:tbl>
    <w:p w14:paraId="146EA68D" w14:textId="77777777" w:rsidR="00D42079" w:rsidRDefault="00D42079" w:rsidP="00D42079">
      <w:pPr>
        <w:pStyle w:val="Heading1"/>
      </w:pPr>
      <w:r w:rsidRPr="00124088">
        <w:lastRenderedPageBreak/>
        <w:t>Example Methodology Section for Manuscripts:</w:t>
      </w:r>
    </w:p>
    <w:p w14:paraId="24BDB569" w14:textId="46D3D39D" w:rsidR="00F617D2" w:rsidRPr="001E513A" w:rsidRDefault="00F617D2" w:rsidP="00F617D2">
      <w:r w:rsidRPr="001E513A">
        <w:t xml:space="preserve">Weighted Factor Scores with </w:t>
      </w:r>
      <w:r>
        <w:t>only SES</w:t>
      </w:r>
      <w:r w:rsidRPr="001E513A">
        <w:t xml:space="preserve"> (PC</w:t>
      </w:r>
      <w:r>
        <w:t>2</w:t>
      </w:r>
      <w:r w:rsidRPr="001E513A">
        <w:t>):</w:t>
      </w:r>
    </w:p>
    <w:p w14:paraId="1CE54AFF" w14:textId="050DC71A" w:rsidR="00F617D2" w:rsidRPr="001E513A" w:rsidRDefault="00F617D2" w:rsidP="00F617D2">
      <w:r w:rsidRPr="001E513A">
        <w:t>A neighborhood socioeconomic status (SES) index was developed from U.S. Census and American Community Survey (ACS) data at the census tract level (U.S. Census 2000(1) exams prior to 2005, ACS 2005</w:t>
      </w:r>
      <w:r w:rsidRPr="001E513A">
        <w:rPr>
          <w:rFonts w:cs="INOJJ I+ Adv O T 863180fb+ 20"/>
        </w:rPr>
        <w:t>–</w:t>
      </w:r>
      <w:r w:rsidRPr="001E513A">
        <w:t>2009 for exams between 2005-2007(2), and ACS 2008</w:t>
      </w:r>
      <w:r w:rsidRPr="001E513A">
        <w:rPr>
          <w:rFonts w:cs="INOJJ I+ Adv O T 863180fb+ 20"/>
        </w:rPr>
        <w:t>–</w:t>
      </w:r>
      <w:r w:rsidRPr="001E513A">
        <w:t xml:space="preserve">2011(3) for exams in 2009-2012). Using principal factor analysis with varimax rotation, </w:t>
      </w:r>
      <w:r w:rsidRPr="001E513A">
        <w:rPr>
          <w:rFonts w:cs="INOJJ K+ Adv O T 863180fb+fb"/>
        </w:rPr>
        <w:t>f</w:t>
      </w:r>
      <w:r w:rsidR="002D057C">
        <w:rPr>
          <w:rFonts w:cs="INOJJ K+ Adv O T 863180fb+fb"/>
        </w:rPr>
        <w:t>our</w:t>
      </w:r>
      <w:r w:rsidRPr="001E513A">
        <w:t xml:space="preserve"> factors were derived from 1</w:t>
      </w:r>
      <w:r>
        <w:t>6</w:t>
      </w:r>
      <w:r w:rsidRPr="001E513A">
        <w:t xml:space="preserve"> tract-level measures of educational attainment, occupation, income, wealth, poverty, employment status, and housing characteristics. </w:t>
      </w:r>
      <w:r w:rsidR="002D057C">
        <w:t>Four</w:t>
      </w:r>
      <w:r w:rsidRPr="001E513A">
        <w:t xml:space="preserve"> factors were kept which reflects 7</w:t>
      </w:r>
      <w:r>
        <w:t>3</w:t>
      </w:r>
      <w:r w:rsidRPr="001E513A">
        <w:t>% of the variance. Weighted scales were created by multiplying the factor weights by the standardized variables, and a higher index indicate lower neighborhood SES (i.e. greater neighborhood deprivation)(4).</w:t>
      </w:r>
    </w:p>
    <w:p w14:paraId="237AE7EA" w14:textId="77777777" w:rsidR="00F617D2" w:rsidRPr="001E513A" w:rsidRDefault="00F617D2" w:rsidP="00F617D2">
      <w:pPr>
        <w:rPr>
          <w:rFonts w:cs="GuardianSansGR-Regular"/>
          <w:color w:val="1A171C"/>
        </w:rPr>
      </w:pPr>
      <w:r w:rsidRPr="001E513A">
        <w:rPr>
          <w:rFonts w:cs="GuardianSans-Semibold"/>
          <w:color w:val="1A171C"/>
        </w:rPr>
        <w:t>1</w:t>
      </w:r>
      <w:r w:rsidRPr="001E513A">
        <w:rPr>
          <w:rFonts w:cs="GuardianSansGR-Regular"/>
          <w:color w:val="1A171C"/>
        </w:rPr>
        <w:t xml:space="preserve"> US Census Bureau. Census 2000 Summary File 1 &amp; Summary File 3 – United States. 2001. </w:t>
      </w:r>
      <w:hyperlink r:id="rId8" w:history="1">
        <w:r w:rsidRPr="001E513A">
          <w:rPr>
            <w:rStyle w:val="Hyperlink"/>
            <w:rFonts w:cs="GuardianSansGR-Regular"/>
          </w:rPr>
          <w:t>https://www.census.gov/main/www/cen2000.html</w:t>
        </w:r>
      </w:hyperlink>
      <w:r w:rsidRPr="001E513A">
        <w:rPr>
          <w:rFonts w:cs="GuardianSansGR-Regular"/>
          <w:color w:val="1A171C"/>
        </w:rPr>
        <w:t>. Accessed July 10, 2012.</w:t>
      </w:r>
    </w:p>
    <w:p w14:paraId="3D1FB63A" w14:textId="77777777" w:rsidR="00F617D2" w:rsidRPr="001E513A" w:rsidRDefault="00F617D2" w:rsidP="00F617D2">
      <w:pPr>
        <w:rPr>
          <w:rFonts w:cs="GuardianSansGR-Regular"/>
          <w:color w:val="1A171C"/>
        </w:rPr>
      </w:pPr>
      <w:r w:rsidRPr="001E513A">
        <w:rPr>
          <w:rFonts w:cs="GuardianSansGR-Regular"/>
          <w:color w:val="1A171C"/>
        </w:rPr>
        <w:t xml:space="preserve">2 US Census Bureau. 2005-2009 American Community Survey—United States. 2011. </w:t>
      </w:r>
      <w:r w:rsidRPr="001E513A">
        <w:rPr>
          <w:rFonts w:cs="GuardianSansGR-Regular"/>
          <w:color w:val="334A98"/>
        </w:rPr>
        <w:t>http://www.census.gov/acs/www/data_documentation/2009_release/</w:t>
      </w:r>
      <w:r w:rsidRPr="001E513A">
        <w:rPr>
          <w:rFonts w:cs="GuardianSansGR-Regular"/>
          <w:color w:val="1A171C"/>
        </w:rPr>
        <w:t>. Accessed July 10, 2012.</w:t>
      </w:r>
    </w:p>
    <w:p w14:paraId="049EAE15" w14:textId="77777777" w:rsidR="00F617D2" w:rsidRPr="001E513A" w:rsidRDefault="00F617D2" w:rsidP="00F617D2">
      <w:r w:rsidRPr="001E513A">
        <w:rPr>
          <w:rFonts w:cs="GuardianSans-Semibold"/>
          <w:color w:val="1A171C"/>
        </w:rPr>
        <w:t>3</w:t>
      </w:r>
      <w:r w:rsidRPr="001E513A">
        <w:rPr>
          <w:rFonts w:cs="GuardianSansGR-Regular"/>
          <w:color w:val="1A171C"/>
        </w:rPr>
        <w:t xml:space="preserve"> US Census Bureau. 2007-2011 American Community Survey – United States. 2013. </w:t>
      </w:r>
      <w:r w:rsidRPr="001E513A">
        <w:rPr>
          <w:rFonts w:cs="GuardianSansGR-Regular"/>
          <w:color w:val="334A98"/>
        </w:rPr>
        <w:t>https://www.census.gov/newsroom/releases/archives/news_conferences/20121203_acs5yr.html</w:t>
      </w:r>
      <w:r w:rsidRPr="001E513A">
        <w:rPr>
          <w:rFonts w:cs="GuardianSansGR-Regular"/>
          <w:color w:val="1A171C"/>
        </w:rPr>
        <w:t>. Accessed July 10, 2012.</w:t>
      </w:r>
    </w:p>
    <w:p w14:paraId="56891B64" w14:textId="01BFADFC" w:rsidR="00F617D2" w:rsidRPr="00F617D2" w:rsidRDefault="00F617D2" w:rsidP="00F617D2">
      <w:r w:rsidRPr="00F617D2">
        <w:t xml:space="preserve">4 Moore, K., et al., Home and work neighbourhood environments in relation to body mass index: the Multi-Ethnic Study of Atherosclerosis (MESA). Journal of epidemiology and community health, 2013. </w:t>
      </w:r>
      <w:r w:rsidRPr="00F617D2">
        <w:rPr>
          <w:b/>
        </w:rPr>
        <w:t>67</w:t>
      </w:r>
      <w:r w:rsidRPr="00F617D2">
        <w:t>(10): p. 846-53.</w:t>
      </w:r>
    </w:p>
    <w:p w14:paraId="64ECBB45" w14:textId="77777777" w:rsidR="00F617D2" w:rsidRDefault="00F617D2" w:rsidP="00D17272"/>
    <w:p w14:paraId="4FB92B55" w14:textId="2B3403B7" w:rsidR="004A0DFF" w:rsidRPr="001E513A" w:rsidRDefault="004A0DFF" w:rsidP="00D17272">
      <w:r w:rsidRPr="001E513A">
        <w:t>Weighted Factor Scores</w:t>
      </w:r>
      <w:r w:rsidR="008B7754" w:rsidRPr="001E513A">
        <w:t xml:space="preserve"> with race/ethnicity (PC3)</w:t>
      </w:r>
      <w:r w:rsidRPr="001E513A">
        <w:t>:</w:t>
      </w:r>
    </w:p>
    <w:p w14:paraId="43C088FB" w14:textId="31889E36" w:rsidR="00D17272" w:rsidRPr="001E513A" w:rsidRDefault="008C6907" w:rsidP="002806D1">
      <w:r w:rsidRPr="001E513A">
        <w:t>A</w:t>
      </w:r>
      <w:r w:rsidR="00D17272" w:rsidRPr="001E513A">
        <w:t xml:space="preserve"> neighborhood socioeconomic status (SES) index was </w:t>
      </w:r>
      <w:r w:rsidRPr="001E513A">
        <w:t>developed</w:t>
      </w:r>
      <w:r w:rsidR="00D17272" w:rsidRPr="001E513A">
        <w:t xml:space="preserve"> from U.S. Census and American Community Survey (ACS) data at the census tract level (U.S. Census 2000</w:t>
      </w:r>
      <w:r w:rsidR="001E513A" w:rsidRPr="001E513A">
        <w:t>(1)</w:t>
      </w:r>
      <w:r w:rsidR="00D17272" w:rsidRPr="001E513A">
        <w:t xml:space="preserve"> exam</w:t>
      </w:r>
      <w:r w:rsidR="008B7754" w:rsidRPr="001E513A">
        <w:t>s</w:t>
      </w:r>
      <w:r w:rsidR="00D17272" w:rsidRPr="001E513A">
        <w:t xml:space="preserve"> </w:t>
      </w:r>
      <w:r w:rsidR="008B7754" w:rsidRPr="001E513A">
        <w:t>prior to 2005</w:t>
      </w:r>
      <w:r w:rsidR="00D17272" w:rsidRPr="001E513A">
        <w:t>, ACS 2005</w:t>
      </w:r>
      <w:r w:rsidR="00D17272" w:rsidRPr="001E513A">
        <w:rPr>
          <w:rFonts w:cs="INOJJ I+ Adv O T 863180fb+ 20"/>
        </w:rPr>
        <w:t>–</w:t>
      </w:r>
      <w:r w:rsidR="00D17272" w:rsidRPr="001E513A">
        <w:t>2009 for exam</w:t>
      </w:r>
      <w:r w:rsidR="008B7754" w:rsidRPr="001E513A">
        <w:t>s</w:t>
      </w:r>
      <w:r w:rsidR="00D17272" w:rsidRPr="001E513A">
        <w:t xml:space="preserve"> </w:t>
      </w:r>
      <w:r w:rsidR="008B7754" w:rsidRPr="001E513A">
        <w:t xml:space="preserve">between </w:t>
      </w:r>
      <w:r w:rsidR="00D17272" w:rsidRPr="001E513A">
        <w:t>2005</w:t>
      </w:r>
      <w:r w:rsidR="008B7754" w:rsidRPr="001E513A">
        <w:t>-2007</w:t>
      </w:r>
      <w:r w:rsidR="001E513A" w:rsidRPr="001E513A">
        <w:t>(2)</w:t>
      </w:r>
      <w:r w:rsidR="00D17272" w:rsidRPr="001E513A">
        <w:t>, and ACS 200</w:t>
      </w:r>
      <w:r w:rsidR="008B7754" w:rsidRPr="001E513A">
        <w:t>8</w:t>
      </w:r>
      <w:r w:rsidR="00D17272" w:rsidRPr="001E513A">
        <w:rPr>
          <w:rFonts w:cs="INOJJ I+ Adv O T 863180fb+ 20"/>
        </w:rPr>
        <w:t>–</w:t>
      </w:r>
      <w:r w:rsidR="00D17272" w:rsidRPr="001E513A">
        <w:t>201</w:t>
      </w:r>
      <w:r w:rsidR="001E513A" w:rsidRPr="001E513A">
        <w:t>1(3)</w:t>
      </w:r>
      <w:r w:rsidR="00D17272" w:rsidRPr="001E513A">
        <w:t xml:space="preserve"> for exam</w:t>
      </w:r>
      <w:r w:rsidR="008B7754" w:rsidRPr="001E513A">
        <w:t>s</w:t>
      </w:r>
      <w:r w:rsidR="00D17272" w:rsidRPr="001E513A">
        <w:t xml:space="preserve"> </w:t>
      </w:r>
      <w:r w:rsidR="008B7754" w:rsidRPr="001E513A">
        <w:t>in 2009-2012</w:t>
      </w:r>
      <w:r w:rsidR="00D17272" w:rsidRPr="001E513A">
        <w:t xml:space="preserve">). Using principal </w:t>
      </w:r>
      <w:r w:rsidR="002806D1" w:rsidRPr="001E513A">
        <w:t>factor</w:t>
      </w:r>
      <w:r w:rsidR="00D17272" w:rsidRPr="001E513A">
        <w:t xml:space="preserve"> analysis</w:t>
      </w:r>
      <w:r w:rsidR="002806D1" w:rsidRPr="001E513A">
        <w:t xml:space="preserve"> with varimax rotation</w:t>
      </w:r>
      <w:r w:rsidR="00D17272" w:rsidRPr="001E513A">
        <w:t xml:space="preserve">, </w:t>
      </w:r>
      <w:r w:rsidR="00D17272" w:rsidRPr="001E513A">
        <w:rPr>
          <w:rFonts w:cs="INOJJ K+ Adv O T 863180fb+fb"/>
        </w:rPr>
        <w:t>fi</w:t>
      </w:r>
      <w:r w:rsidR="00D17272" w:rsidRPr="001E513A">
        <w:t xml:space="preserve">ve factors were derived from 21 tract-level measures of race/ethnicity, prevalence of foreign-born residents, crowding, educational attainment, occupation, income, wealth, poverty, employment status, and housing characteristics. </w:t>
      </w:r>
      <w:r w:rsidR="008B7754" w:rsidRPr="001E513A">
        <w:t xml:space="preserve">Five factors were kept which reflects 74% of the variance. Weighted scales were created by multiplying the factor weights by the </w:t>
      </w:r>
      <w:r w:rsidR="008B7754" w:rsidRPr="001E513A">
        <w:lastRenderedPageBreak/>
        <w:t>standardized variables, and a h</w:t>
      </w:r>
      <w:r w:rsidR="00D17272" w:rsidRPr="001E513A">
        <w:t>igher index indicate lower neighborhood SES (i.e. greater neighborhood deprivation)(</w:t>
      </w:r>
      <w:r w:rsidR="001E513A" w:rsidRPr="001E513A">
        <w:t>4</w:t>
      </w:r>
      <w:r w:rsidR="00D17272" w:rsidRPr="001E513A">
        <w:t>).</w:t>
      </w:r>
    </w:p>
    <w:p w14:paraId="64FB1424" w14:textId="4B7C8959" w:rsidR="002806D1" w:rsidRPr="001E513A" w:rsidRDefault="001E513A" w:rsidP="002806D1">
      <w:pPr>
        <w:rPr>
          <w:rFonts w:cs="GuardianSansGR-Regular"/>
          <w:color w:val="1A171C"/>
        </w:rPr>
      </w:pPr>
      <w:r w:rsidRPr="001E513A">
        <w:rPr>
          <w:rFonts w:cs="GuardianSans-Semibold"/>
          <w:color w:val="1A171C"/>
        </w:rPr>
        <w:t>1</w:t>
      </w:r>
      <w:r w:rsidR="002806D1" w:rsidRPr="001E513A">
        <w:rPr>
          <w:rFonts w:cs="GuardianSansGR-Regular"/>
          <w:color w:val="1A171C"/>
        </w:rPr>
        <w:t xml:space="preserve"> US Census Bureau. Census 2000 Summary File</w:t>
      </w:r>
      <w:r w:rsidRPr="001E513A">
        <w:rPr>
          <w:rFonts w:cs="GuardianSansGR-Regular"/>
          <w:color w:val="1A171C"/>
        </w:rPr>
        <w:t xml:space="preserve"> </w:t>
      </w:r>
      <w:r w:rsidR="002806D1" w:rsidRPr="001E513A">
        <w:rPr>
          <w:rFonts w:cs="GuardianSansGR-Regular"/>
          <w:color w:val="1A171C"/>
        </w:rPr>
        <w:t xml:space="preserve">1 &amp; Summary File 3 – United States. 2001. </w:t>
      </w:r>
      <w:hyperlink r:id="rId9" w:history="1">
        <w:r w:rsidRPr="001E513A">
          <w:rPr>
            <w:rStyle w:val="Hyperlink"/>
            <w:rFonts w:cs="GuardianSansGR-Regular"/>
          </w:rPr>
          <w:t>https://www.census.gov/main/www/cen2000.html</w:t>
        </w:r>
      </w:hyperlink>
      <w:r w:rsidR="002806D1" w:rsidRPr="001E513A">
        <w:rPr>
          <w:rFonts w:cs="GuardianSansGR-Regular"/>
          <w:color w:val="1A171C"/>
        </w:rPr>
        <w:t>.</w:t>
      </w:r>
      <w:r w:rsidRPr="001E513A">
        <w:rPr>
          <w:rFonts w:cs="GuardianSansGR-Regular"/>
          <w:color w:val="1A171C"/>
        </w:rPr>
        <w:t xml:space="preserve"> </w:t>
      </w:r>
      <w:r w:rsidR="002806D1" w:rsidRPr="001E513A">
        <w:rPr>
          <w:rFonts w:cs="GuardianSansGR-Regular"/>
          <w:color w:val="1A171C"/>
        </w:rPr>
        <w:t>Accessed July 10, 2012.</w:t>
      </w:r>
    </w:p>
    <w:p w14:paraId="4B1285F3" w14:textId="74085A31" w:rsidR="002806D1" w:rsidRPr="001E513A" w:rsidRDefault="001E513A" w:rsidP="002806D1">
      <w:pPr>
        <w:rPr>
          <w:rFonts w:cs="GuardianSansGR-Regular"/>
          <w:color w:val="1A171C"/>
        </w:rPr>
      </w:pPr>
      <w:r w:rsidRPr="001E513A">
        <w:rPr>
          <w:rFonts w:cs="GuardianSansGR-Regular"/>
          <w:color w:val="1A171C"/>
        </w:rPr>
        <w:t>2</w:t>
      </w:r>
      <w:r w:rsidR="002806D1" w:rsidRPr="001E513A">
        <w:rPr>
          <w:rFonts w:cs="GuardianSansGR-Regular"/>
          <w:color w:val="1A171C"/>
        </w:rPr>
        <w:t xml:space="preserve"> US Census Bureau. 2005-2009 American</w:t>
      </w:r>
      <w:r w:rsidRPr="001E513A">
        <w:rPr>
          <w:rFonts w:cs="GuardianSansGR-Regular"/>
          <w:color w:val="1A171C"/>
        </w:rPr>
        <w:t xml:space="preserve"> </w:t>
      </w:r>
      <w:r w:rsidR="002806D1" w:rsidRPr="001E513A">
        <w:rPr>
          <w:rFonts w:cs="GuardianSansGR-Regular"/>
          <w:color w:val="1A171C"/>
        </w:rPr>
        <w:t xml:space="preserve">Community Survey—United States. 2011. </w:t>
      </w:r>
      <w:r w:rsidR="002806D1" w:rsidRPr="001E513A">
        <w:rPr>
          <w:rFonts w:cs="GuardianSansGR-Regular"/>
          <w:color w:val="334A98"/>
        </w:rPr>
        <w:t>http://www.census.gov/acs/www/data_documentation/2009_release/</w:t>
      </w:r>
      <w:r w:rsidR="002806D1" w:rsidRPr="001E513A">
        <w:rPr>
          <w:rFonts w:cs="GuardianSansGR-Regular"/>
          <w:color w:val="1A171C"/>
        </w:rPr>
        <w:t>. Accessed July 10, 2012.</w:t>
      </w:r>
    </w:p>
    <w:p w14:paraId="3CDCB2D9" w14:textId="62D35E46" w:rsidR="002806D1" w:rsidRPr="001E513A" w:rsidRDefault="002806D1" w:rsidP="002806D1">
      <w:r w:rsidRPr="001E513A">
        <w:rPr>
          <w:rFonts w:cs="GuardianSans-Semibold"/>
          <w:color w:val="1A171C"/>
        </w:rPr>
        <w:t>3</w:t>
      </w:r>
      <w:r w:rsidRPr="001E513A">
        <w:rPr>
          <w:rFonts w:cs="GuardianSansGR-Regular"/>
          <w:color w:val="1A171C"/>
        </w:rPr>
        <w:t xml:space="preserve"> US Census Bureau. 2007-2011 American</w:t>
      </w:r>
      <w:r w:rsidR="001E513A" w:rsidRPr="001E513A">
        <w:rPr>
          <w:rFonts w:cs="GuardianSansGR-Regular"/>
          <w:color w:val="1A171C"/>
        </w:rPr>
        <w:t xml:space="preserve"> </w:t>
      </w:r>
      <w:r w:rsidRPr="001E513A">
        <w:rPr>
          <w:rFonts w:cs="GuardianSansGR-Regular"/>
          <w:color w:val="1A171C"/>
        </w:rPr>
        <w:t xml:space="preserve">Community Survey – United States. 2013. </w:t>
      </w:r>
      <w:r w:rsidRPr="001E513A">
        <w:rPr>
          <w:rFonts w:cs="GuardianSansGR-Regular"/>
          <w:color w:val="334A98"/>
        </w:rPr>
        <w:t>https://www.census.gov/newsroom/releases/archives/news_conferences/20121203_acs5yr.html</w:t>
      </w:r>
      <w:r w:rsidRPr="001E513A">
        <w:rPr>
          <w:rFonts w:cs="GuardianSansGR-Regular"/>
          <w:color w:val="1A171C"/>
        </w:rPr>
        <w:t>. Accessed</w:t>
      </w:r>
      <w:r w:rsidR="001E513A" w:rsidRPr="001E513A">
        <w:rPr>
          <w:rFonts w:cs="GuardianSansGR-Regular"/>
          <w:color w:val="1A171C"/>
        </w:rPr>
        <w:t xml:space="preserve"> </w:t>
      </w:r>
      <w:r w:rsidRPr="001E513A">
        <w:rPr>
          <w:rFonts w:cs="GuardianSansGR-Regular"/>
          <w:color w:val="1A171C"/>
        </w:rPr>
        <w:t>July 10, 2012.</w:t>
      </w:r>
    </w:p>
    <w:p w14:paraId="224F178B" w14:textId="2F13E491" w:rsidR="00D17272" w:rsidRPr="001E513A" w:rsidRDefault="001E513A" w:rsidP="002806D1">
      <w:r w:rsidRPr="001E513A">
        <w:t>4</w:t>
      </w:r>
      <w:r w:rsidR="00D17272" w:rsidRPr="001E513A">
        <w:t xml:space="preserve"> Christine, P.J., Auchincloss, A.H., Bertoni, A.G.,et al.,2015. Longitudinal associations between neighborhood physical and social environments and incident type 2 diabetes mellitus: The Multi-Ethnic Study of Atherosclerosis. J. Am. Med. Assoc. Intern. Med. 175(8),1311</w:t>
      </w:r>
      <w:r w:rsidR="00D17272" w:rsidRPr="001E513A">
        <w:rPr>
          <w:rFonts w:cs="INOJJ I+ Adv O T 863180fb+ 20"/>
        </w:rPr>
        <w:t>–</w:t>
      </w:r>
      <w:r w:rsidR="00D17272" w:rsidRPr="001E513A">
        <w:t>1320.</w:t>
      </w:r>
    </w:p>
    <w:p w14:paraId="577A14B6" w14:textId="77777777" w:rsidR="004A0DFF" w:rsidRPr="00452C3C" w:rsidRDefault="004A0DFF" w:rsidP="00D17272"/>
    <w:p w14:paraId="62F88B30" w14:textId="4B771E3D" w:rsidR="004A0DFF" w:rsidRPr="00452C3C" w:rsidRDefault="004A0DFF" w:rsidP="004A0DFF">
      <w:r w:rsidRPr="00452C3C">
        <w:t>“Factor_Ana”</w:t>
      </w:r>
    </w:p>
    <w:p w14:paraId="0DD2B355" w14:textId="35155DFB" w:rsidR="004A0DFF" w:rsidRPr="00452C3C" w:rsidRDefault="004A0DFF" w:rsidP="004A0DFF">
      <w:r w:rsidRPr="00452C3C">
        <w:t>Neighborhood disadvantage was assessed using data collected in the 2000 U.S. Census(1)</w:t>
      </w:r>
      <w:r w:rsidR="002675F8" w:rsidRPr="00452C3C">
        <w:t xml:space="preserve"> and American Community Survey (ACS) 2005-2009</w:t>
      </w:r>
      <w:r w:rsidR="00452C3C" w:rsidRPr="00452C3C">
        <w:t>(2)</w:t>
      </w:r>
      <w:r w:rsidR="002675F8" w:rsidRPr="00452C3C">
        <w:t>, and 2007-2011</w:t>
      </w:r>
      <w:r w:rsidR="00452C3C" w:rsidRPr="00452C3C">
        <w:t>(3)</w:t>
      </w:r>
      <w:r w:rsidR="002675F8" w:rsidRPr="00452C3C">
        <w:t xml:space="preserve"> estimates. Data was linked to MESA participant data by census tract using Census and ACS estimates for the closest time period</w:t>
      </w:r>
      <w:r w:rsidRPr="00452C3C">
        <w:t>. A previously developed composite index: median household income, household wealth (composed of median value of housing units and percent of household with interest, dividend, or net rental income), education (high school degree or higher and Bachelor’s degree or higher), and percent of employed persons 16 and older in executive, managerial, or professional occupation was used to characterize neighborhood socioeconomic disadvantage for each census tract(</w:t>
      </w:r>
      <w:r w:rsidR="00452C3C" w:rsidRPr="00452C3C">
        <w:t>4</w:t>
      </w:r>
      <w:r w:rsidRPr="00452C3C">
        <w:t>). Several items were log-transformed to improve the distribution before being standardized and summed to create the neighborhood disadvantage measure.  Higher scores indicate more socioeconomic advantage.</w:t>
      </w:r>
    </w:p>
    <w:p w14:paraId="0B96889E" w14:textId="77777777" w:rsidR="00452C3C" w:rsidRPr="00452C3C" w:rsidRDefault="00452C3C" w:rsidP="00452C3C">
      <w:pPr>
        <w:rPr>
          <w:rFonts w:cs="GuardianSansGR-Regular"/>
          <w:color w:val="1A171C"/>
        </w:rPr>
      </w:pPr>
      <w:r w:rsidRPr="00452C3C">
        <w:rPr>
          <w:rFonts w:cs="GuardianSans-Semibold"/>
          <w:color w:val="1A171C"/>
        </w:rPr>
        <w:t>1</w:t>
      </w:r>
      <w:r w:rsidRPr="00452C3C">
        <w:rPr>
          <w:rFonts w:cs="GuardianSansGR-Regular"/>
          <w:color w:val="1A171C"/>
        </w:rPr>
        <w:t xml:space="preserve"> US Census Bureau. Census 2000 Summary File 1 &amp; Summary File 3 – United States. 2001. </w:t>
      </w:r>
      <w:hyperlink r:id="rId10" w:history="1">
        <w:r w:rsidRPr="00452C3C">
          <w:rPr>
            <w:rStyle w:val="Hyperlink"/>
            <w:rFonts w:cs="GuardianSansGR-Regular"/>
          </w:rPr>
          <w:t>https://www.census.gov/main/www/cen2000.html</w:t>
        </w:r>
      </w:hyperlink>
      <w:r w:rsidRPr="00452C3C">
        <w:rPr>
          <w:rFonts w:cs="GuardianSansGR-Regular"/>
          <w:color w:val="1A171C"/>
        </w:rPr>
        <w:t>. Accessed July 10, 2012.</w:t>
      </w:r>
    </w:p>
    <w:p w14:paraId="2903C4AE" w14:textId="77777777" w:rsidR="00452C3C" w:rsidRPr="00452C3C" w:rsidRDefault="00452C3C" w:rsidP="00452C3C">
      <w:pPr>
        <w:rPr>
          <w:rFonts w:cs="GuardianSansGR-Regular"/>
          <w:color w:val="1A171C"/>
        </w:rPr>
      </w:pPr>
      <w:r w:rsidRPr="00452C3C">
        <w:rPr>
          <w:rFonts w:cs="GuardianSansGR-Regular"/>
          <w:color w:val="1A171C"/>
        </w:rPr>
        <w:t xml:space="preserve">2 US Census Bureau. 2005-2009 American Community Survey—United States. 2011. </w:t>
      </w:r>
      <w:r w:rsidRPr="00452C3C">
        <w:rPr>
          <w:rFonts w:cs="GuardianSansGR-Regular"/>
          <w:color w:val="334A98"/>
        </w:rPr>
        <w:t>http://www.census.gov/acs/www/data_documentation/2009_release/</w:t>
      </w:r>
      <w:r w:rsidRPr="00452C3C">
        <w:rPr>
          <w:rFonts w:cs="GuardianSansGR-Regular"/>
          <w:color w:val="1A171C"/>
        </w:rPr>
        <w:t>. Accessed July 10, 2012.</w:t>
      </w:r>
    </w:p>
    <w:p w14:paraId="109D124B" w14:textId="77777777" w:rsidR="00452C3C" w:rsidRPr="00452C3C" w:rsidRDefault="00452C3C" w:rsidP="00452C3C">
      <w:r w:rsidRPr="00452C3C">
        <w:rPr>
          <w:rFonts w:cs="GuardianSans-Semibold"/>
          <w:color w:val="1A171C"/>
        </w:rPr>
        <w:t>3</w:t>
      </w:r>
      <w:r w:rsidRPr="00452C3C">
        <w:rPr>
          <w:rFonts w:cs="GuardianSansGR-Regular"/>
          <w:color w:val="1A171C"/>
        </w:rPr>
        <w:t xml:space="preserve"> US Census Bureau. 2007-2011 American Community Survey – United States. 2013. </w:t>
      </w:r>
      <w:r w:rsidRPr="00452C3C">
        <w:rPr>
          <w:rFonts w:cs="GuardianSansGR-Regular"/>
          <w:color w:val="334A98"/>
        </w:rPr>
        <w:t>https://www.census.gov/newsroom/releases/archives/news_conferences/20121203_acs5yr.html</w:t>
      </w:r>
      <w:r w:rsidRPr="00452C3C">
        <w:rPr>
          <w:rFonts w:cs="GuardianSansGR-Regular"/>
          <w:color w:val="1A171C"/>
        </w:rPr>
        <w:t>. Accessed July 10, 2012.</w:t>
      </w:r>
    </w:p>
    <w:p w14:paraId="1903EE71" w14:textId="701D9C9E" w:rsidR="004A0DFF" w:rsidRPr="00452C3C" w:rsidRDefault="00452C3C" w:rsidP="004A0DFF">
      <w:r w:rsidRPr="00452C3C">
        <w:t>4</w:t>
      </w:r>
      <w:r w:rsidR="004A0DFF" w:rsidRPr="00452C3C">
        <w:t xml:space="preserve"> Diez Roux, AV et al., Neighborhood of residence and incidence of coronary heart disease. The New England Journal of Medicine</w:t>
      </w:r>
      <w:r w:rsidR="00C717C8" w:rsidRPr="00452C3C">
        <w:t xml:space="preserve">. </w:t>
      </w:r>
      <w:r w:rsidR="004A0DFF" w:rsidRPr="00452C3C">
        <w:t xml:space="preserve"> 2001. 345(2), 99-106.</w:t>
      </w:r>
    </w:p>
    <w:p w14:paraId="56087032" w14:textId="578A31DB" w:rsidR="00D42079" w:rsidRPr="00124088" w:rsidRDefault="00D42079" w:rsidP="00D42079">
      <w:pPr>
        <w:pStyle w:val="Heading1"/>
      </w:pPr>
      <w:r w:rsidRPr="00452C3C">
        <w:lastRenderedPageBreak/>
        <w:t xml:space="preserve">Published MESA </w:t>
      </w:r>
      <w:r w:rsidR="00A30F5E" w:rsidRPr="00452C3C">
        <w:t>M</w:t>
      </w:r>
      <w:r w:rsidRPr="00452C3C">
        <w:t xml:space="preserve">anuscripts </w:t>
      </w:r>
      <w:r w:rsidR="00A30F5E" w:rsidRPr="00452C3C">
        <w:t>U</w:t>
      </w:r>
      <w:r w:rsidRPr="00452C3C">
        <w:t xml:space="preserve">sing the </w:t>
      </w:r>
      <w:r w:rsidR="00A30F5E" w:rsidRPr="00452C3C">
        <w:t>D</w:t>
      </w:r>
      <w:r w:rsidRPr="00452C3C">
        <w:t>ata:</w:t>
      </w:r>
    </w:p>
    <w:p w14:paraId="0467E8C3" w14:textId="77777777" w:rsidR="007C4DE3" w:rsidRDefault="007C4DE3" w:rsidP="00D42079">
      <w:r w:rsidRPr="00C95235">
        <w:t xml:space="preserve">Auchincloss, A.H., et al., </w:t>
      </w:r>
      <w:r w:rsidRPr="00C95235">
        <w:rPr>
          <w:i/>
        </w:rPr>
        <w:t>Association of insulin resistance with distance to wealthy areas: the multi-ethnic study of atherosclerosis.</w:t>
      </w:r>
      <w:r w:rsidRPr="00C95235">
        <w:t xml:space="preserve"> American journal of epidemiology, 2007. </w:t>
      </w:r>
      <w:r w:rsidRPr="00C95235">
        <w:rPr>
          <w:b/>
        </w:rPr>
        <w:t>165</w:t>
      </w:r>
      <w:r w:rsidRPr="00C95235">
        <w:t>(4): p. 389-97</w:t>
      </w:r>
      <w:r>
        <w:t>.</w:t>
      </w:r>
    </w:p>
    <w:p w14:paraId="0F28B85F" w14:textId="215930B9" w:rsidR="000B6319" w:rsidRDefault="000B6319" w:rsidP="00D42079">
      <w:r w:rsidRPr="00C95235">
        <w:t xml:space="preserve">Echeverria, S., et al., </w:t>
      </w:r>
      <w:r w:rsidRPr="00C95235">
        <w:rPr>
          <w:i/>
        </w:rPr>
        <w:t>Associations of neighborhood problems and neighborhood social cohesion with mental health and health behaviors: the Multi-Ethnic Study of Atherosclerosis.</w:t>
      </w:r>
      <w:r w:rsidRPr="00C95235">
        <w:t xml:space="preserve"> Health &amp; place, 2008. </w:t>
      </w:r>
      <w:r w:rsidRPr="00C95235">
        <w:rPr>
          <w:b/>
        </w:rPr>
        <w:t>14</w:t>
      </w:r>
      <w:r w:rsidRPr="00C95235">
        <w:t>(4): p. 853-65.</w:t>
      </w:r>
    </w:p>
    <w:p w14:paraId="60C93FC7" w14:textId="77777777" w:rsidR="00237F70" w:rsidRDefault="00237F70" w:rsidP="00D42079">
      <w:r w:rsidRPr="00C95235">
        <w:t xml:space="preserve">Franco, M., et al., </w:t>
      </w:r>
      <w:r w:rsidRPr="00C95235">
        <w:rPr>
          <w:i/>
        </w:rPr>
        <w:t>Neighborhood characteristics and availability of healthy foods in Baltimore.</w:t>
      </w:r>
      <w:r w:rsidRPr="00C95235">
        <w:t xml:space="preserve"> American journal of preventive medicine, 2008. </w:t>
      </w:r>
      <w:r w:rsidRPr="00C95235">
        <w:rPr>
          <w:b/>
        </w:rPr>
        <w:t>35</w:t>
      </w:r>
      <w:r w:rsidRPr="00C95235">
        <w:t>(6): p. 561-7.</w:t>
      </w:r>
    </w:p>
    <w:p w14:paraId="5404DE24" w14:textId="77777777" w:rsidR="00237F70" w:rsidRDefault="00237F70" w:rsidP="00D42079">
      <w:r w:rsidRPr="00C95235">
        <w:t xml:space="preserve">Lemelin, E.T., et al., </w:t>
      </w:r>
      <w:r w:rsidRPr="00C95235">
        <w:rPr>
          <w:i/>
        </w:rPr>
        <w:t>Life-course socioeconomic positions and subclinical atherosclerosis in the multi-ethnic study of atherosclerosis.</w:t>
      </w:r>
      <w:r w:rsidRPr="00C95235">
        <w:t xml:space="preserve"> Social science &amp; medicine, 2009. </w:t>
      </w:r>
      <w:r w:rsidRPr="00C95235">
        <w:rPr>
          <w:b/>
        </w:rPr>
        <w:t>68</w:t>
      </w:r>
      <w:r w:rsidRPr="00C95235">
        <w:t>(3): p. 444-51.</w:t>
      </w:r>
    </w:p>
    <w:p w14:paraId="25253A60" w14:textId="77777777" w:rsidR="00167A5C" w:rsidRDefault="00167A5C" w:rsidP="00D42079">
      <w:r w:rsidRPr="00C95235">
        <w:t xml:space="preserve">Osypuk, T.L., et al., </w:t>
      </w:r>
      <w:r w:rsidRPr="00C95235">
        <w:rPr>
          <w:i/>
        </w:rPr>
        <w:t>Are immigrant enclaves healthy places to live? The Multi-ethnic Study of Atherosclerosis.</w:t>
      </w:r>
      <w:r w:rsidRPr="00C95235">
        <w:t xml:space="preserve"> Social science &amp; medicine, 2009. </w:t>
      </w:r>
      <w:r w:rsidRPr="00C95235">
        <w:rPr>
          <w:b/>
        </w:rPr>
        <w:t>69</w:t>
      </w:r>
      <w:r w:rsidRPr="00C95235">
        <w:t>(1): p. 110-20</w:t>
      </w:r>
      <w:r>
        <w:t>.</w:t>
      </w:r>
    </w:p>
    <w:p w14:paraId="75EBBE88" w14:textId="203D2D86" w:rsidR="00237F70" w:rsidRDefault="00237F70" w:rsidP="00D42079">
      <w:r w:rsidRPr="00C95235">
        <w:t xml:space="preserve">Mair, C., et al., </w:t>
      </w:r>
      <w:r w:rsidRPr="00C95235">
        <w:rPr>
          <w:i/>
        </w:rPr>
        <w:t>Is neighborhood racial/ethnic composition associated with depressive symptoms? The multi-ethnic study of atherosclerosis.</w:t>
      </w:r>
      <w:r w:rsidRPr="00C95235">
        <w:t xml:space="preserve"> Social science &amp; medicine, 2010. </w:t>
      </w:r>
      <w:r w:rsidRPr="00C95235">
        <w:rPr>
          <w:b/>
        </w:rPr>
        <w:t>71</w:t>
      </w:r>
      <w:r w:rsidRPr="00C95235">
        <w:t>(3): p. 541-50.</w:t>
      </w:r>
    </w:p>
    <w:p w14:paraId="50D2EEB3" w14:textId="77777777" w:rsidR="00B432EA" w:rsidRDefault="00B432EA" w:rsidP="00D42079">
      <w:bookmarkStart w:id="0" w:name="_ENREF_55"/>
      <w:r w:rsidRPr="00C95235">
        <w:t xml:space="preserve">Murray, E.T., et al., </w:t>
      </w:r>
      <w:r w:rsidRPr="00C95235">
        <w:rPr>
          <w:i/>
        </w:rPr>
        <w:t>Trajectories of neighborhood poverty and associations with subclinical atherosclerosis and associated risk factors: the multi-ethnic study of atherosclerosis.</w:t>
      </w:r>
      <w:r w:rsidRPr="00C95235">
        <w:t xml:space="preserve"> American journal of epidemiology, 2010. </w:t>
      </w:r>
      <w:r w:rsidRPr="00C95235">
        <w:rPr>
          <w:b/>
        </w:rPr>
        <w:t>171</w:t>
      </w:r>
      <w:r w:rsidRPr="00C95235">
        <w:t>(10): p. 1099-108.</w:t>
      </w:r>
      <w:bookmarkEnd w:id="0"/>
    </w:p>
    <w:p w14:paraId="3DE735A6" w14:textId="471C24AA" w:rsidR="00237F70" w:rsidRDefault="00237F70" w:rsidP="00D42079">
      <w:r w:rsidRPr="00C95235">
        <w:t xml:space="preserve">Nazmi, A., et al., </w:t>
      </w:r>
      <w:r w:rsidRPr="00C95235">
        <w:rPr>
          <w:i/>
        </w:rPr>
        <w:t>Cross-sectional and longitudinal associations of neighborhood characteristics with inflammatory markers: findings from the multi-ethnic study of atherosclerosis.</w:t>
      </w:r>
      <w:r w:rsidRPr="00C95235">
        <w:t xml:space="preserve"> Health &amp; place, 2010. </w:t>
      </w:r>
      <w:r w:rsidRPr="00C95235">
        <w:rPr>
          <w:b/>
        </w:rPr>
        <w:t>16</w:t>
      </w:r>
      <w:r w:rsidRPr="00C95235">
        <w:t>(6): p. 1104-12</w:t>
      </w:r>
      <w:r>
        <w:t>.</w:t>
      </w:r>
    </w:p>
    <w:p w14:paraId="6A571EE7" w14:textId="77777777" w:rsidR="00F0672F" w:rsidRDefault="00F0672F" w:rsidP="00D42079">
      <w:r w:rsidRPr="00C95235">
        <w:t xml:space="preserve">Allen, N.B., et al., </w:t>
      </w:r>
      <w:r w:rsidRPr="00C95235">
        <w:rPr>
          <w:i/>
        </w:rPr>
        <w:t>Association of health professional shortage areas and cardiovascular risk factor prevalence, awareness, and control in the Multi-Ethnic Study of Atherosclerosis (MESA).</w:t>
      </w:r>
      <w:r w:rsidRPr="00C95235">
        <w:t xml:space="preserve"> Circulation. Cardiovascular quality and outcomes, 2011. </w:t>
      </w:r>
      <w:r w:rsidRPr="00C95235">
        <w:rPr>
          <w:b/>
        </w:rPr>
        <w:t>4</w:t>
      </w:r>
      <w:r w:rsidRPr="00C95235">
        <w:t>(5): p. 565-72.</w:t>
      </w:r>
    </w:p>
    <w:p w14:paraId="75471093" w14:textId="77777777" w:rsidR="00090EBB" w:rsidRDefault="00090EBB" w:rsidP="00D42079">
      <w:bookmarkStart w:id="1" w:name="_ENREF_76"/>
      <w:r w:rsidRPr="00C95235">
        <w:t xml:space="preserve">Do, D.P., et al., </w:t>
      </w:r>
      <w:r w:rsidRPr="00C95235">
        <w:rPr>
          <w:i/>
        </w:rPr>
        <w:t>Circadian rhythm of cortisol and neighborhood characteristics in a population-based sample: the Multi-Ethnic Study of Atherosclerosis.</w:t>
      </w:r>
      <w:r w:rsidRPr="00C95235">
        <w:t xml:space="preserve"> Health Place, 2011. </w:t>
      </w:r>
      <w:r w:rsidRPr="00C95235">
        <w:rPr>
          <w:b/>
        </w:rPr>
        <w:t>17</w:t>
      </w:r>
      <w:r w:rsidRPr="00C95235">
        <w:t>(2): p. 625-32.</w:t>
      </w:r>
      <w:bookmarkEnd w:id="1"/>
    </w:p>
    <w:p w14:paraId="3E7E0F4D" w14:textId="4253BCA1" w:rsidR="000B6319" w:rsidRDefault="000B6319" w:rsidP="00D42079">
      <w:r w:rsidRPr="00C95235">
        <w:t xml:space="preserve">Desantis, A.S., et al., </w:t>
      </w:r>
      <w:r w:rsidRPr="00C95235">
        <w:rPr>
          <w:i/>
        </w:rPr>
        <w:t>Associations of neighborhood characteristics with sleep timing and quality: the multi-ethnic study of atherosclerosis.</w:t>
      </w:r>
      <w:r w:rsidRPr="00C95235">
        <w:t xml:space="preserve"> Sleep, 2013. </w:t>
      </w:r>
      <w:r w:rsidRPr="00C95235">
        <w:rPr>
          <w:b/>
        </w:rPr>
        <w:t>36</w:t>
      </w:r>
      <w:r w:rsidRPr="00C95235">
        <w:t>(10): p. 1543-51</w:t>
      </w:r>
      <w:r>
        <w:t>.</w:t>
      </w:r>
    </w:p>
    <w:p w14:paraId="04E6C4B1" w14:textId="77777777" w:rsidR="00237F70" w:rsidRDefault="00237F70" w:rsidP="00D42079">
      <w:r w:rsidRPr="00C95235">
        <w:t xml:space="preserve">Hajat, A., et al., </w:t>
      </w:r>
      <w:r w:rsidRPr="00C95235">
        <w:rPr>
          <w:i/>
        </w:rPr>
        <w:t>Air pollution and individual and neighborhood socioeconomic status: evidence from the Multi-Ethnic Study of Atherosclerosis (MESA).</w:t>
      </w:r>
      <w:r w:rsidRPr="00C95235">
        <w:t xml:space="preserve"> Environ Health Perspect, 2013. </w:t>
      </w:r>
      <w:r w:rsidRPr="00C95235">
        <w:rPr>
          <w:b/>
        </w:rPr>
        <w:t>121</w:t>
      </w:r>
      <w:r w:rsidRPr="00C95235">
        <w:t>(11-12): p. 1325-33.</w:t>
      </w:r>
    </w:p>
    <w:p w14:paraId="19F69D56" w14:textId="77777777" w:rsidR="00237F70" w:rsidRDefault="00237F70" w:rsidP="00237F70">
      <w:r w:rsidRPr="00C95235">
        <w:t xml:space="preserve">Moore, K., et al., </w:t>
      </w:r>
      <w:r w:rsidRPr="00C95235">
        <w:rPr>
          <w:i/>
        </w:rPr>
        <w:t>Home and work neighbourhood environments in relation to body mass index: the Multi-Ethnic Study of Atherosclerosis (MESA).</w:t>
      </w:r>
      <w:r w:rsidRPr="00C95235">
        <w:t xml:space="preserve"> Journal of epidemiology and community health, 2013. </w:t>
      </w:r>
      <w:r w:rsidRPr="00C95235">
        <w:rPr>
          <w:b/>
        </w:rPr>
        <w:t>67</w:t>
      </w:r>
      <w:r w:rsidRPr="00C95235">
        <w:t>(10): p. 846-53.</w:t>
      </w:r>
    </w:p>
    <w:p w14:paraId="762EBFA6" w14:textId="241469A8" w:rsidR="004A0DFF" w:rsidRDefault="004A0DFF" w:rsidP="00D42079">
      <w:r w:rsidRPr="00C95235">
        <w:lastRenderedPageBreak/>
        <w:t xml:space="preserve">Tomey, K., et al., </w:t>
      </w:r>
      <w:r w:rsidRPr="00C95235">
        <w:rPr>
          <w:i/>
        </w:rPr>
        <w:t>Associations between neighborhood characteristics and self-rated health: A cross-sectional investigation in the Multi-Ethnic Study of Atherosclerosis (MESA) cohort.</w:t>
      </w:r>
      <w:r w:rsidRPr="00C95235">
        <w:t xml:space="preserve"> Health &amp; place, 2013. </w:t>
      </w:r>
      <w:r w:rsidRPr="00C95235">
        <w:rPr>
          <w:b/>
        </w:rPr>
        <w:t>24</w:t>
      </w:r>
      <w:r w:rsidRPr="00C95235">
        <w:t>: p. 267-74.</w:t>
      </w:r>
    </w:p>
    <w:p w14:paraId="784BB7CD" w14:textId="561C2134" w:rsidR="00237F70" w:rsidRDefault="00237F70" w:rsidP="00D42079">
      <w:r w:rsidRPr="00C95235">
        <w:t xml:space="preserve">Jones, M.R., et al., </w:t>
      </w:r>
      <w:r w:rsidRPr="00C95235">
        <w:rPr>
          <w:i/>
        </w:rPr>
        <w:t>Race/Ethnicity, Residential Segregation, and Exposure to Ambient Air Pollution: The Multi-Ethnic Study of Atherosclerosis (MESA).</w:t>
      </w:r>
      <w:r w:rsidRPr="00C95235">
        <w:t xml:space="preserve"> Am J Public Health, 2014: p. e1-e8</w:t>
      </w:r>
      <w:r>
        <w:t>.</w:t>
      </w:r>
    </w:p>
    <w:p w14:paraId="3A84BFB4" w14:textId="77777777" w:rsidR="00B7585C" w:rsidRDefault="00B7585C" w:rsidP="00D42079">
      <w:r w:rsidRPr="00C95235">
        <w:t xml:space="preserve">Le-Scherban, F., et al., </w:t>
      </w:r>
      <w:r w:rsidRPr="00C95235">
        <w:rPr>
          <w:i/>
        </w:rPr>
        <w:t>Neighborhood ethnic composition, spatial assimilation, and change in body mass index over time among Hispanic and chinese immigrants: multi-ethnic study of atherosclerosis.</w:t>
      </w:r>
      <w:r w:rsidRPr="00C95235">
        <w:t xml:space="preserve"> Am J Public Health, 2014. </w:t>
      </w:r>
      <w:r w:rsidRPr="00C95235">
        <w:rPr>
          <w:b/>
        </w:rPr>
        <w:t>104</w:t>
      </w:r>
      <w:r w:rsidRPr="00C95235">
        <w:t>(11): p. 2138-46</w:t>
      </w:r>
      <w:r>
        <w:t>.</w:t>
      </w:r>
    </w:p>
    <w:p w14:paraId="1A3F2A32" w14:textId="11BB358F" w:rsidR="00237F70" w:rsidRDefault="00237F70" w:rsidP="00D42079">
      <w:r w:rsidRPr="00C95235">
        <w:t xml:space="preserve">Needham, B., et al., </w:t>
      </w:r>
      <w:r w:rsidRPr="00C95235">
        <w:rPr>
          <w:i/>
        </w:rPr>
        <w:t>Neighborhood characteristics and leukocyte telomere length: The Multi-Ethnic Study of Atherosclerosis.</w:t>
      </w:r>
      <w:r w:rsidRPr="00C95235">
        <w:t xml:space="preserve"> Health &amp; place, 2014. </w:t>
      </w:r>
      <w:r w:rsidRPr="00C95235">
        <w:rPr>
          <w:b/>
        </w:rPr>
        <w:t>28</w:t>
      </w:r>
      <w:r w:rsidRPr="00C95235">
        <w:t>: p. 167-172</w:t>
      </w:r>
      <w:r>
        <w:t>.</w:t>
      </w:r>
    </w:p>
    <w:p w14:paraId="55B63A7A" w14:textId="77777777" w:rsidR="00075E01" w:rsidRDefault="00075E01" w:rsidP="00D42079">
      <w:bookmarkStart w:id="2" w:name="_ENREF_65"/>
      <w:r w:rsidRPr="00C95235">
        <w:t xml:space="preserve">Unger, E., et al., </w:t>
      </w:r>
      <w:r w:rsidRPr="00C95235">
        <w:rPr>
          <w:i/>
        </w:rPr>
        <w:t>Association of neighborhood characteristics with cardiovascular health in the multi-ethnic study of atherosclerosis.</w:t>
      </w:r>
      <w:r w:rsidRPr="00C95235">
        <w:t xml:space="preserve"> Circ Cardiovasc Qual Outcomes, 2014. </w:t>
      </w:r>
      <w:r w:rsidRPr="00C95235">
        <w:rPr>
          <w:b/>
        </w:rPr>
        <w:t>7</w:t>
      </w:r>
      <w:r w:rsidRPr="00C95235">
        <w:t>(4): p. 524-31.</w:t>
      </w:r>
      <w:bookmarkEnd w:id="2"/>
    </w:p>
    <w:p w14:paraId="2CF6924C" w14:textId="4AEE2C37" w:rsidR="004A0DFF" w:rsidRDefault="004A0DFF" w:rsidP="00D42079">
      <w:r w:rsidRPr="00C95235">
        <w:t xml:space="preserve">Brenner, A.B., et al., </w:t>
      </w:r>
      <w:r w:rsidRPr="00C95235">
        <w:rPr>
          <w:i/>
        </w:rPr>
        <w:t>Associations of Alcohol Availability and Neighborhood Socioeconomic Characteristics With Drinking: Cross-Sectional Results From the Multi-Ethnic Study of Atherosclerosis (MESA).</w:t>
      </w:r>
      <w:r w:rsidRPr="00C95235">
        <w:t xml:space="preserve"> Subst Use Misuse, 2015. </w:t>
      </w:r>
      <w:r w:rsidRPr="00C95235">
        <w:rPr>
          <w:b/>
        </w:rPr>
        <w:t>50</w:t>
      </w:r>
      <w:r w:rsidRPr="00C95235">
        <w:t>(12): p. 1606-17.</w:t>
      </w:r>
    </w:p>
    <w:p w14:paraId="3F331B0B" w14:textId="77777777" w:rsidR="001F102B" w:rsidRDefault="001F102B" w:rsidP="00D42079">
      <w:bookmarkStart w:id="3" w:name="_ENREF_23"/>
      <w:bookmarkStart w:id="4" w:name="_ENREF_9"/>
      <w:r w:rsidRPr="00C95235">
        <w:t xml:space="preserve">Brenner, A.B., et al., </w:t>
      </w:r>
      <w:r w:rsidRPr="00C95235">
        <w:rPr>
          <w:i/>
        </w:rPr>
        <w:t>Longitudinal associations of neighborhood socioeconomic characteristics and alcohol availability on drinking: Results from the Multi-Ethnic Study of Atherosclerosis (MESA).</w:t>
      </w:r>
      <w:r w:rsidRPr="00C95235">
        <w:t xml:space="preserve"> Soc Sci Med, 2015. </w:t>
      </w:r>
      <w:r w:rsidRPr="00C95235">
        <w:rPr>
          <w:b/>
        </w:rPr>
        <w:t>145</w:t>
      </w:r>
      <w:r w:rsidRPr="00C95235">
        <w:t>: p. 17-25.</w:t>
      </w:r>
      <w:bookmarkEnd w:id="3"/>
    </w:p>
    <w:p w14:paraId="33B42611" w14:textId="26A15714" w:rsidR="002806D1" w:rsidRDefault="002806D1" w:rsidP="00D42079">
      <w:r w:rsidRPr="00C95235">
        <w:t xml:space="preserve">Christine, P.J., et al., </w:t>
      </w:r>
      <w:r w:rsidRPr="00C95235">
        <w:rPr>
          <w:i/>
        </w:rPr>
        <w:t>Longitudinal Associations Between Neighborhood Physical and Social Environments and Incident Type 2 Diabetes Mellitus: The Multi-Ethnic Study of Atherosclerosis (MESA).</w:t>
      </w:r>
      <w:r w:rsidRPr="00C95235">
        <w:t xml:space="preserve"> JAMA Intern Med, 2015. </w:t>
      </w:r>
      <w:r w:rsidRPr="00C95235">
        <w:rPr>
          <w:b/>
        </w:rPr>
        <w:t>175</w:t>
      </w:r>
      <w:r w:rsidRPr="00C95235">
        <w:t>(8): p. 1311-20.</w:t>
      </w:r>
      <w:bookmarkEnd w:id="4"/>
    </w:p>
    <w:p w14:paraId="3767E95D" w14:textId="77777777" w:rsidR="00213D80" w:rsidRDefault="00213D80" w:rsidP="00D42079">
      <w:bookmarkStart w:id="5" w:name="_ENREF_10"/>
      <w:r w:rsidRPr="00C95235">
        <w:t xml:space="preserve">Hajat, A., et al., </w:t>
      </w:r>
      <w:r w:rsidRPr="00C95235">
        <w:rPr>
          <w:i/>
        </w:rPr>
        <w:t>Examining the cross-sectional and longitudinal association between diurnal cortisol and neighbohrood characteristics: Evidence from the multi-ethnic study of atherosclerosis.</w:t>
      </w:r>
      <w:r w:rsidRPr="00C95235">
        <w:t xml:space="preserve"> Health &amp; place, 2015. </w:t>
      </w:r>
      <w:r w:rsidRPr="00C95235">
        <w:rPr>
          <w:b/>
        </w:rPr>
        <w:t>34</w:t>
      </w:r>
      <w:r w:rsidRPr="00C95235">
        <w:t>: p. 199-206</w:t>
      </w:r>
      <w:r>
        <w:t>.</w:t>
      </w:r>
    </w:p>
    <w:p w14:paraId="1DB584AF" w14:textId="287056CC" w:rsidR="00D767C5" w:rsidRDefault="00D767C5" w:rsidP="00D42079">
      <w:r w:rsidRPr="00C95235">
        <w:t xml:space="preserve">Kershaw, K.N., et al., </w:t>
      </w:r>
      <w:r w:rsidRPr="00C95235">
        <w:rPr>
          <w:i/>
        </w:rPr>
        <w:t>Associations of chronic individual-level and neighbourhood-level stressors with incident coronary heart disease: the Multi-Ethnic Study of Atherosclerosis.</w:t>
      </w:r>
      <w:r w:rsidRPr="00C95235">
        <w:t xml:space="preserve"> J Epidemiol Community Health, 2015. </w:t>
      </w:r>
      <w:r w:rsidRPr="00C95235">
        <w:rPr>
          <w:b/>
        </w:rPr>
        <w:t>69</w:t>
      </w:r>
      <w:r w:rsidRPr="00C95235">
        <w:t>(2): p. 136-41.</w:t>
      </w:r>
      <w:bookmarkEnd w:id="5"/>
    </w:p>
    <w:p w14:paraId="778C43F4" w14:textId="77777777" w:rsidR="007F0A50" w:rsidRDefault="007F0A50" w:rsidP="00D42079">
      <w:bookmarkStart w:id="6" w:name="_ENREF_11"/>
      <w:r w:rsidRPr="00C95235">
        <w:t xml:space="preserve">Kershaw, K.N., et al., </w:t>
      </w:r>
      <w:r w:rsidRPr="00C95235">
        <w:rPr>
          <w:i/>
        </w:rPr>
        <w:t>Neighborhood-level racial/ethnic residential segregation and incident cardiovascular disease: the multi-ethnic study of atherosclerosis.</w:t>
      </w:r>
      <w:r w:rsidRPr="00C95235">
        <w:t xml:space="preserve"> Circulation, 2015. </w:t>
      </w:r>
      <w:r w:rsidRPr="00C95235">
        <w:rPr>
          <w:b/>
        </w:rPr>
        <w:t>131</w:t>
      </w:r>
      <w:r w:rsidRPr="00C95235">
        <w:t>(2): p. 141-8.</w:t>
      </w:r>
      <w:bookmarkEnd w:id="6"/>
    </w:p>
    <w:p w14:paraId="2E8EFD26" w14:textId="5B17F062" w:rsidR="00237F70" w:rsidRDefault="00237F70" w:rsidP="00D42079">
      <w:r w:rsidRPr="00C95235">
        <w:t xml:space="preserve">Mair, C., et al., </w:t>
      </w:r>
      <w:r w:rsidRPr="00C95235">
        <w:rPr>
          <w:i/>
        </w:rPr>
        <w:t>Change in neighborhood environments and depressive symptoms in New York City: The Multi-Ethnic Study of Atherosclerosis.</w:t>
      </w:r>
      <w:r w:rsidRPr="00C95235">
        <w:t xml:space="preserve"> Health &amp; Place, 2015. </w:t>
      </w:r>
      <w:r w:rsidRPr="00C95235">
        <w:rPr>
          <w:b/>
        </w:rPr>
        <w:t>32</w:t>
      </w:r>
      <w:r w:rsidRPr="00C95235">
        <w:t>(0): p. 93-98.</w:t>
      </w:r>
    </w:p>
    <w:p w14:paraId="13AD800C" w14:textId="3E9264E9" w:rsidR="00D17272" w:rsidRDefault="00D17272" w:rsidP="00D42079">
      <w:r w:rsidRPr="00C95235">
        <w:t xml:space="preserve">Braun, L.M., et al., </w:t>
      </w:r>
      <w:r w:rsidRPr="00C95235">
        <w:rPr>
          <w:i/>
        </w:rPr>
        <w:t>Walkability and cardiometabolic risk factors: Cross-sectional and longitudinal associations from the Multi-Ethnic Study of Atherosclerosis.</w:t>
      </w:r>
      <w:r w:rsidRPr="00C95235">
        <w:t xml:space="preserve"> Health Place, 2016. </w:t>
      </w:r>
      <w:r w:rsidRPr="00C95235">
        <w:rPr>
          <w:b/>
        </w:rPr>
        <w:t>39</w:t>
      </w:r>
      <w:r w:rsidRPr="00C95235">
        <w:t>: p. 9-17.</w:t>
      </w:r>
    </w:p>
    <w:p w14:paraId="063582C5" w14:textId="4DE67045" w:rsidR="002D57D6" w:rsidRPr="00DC0A16" w:rsidRDefault="002D57D6" w:rsidP="00D42079">
      <w:pPr>
        <w:rPr>
          <w:highlight w:val="yellow"/>
        </w:rPr>
      </w:pPr>
      <w:bookmarkStart w:id="7" w:name="_ENREF_44"/>
      <w:r w:rsidRPr="00C95235">
        <w:lastRenderedPageBreak/>
        <w:t xml:space="preserve">Moore, K.A., et al., </w:t>
      </w:r>
      <w:r w:rsidRPr="00C95235">
        <w:rPr>
          <w:i/>
        </w:rPr>
        <w:t>Neighborhood Social Resources and Depressive Symptoms: Longitudinal Results from the Multi-Ethnic Study of Atherosclerosis.</w:t>
      </w:r>
      <w:r w:rsidRPr="00C95235">
        <w:t xml:space="preserve"> J Urban Health, 2016. </w:t>
      </w:r>
      <w:r w:rsidRPr="00C95235">
        <w:rPr>
          <w:b/>
        </w:rPr>
        <w:t>93</w:t>
      </w:r>
      <w:r w:rsidRPr="00C95235">
        <w:t>(3): p. 572-88.</w:t>
      </w:r>
      <w:bookmarkEnd w:id="7"/>
    </w:p>
    <w:p w14:paraId="6CC48034" w14:textId="77777777" w:rsidR="00DC2EDE" w:rsidRDefault="00DC2EDE">
      <w:pPr>
        <w:rPr>
          <w:rFonts w:asciiTheme="majorHAnsi" w:eastAsiaTheme="majorEastAsia" w:hAnsiTheme="majorHAnsi" w:cstheme="majorBidi"/>
          <w:b/>
          <w:bCs/>
          <w:color w:val="365F91" w:themeColor="accent1" w:themeShade="BF"/>
          <w:sz w:val="28"/>
          <w:szCs w:val="28"/>
          <w:u w:val="single"/>
        </w:rPr>
      </w:pPr>
      <w:r>
        <w:br w:type="page"/>
      </w:r>
    </w:p>
    <w:p w14:paraId="51D8D19B" w14:textId="0F8E9A5C" w:rsidR="00CD7C34" w:rsidRPr="00957EF5" w:rsidRDefault="005D54B5" w:rsidP="00CD7C34">
      <w:pPr>
        <w:pStyle w:val="Heading1"/>
      </w:pPr>
      <w:r w:rsidRPr="00957EF5">
        <w:lastRenderedPageBreak/>
        <w:t>Dataset Description:</w:t>
      </w:r>
    </w:p>
    <w:p w14:paraId="05EE1169" w14:textId="77777777" w:rsidR="00CD7C34" w:rsidRPr="00957EF5" w:rsidRDefault="00CD7C34" w:rsidP="00CD7C34">
      <w:r w:rsidRPr="00957EF5">
        <w:t>Participant inclusion: MESA participants who agreed to participate in the MESA Neighborhood study (N=6191)</w:t>
      </w:r>
    </w:p>
    <w:p w14:paraId="191EA46A" w14:textId="77777777" w:rsidR="00F97A64" w:rsidRPr="00957EF5" w:rsidRDefault="00F97A64" w:rsidP="00CD7C34">
      <w:r w:rsidRPr="00957EF5">
        <w:t>Data set-up: Panel (stacked) dataset with 1 row per participant per exam; an exam indicator is included</w:t>
      </w:r>
    </w:p>
    <w:p w14:paraId="479643FC" w14:textId="036D7915" w:rsidR="00F97A64" w:rsidRPr="00957EF5" w:rsidRDefault="00F97A64" w:rsidP="00CD7C34">
      <w:r w:rsidRPr="00957EF5">
        <w:t xml:space="preserve">Notes: </w:t>
      </w:r>
      <w:r w:rsidR="00957EF5" w:rsidRPr="00957EF5">
        <w:t>Data will be missing for a</w:t>
      </w:r>
      <w:r w:rsidRPr="00957EF5">
        <w:t>ny addresses that were unable to geocode</w:t>
      </w:r>
      <w:r w:rsidR="0080443F">
        <w:t xml:space="preserve"> or</w:t>
      </w:r>
      <w:r w:rsidRPr="00957EF5">
        <w:t xml:space="preserve"> </w:t>
      </w:r>
      <w:r w:rsidR="00957EF5" w:rsidRPr="00957EF5">
        <w:t>where census data is unavailable due to data suppression by the U.S. Census Bureau (typically due to low sample counts).</w:t>
      </w:r>
      <w:r w:rsidRPr="00957EF5">
        <w:t xml:space="preserve"> </w:t>
      </w:r>
    </w:p>
    <w:p w14:paraId="2F9DB948" w14:textId="213845B4" w:rsidR="006A2E2A" w:rsidRPr="00957EF5" w:rsidRDefault="00AD4FE0" w:rsidP="009F1147">
      <w:pPr>
        <w:tabs>
          <w:tab w:val="center" w:pos="6480"/>
        </w:tabs>
        <w:autoSpaceDE w:val="0"/>
        <w:autoSpaceDN w:val="0"/>
        <w:adjustRightInd w:val="0"/>
        <w:spacing w:after="0" w:line="240" w:lineRule="auto"/>
        <w:rPr>
          <w:rFonts w:cs="SAS Monospace"/>
          <w:b/>
        </w:rPr>
      </w:pPr>
      <w:r w:rsidRPr="00957EF5">
        <w:rPr>
          <w:rFonts w:cs="SAS Monospace"/>
          <w:b/>
        </w:rPr>
        <w:t>Data Set Name: MESANBH_</w:t>
      </w:r>
      <w:r w:rsidR="00957EF5" w:rsidRPr="00957EF5">
        <w:rPr>
          <w:rFonts w:cs="SAS Monospace"/>
          <w:b/>
        </w:rPr>
        <w:t>CENSUS</w:t>
      </w:r>
      <w:r w:rsidRPr="00957EF5">
        <w:rPr>
          <w:rFonts w:cs="SAS Monospace"/>
          <w:b/>
        </w:rPr>
        <w:t>0</w:t>
      </w:r>
      <w:r w:rsidR="009F1147" w:rsidRPr="00957EF5">
        <w:rPr>
          <w:rFonts w:cs="SAS Monospace"/>
          <w:b/>
        </w:rPr>
        <w:t>7</w:t>
      </w:r>
      <w:r w:rsidR="004109E2">
        <w:rPr>
          <w:rFonts w:cs="SAS Monospace"/>
          <w:b/>
        </w:rPr>
        <w:t>27</w:t>
      </w:r>
      <w:r w:rsidRPr="00957EF5">
        <w:rPr>
          <w:rFonts w:cs="SAS Monospace"/>
          <w:b/>
        </w:rPr>
        <w:t>2016</w:t>
      </w:r>
    </w:p>
    <w:tbl>
      <w:tblPr>
        <w:tblStyle w:val="TableGrid"/>
        <w:tblW w:w="10620" w:type="dxa"/>
        <w:tblInd w:w="-612" w:type="dxa"/>
        <w:tblLayout w:type="fixed"/>
        <w:tblLook w:val="04A0" w:firstRow="1" w:lastRow="0" w:firstColumn="1" w:lastColumn="0" w:noHBand="0" w:noVBand="1"/>
      </w:tblPr>
      <w:tblGrid>
        <w:gridCol w:w="977"/>
        <w:gridCol w:w="1903"/>
        <w:gridCol w:w="5788"/>
        <w:gridCol w:w="1952"/>
      </w:tblGrid>
      <w:tr w:rsidR="006A2E2A" w:rsidRPr="00957EF5" w14:paraId="629AC821" w14:textId="77777777" w:rsidTr="00604541">
        <w:trPr>
          <w:tblHeader/>
        </w:trPr>
        <w:tc>
          <w:tcPr>
            <w:tcW w:w="977" w:type="dxa"/>
          </w:tcPr>
          <w:p w14:paraId="5F31290A" w14:textId="10FE4F80" w:rsidR="006A2E2A" w:rsidRPr="00957EF5" w:rsidRDefault="006A2E2A" w:rsidP="009F1147">
            <w:pPr>
              <w:tabs>
                <w:tab w:val="center" w:pos="6480"/>
              </w:tabs>
              <w:autoSpaceDE w:val="0"/>
              <w:autoSpaceDN w:val="0"/>
              <w:adjustRightInd w:val="0"/>
              <w:rPr>
                <w:rFonts w:cs="SAS Monospace"/>
                <w:b/>
              </w:rPr>
            </w:pPr>
            <w:r w:rsidRPr="00957EF5">
              <w:rPr>
                <w:b/>
                <w:sz w:val="20"/>
                <w:szCs w:val="20"/>
              </w:rPr>
              <w:t>Variable Order</w:t>
            </w:r>
          </w:p>
        </w:tc>
        <w:tc>
          <w:tcPr>
            <w:tcW w:w="1903" w:type="dxa"/>
          </w:tcPr>
          <w:p w14:paraId="7C0042F7" w14:textId="073CA96F" w:rsidR="006A2E2A" w:rsidRPr="0066358B" w:rsidRDefault="006A2E2A" w:rsidP="009F1147">
            <w:pPr>
              <w:tabs>
                <w:tab w:val="center" w:pos="6480"/>
              </w:tabs>
              <w:autoSpaceDE w:val="0"/>
              <w:autoSpaceDN w:val="0"/>
              <w:adjustRightInd w:val="0"/>
              <w:rPr>
                <w:rFonts w:cs="SAS Monospace"/>
                <w:b/>
                <w:sz w:val="20"/>
                <w:szCs w:val="20"/>
              </w:rPr>
            </w:pPr>
            <w:r w:rsidRPr="0066358B">
              <w:rPr>
                <w:b/>
                <w:sz w:val="20"/>
                <w:szCs w:val="20"/>
              </w:rPr>
              <w:t>Variable name</w:t>
            </w:r>
          </w:p>
        </w:tc>
        <w:tc>
          <w:tcPr>
            <w:tcW w:w="5788" w:type="dxa"/>
          </w:tcPr>
          <w:p w14:paraId="3115F1DF" w14:textId="3D3CC930" w:rsidR="006A2E2A" w:rsidRPr="003A4009" w:rsidRDefault="006A2E2A" w:rsidP="009F1147">
            <w:pPr>
              <w:tabs>
                <w:tab w:val="center" w:pos="6480"/>
              </w:tabs>
              <w:autoSpaceDE w:val="0"/>
              <w:autoSpaceDN w:val="0"/>
              <w:adjustRightInd w:val="0"/>
              <w:rPr>
                <w:rFonts w:cs="SAS Monospace"/>
                <w:b/>
                <w:sz w:val="20"/>
                <w:szCs w:val="20"/>
              </w:rPr>
            </w:pPr>
            <w:r w:rsidRPr="003A4009">
              <w:rPr>
                <w:rFonts w:cstheme="minorHAnsi"/>
                <w:b/>
                <w:sz w:val="20"/>
                <w:szCs w:val="20"/>
              </w:rPr>
              <w:t>Description</w:t>
            </w:r>
          </w:p>
        </w:tc>
        <w:tc>
          <w:tcPr>
            <w:tcW w:w="1952" w:type="dxa"/>
          </w:tcPr>
          <w:p w14:paraId="31ECC052" w14:textId="5FFF0350" w:rsidR="006A2E2A" w:rsidRPr="003A4009" w:rsidRDefault="006A2E2A" w:rsidP="009F1147">
            <w:pPr>
              <w:tabs>
                <w:tab w:val="center" w:pos="6480"/>
              </w:tabs>
              <w:autoSpaceDE w:val="0"/>
              <w:autoSpaceDN w:val="0"/>
              <w:adjustRightInd w:val="0"/>
              <w:rPr>
                <w:rFonts w:cs="SAS Monospace"/>
                <w:b/>
                <w:sz w:val="20"/>
                <w:szCs w:val="20"/>
              </w:rPr>
            </w:pPr>
            <w:r w:rsidRPr="003A4009">
              <w:rPr>
                <w:rFonts w:cstheme="minorHAnsi"/>
                <w:b/>
                <w:sz w:val="20"/>
                <w:szCs w:val="20"/>
              </w:rPr>
              <w:t>Coding</w:t>
            </w:r>
          </w:p>
        </w:tc>
      </w:tr>
      <w:tr w:rsidR="006A2E2A" w:rsidRPr="008932FF" w14:paraId="33C1E243" w14:textId="77777777" w:rsidTr="00604541">
        <w:tc>
          <w:tcPr>
            <w:tcW w:w="977" w:type="dxa"/>
          </w:tcPr>
          <w:p w14:paraId="66FC789F" w14:textId="1A73CFD0" w:rsidR="006A2E2A" w:rsidRPr="008932FF" w:rsidRDefault="006A2E2A" w:rsidP="009F1147">
            <w:pPr>
              <w:tabs>
                <w:tab w:val="center" w:pos="6480"/>
              </w:tabs>
              <w:autoSpaceDE w:val="0"/>
              <w:autoSpaceDN w:val="0"/>
              <w:adjustRightInd w:val="0"/>
              <w:rPr>
                <w:rFonts w:cs="SAS Monospace"/>
                <w:b/>
              </w:rPr>
            </w:pPr>
            <w:r w:rsidRPr="008932FF">
              <w:rPr>
                <w:rFonts w:cs="SAS Monospace"/>
                <w:sz w:val="20"/>
                <w:szCs w:val="20"/>
              </w:rPr>
              <w:t>1</w:t>
            </w:r>
          </w:p>
        </w:tc>
        <w:tc>
          <w:tcPr>
            <w:tcW w:w="1903" w:type="dxa"/>
          </w:tcPr>
          <w:p w14:paraId="7EAC5568" w14:textId="67F81DA6" w:rsidR="006A2E2A" w:rsidRPr="0066358B" w:rsidRDefault="006A2E2A" w:rsidP="009F1147">
            <w:pPr>
              <w:tabs>
                <w:tab w:val="center" w:pos="6480"/>
              </w:tabs>
              <w:autoSpaceDE w:val="0"/>
              <w:autoSpaceDN w:val="0"/>
              <w:adjustRightInd w:val="0"/>
              <w:rPr>
                <w:rFonts w:cs="SAS Monospace"/>
                <w:b/>
                <w:sz w:val="20"/>
                <w:szCs w:val="20"/>
              </w:rPr>
            </w:pPr>
            <w:r w:rsidRPr="0066358B">
              <w:rPr>
                <w:rFonts w:cs="SAS Monospace"/>
                <w:sz w:val="20"/>
                <w:szCs w:val="20"/>
              </w:rPr>
              <w:t>idno</w:t>
            </w:r>
          </w:p>
        </w:tc>
        <w:tc>
          <w:tcPr>
            <w:tcW w:w="5788" w:type="dxa"/>
          </w:tcPr>
          <w:p w14:paraId="34557B55" w14:textId="34966743" w:rsidR="006A2E2A" w:rsidRPr="003A4009" w:rsidRDefault="006A2E2A" w:rsidP="009F1147">
            <w:pPr>
              <w:tabs>
                <w:tab w:val="center" w:pos="6480"/>
              </w:tabs>
              <w:autoSpaceDE w:val="0"/>
              <w:autoSpaceDN w:val="0"/>
              <w:adjustRightInd w:val="0"/>
              <w:rPr>
                <w:rFonts w:cs="SAS Monospace"/>
                <w:b/>
                <w:sz w:val="20"/>
                <w:szCs w:val="20"/>
              </w:rPr>
            </w:pPr>
            <w:r w:rsidRPr="003A4009">
              <w:rPr>
                <w:rFonts w:cstheme="minorHAnsi"/>
                <w:sz w:val="20"/>
                <w:szCs w:val="20"/>
              </w:rPr>
              <w:t>MESA ID number</w:t>
            </w:r>
          </w:p>
        </w:tc>
        <w:tc>
          <w:tcPr>
            <w:tcW w:w="1952" w:type="dxa"/>
          </w:tcPr>
          <w:p w14:paraId="4E692BCB" w14:textId="77777777" w:rsidR="006A2E2A" w:rsidRPr="003A4009" w:rsidRDefault="006A2E2A" w:rsidP="009F1147">
            <w:pPr>
              <w:tabs>
                <w:tab w:val="center" w:pos="6480"/>
              </w:tabs>
              <w:autoSpaceDE w:val="0"/>
              <w:autoSpaceDN w:val="0"/>
              <w:adjustRightInd w:val="0"/>
              <w:rPr>
                <w:rFonts w:cs="SAS Monospace"/>
                <w:b/>
                <w:sz w:val="20"/>
                <w:szCs w:val="20"/>
              </w:rPr>
            </w:pPr>
          </w:p>
        </w:tc>
      </w:tr>
      <w:tr w:rsidR="006A2E2A" w:rsidRPr="008932FF" w14:paraId="4DA07522" w14:textId="77777777" w:rsidTr="00604541">
        <w:tc>
          <w:tcPr>
            <w:tcW w:w="977" w:type="dxa"/>
          </w:tcPr>
          <w:p w14:paraId="3E774EAA" w14:textId="1FBA8B2C" w:rsidR="006A2E2A" w:rsidRPr="008932FF" w:rsidRDefault="006A2E2A" w:rsidP="009F1147">
            <w:pPr>
              <w:tabs>
                <w:tab w:val="center" w:pos="6480"/>
              </w:tabs>
              <w:autoSpaceDE w:val="0"/>
              <w:autoSpaceDN w:val="0"/>
              <w:adjustRightInd w:val="0"/>
              <w:rPr>
                <w:rFonts w:cs="SAS Monospace"/>
                <w:sz w:val="20"/>
                <w:szCs w:val="20"/>
              </w:rPr>
            </w:pPr>
            <w:r w:rsidRPr="008932FF">
              <w:rPr>
                <w:rFonts w:cs="SAS Monospace"/>
                <w:sz w:val="20"/>
                <w:szCs w:val="20"/>
              </w:rPr>
              <w:t>2</w:t>
            </w:r>
          </w:p>
        </w:tc>
        <w:tc>
          <w:tcPr>
            <w:tcW w:w="1903" w:type="dxa"/>
          </w:tcPr>
          <w:p w14:paraId="0211AD7F" w14:textId="5279C716" w:rsidR="006A2E2A" w:rsidRPr="0066358B" w:rsidRDefault="006A2E2A" w:rsidP="009F1147">
            <w:pPr>
              <w:tabs>
                <w:tab w:val="center" w:pos="6480"/>
              </w:tabs>
              <w:autoSpaceDE w:val="0"/>
              <w:autoSpaceDN w:val="0"/>
              <w:adjustRightInd w:val="0"/>
              <w:rPr>
                <w:rFonts w:cs="SAS Monospace"/>
                <w:sz w:val="20"/>
                <w:szCs w:val="20"/>
              </w:rPr>
            </w:pPr>
            <w:r w:rsidRPr="0066358B">
              <w:rPr>
                <w:rFonts w:cs="SAS Monospace"/>
                <w:sz w:val="20"/>
                <w:szCs w:val="20"/>
              </w:rPr>
              <w:t>accuracy</w:t>
            </w:r>
          </w:p>
        </w:tc>
        <w:tc>
          <w:tcPr>
            <w:tcW w:w="5788" w:type="dxa"/>
          </w:tcPr>
          <w:p w14:paraId="7B399D87" w14:textId="24D7885C" w:rsidR="006A2E2A" w:rsidRPr="003A4009" w:rsidRDefault="006A2E2A" w:rsidP="009F1147">
            <w:pPr>
              <w:tabs>
                <w:tab w:val="center" w:pos="6480"/>
              </w:tabs>
              <w:autoSpaceDE w:val="0"/>
              <w:autoSpaceDN w:val="0"/>
              <w:adjustRightInd w:val="0"/>
              <w:rPr>
                <w:rFonts w:cstheme="minorHAnsi"/>
                <w:sz w:val="20"/>
                <w:szCs w:val="20"/>
              </w:rPr>
            </w:pPr>
            <w:r w:rsidRPr="003A4009">
              <w:rPr>
                <w:rFonts w:cstheme="minorHAnsi"/>
                <w:sz w:val="20"/>
                <w:szCs w:val="20"/>
              </w:rPr>
              <w:t>Geocoding accuracy indicator.  It is recommended that that only those with accuracy to at least zip code + 4 centroid are used in analyses, at least for sensitivity analysis.</w:t>
            </w:r>
          </w:p>
        </w:tc>
        <w:tc>
          <w:tcPr>
            <w:tcW w:w="1952" w:type="dxa"/>
          </w:tcPr>
          <w:p w14:paraId="7B970470" w14:textId="77777777" w:rsidR="006A2E2A" w:rsidRPr="003A4009" w:rsidRDefault="006A2E2A" w:rsidP="00696CFD">
            <w:pPr>
              <w:pStyle w:val="ListParagraph"/>
              <w:ind w:left="0"/>
              <w:rPr>
                <w:rFonts w:cstheme="minorHAnsi"/>
                <w:sz w:val="20"/>
                <w:szCs w:val="20"/>
              </w:rPr>
            </w:pPr>
            <w:r w:rsidRPr="003A4009">
              <w:rPr>
                <w:rFonts w:cstheme="minorHAnsi"/>
                <w:sz w:val="20"/>
                <w:szCs w:val="20"/>
              </w:rPr>
              <w:t>1 = Street level</w:t>
            </w:r>
          </w:p>
          <w:p w14:paraId="6B9246C7" w14:textId="77777777" w:rsidR="006A2E2A" w:rsidRPr="003A4009" w:rsidRDefault="006A2E2A" w:rsidP="00696CFD">
            <w:pPr>
              <w:pStyle w:val="ListParagraph"/>
              <w:ind w:left="0"/>
              <w:rPr>
                <w:rFonts w:cstheme="minorHAnsi"/>
                <w:sz w:val="20"/>
                <w:szCs w:val="20"/>
              </w:rPr>
            </w:pPr>
            <w:r w:rsidRPr="003A4009">
              <w:rPr>
                <w:rFonts w:cstheme="minorHAnsi"/>
                <w:sz w:val="20"/>
                <w:szCs w:val="20"/>
              </w:rPr>
              <w:t>2 = Zip+4 centroid level</w:t>
            </w:r>
          </w:p>
          <w:p w14:paraId="65B23780" w14:textId="77777777" w:rsidR="006A2E2A" w:rsidRPr="003A4009" w:rsidRDefault="006A2E2A" w:rsidP="00696CFD">
            <w:pPr>
              <w:pStyle w:val="ListParagraph"/>
              <w:ind w:left="0"/>
              <w:rPr>
                <w:rFonts w:cstheme="minorHAnsi"/>
                <w:sz w:val="20"/>
                <w:szCs w:val="20"/>
              </w:rPr>
            </w:pPr>
            <w:r w:rsidRPr="003A4009">
              <w:rPr>
                <w:rFonts w:cstheme="minorHAnsi"/>
                <w:sz w:val="20"/>
                <w:szCs w:val="20"/>
              </w:rPr>
              <w:t>3 = Zip+2 centroid level</w:t>
            </w:r>
          </w:p>
          <w:p w14:paraId="01082968" w14:textId="77777777" w:rsidR="006A2E2A" w:rsidRPr="003A4009" w:rsidRDefault="006A2E2A" w:rsidP="00696CFD">
            <w:pPr>
              <w:pStyle w:val="ListParagraph"/>
              <w:ind w:left="0"/>
              <w:rPr>
                <w:rFonts w:cstheme="minorHAnsi"/>
                <w:sz w:val="20"/>
                <w:szCs w:val="20"/>
              </w:rPr>
            </w:pPr>
            <w:r w:rsidRPr="003A4009">
              <w:rPr>
                <w:rFonts w:cstheme="minorHAnsi"/>
                <w:sz w:val="20"/>
                <w:szCs w:val="20"/>
              </w:rPr>
              <w:t>4 = Zip code centroid</w:t>
            </w:r>
          </w:p>
          <w:p w14:paraId="6C5D2D51" w14:textId="31293095" w:rsidR="006A2E2A" w:rsidRPr="003A4009" w:rsidRDefault="006A2E2A" w:rsidP="009F1147">
            <w:pPr>
              <w:tabs>
                <w:tab w:val="center" w:pos="6480"/>
              </w:tabs>
              <w:autoSpaceDE w:val="0"/>
              <w:autoSpaceDN w:val="0"/>
              <w:adjustRightInd w:val="0"/>
              <w:rPr>
                <w:rFonts w:cs="SAS Monospace"/>
                <w:b/>
                <w:sz w:val="20"/>
                <w:szCs w:val="20"/>
              </w:rPr>
            </w:pPr>
            <w:r w:rsidRPr="003A4009">
              <w:rPr>
                <w:rFonts w:cstheme="minorHAnsi"/>
                <w:sz w:val="20"/>
                <w:szCs w:val="20"/>
              </w:rPr>
              <w:t>5 = Unable to geocode</w:t>
            </w:r>
          </w:p>
        </w:tc>
      </w:tr>
      <w:tr w:rsidR="006A2E2A" w:rsidRPr="008932FF" w14:paraId="7857EBE1" w14:textId="77777777" w:rsidTr="00604541">
        <w:tc>
          <w:tcPr>
            <w:tcW w:w="977" w:type="dxa"/>
          </w:tcPr>
          <w:p w14:paraId="4FF30165" w14:textId="60011AFC" w:rsidR="006A2E2A" w:rsidRPr="008932FF" w:rsidRDefault="006A2E2A" w:rsidP="009F1147">
            <w:pPr>
              <w:tabs>
                <w:tab w:val="center" w:pos="6480"/>
              </w:tabs>
              <w:autoSpaceDE w:val="0"/>
              <w:autoSpaceDN w:val="0"/>
              <w:adjustRightInd w:val="0"/>
              <w:rPr>
                <w:rFonts w:cs="SAS Monospace"/>
                <w:sz w:val="20"/>
                <w:szCs w:val="20"/>
              </w:rPr>
            </w:pPr>
            <w:r w:rsidRPr="008932FF">
              <w:rPr>
                <w:rFonts w:cs="SAS Monospace"/>
                <w:sz w:val="20"/>
                <w:szCs w:val="20"/>
              </w:rPr>
              <w:t>3</w:t>
            </w:r>
          </w:p>
        </w:tc>
        <w:tc>
          <w:tcPr>
            <w:tcW w:w="1903" w:type="dxa"/>
          </w:tcPr>
          <w:p w14:paraId="38895FAD" w14:textId="25752651" w:rsidR="006A2E2A" w:rsidRPr="0066358B" w:rsidRDefault="006A2E2A" w:rsidP="009F1147">
            <w:pPr>
              <w:tabs>
                <w:tab w:val="center" w:pos="6480"/>
              </w:tabs>
              <w:autoSpaceDE w:val="0"/>
              <w:autoSpaceDN w:val="0"/>
              <w:adjustRightInd w:val="0"/>
              <w:rPr>
                <w:rFonts w:cs="SAS Monospace"/>
                <w:sz w:val="20"/>
                <w:szCs w:val="20"/>
              </w:rPr>
            </w:pPr>
            <w:r w:rsidRPr="0066358B">
              <w:rPr>
                <w:rFonts w:cs="SAS Monospace"/>
                <w:sz w:val="20"/>
                <w:szCs w:val="20"/>
              </w:rPr>
              <w:t>cenid</w:t>
            </w:r>
          </w:p>
        </w:tc>
        <w:tc>
          <w:tcPr>
            <w:tcW w:w="5788" w:type="dxa"/>
          </w:tcPr>
          <w:p w14:paraId="09283D7A" w14:textId="1A4BB311" w:rsidR="006A2E2A" w:rsidRPr="003A4009" w:rsidRDefault="006A2E2A" w:rsidP="009F1147">
            <w:pPr>
              <w:tabs>
                <w:tab w:val="center" w:pos="6480"/>
              </w:tabs>
              <w:autoSpaceDE w:val="0"/>
              <w:autoSpaceDN w:val="0"/>
              <w:adjustRightInd w:val="0"/>
              <w:rPr>
                <w:rFonts w:cstheme="minorHAnsi"/>
                <w:sz w:val="20"/>
                <w:szCs w:val="20"/>
              </w:rPr>
            </w:pPr>
            <w:r w:rsidRPr="003A4009">
              <w:rPr>
                <w:rFonts w:cstheme="minorHAnsi"/>
                <w:sz w:val="20"/>
                <w:szCs w:val="20"/>
              </w:rPr>
              <w:t>Fake census tract id for clustering analysis.  This should be used when using census tract level data in models.  This is from 2000 census since census 2000 and ACS use this geography.</w:t>
            </w:r>
          </w:p>
        </w:tc>
        <w:tc>
          <w:tcPr>
            <w:tcW w:w="1952" w:type="dxa"/>
          </w:tcPr>
          <w:p w14:paraId="67CB2BB0" w14:textId="77777777" w:rsidR="006A2E2A" w:rsidRPr="003A4009" w:rsidRDefault="006A2E2A" w:rsidP="00696CFD">
            <w:pPr>
              <w:pStyle w:val="ListParagraph"/>
              <w:ind w:left="0"/>
              <w:rPr>
                <w:rFonts w:cstheme="minorHAnsi"/>
                <w:sz w:val="20"/>
                <w:szCs w:val="20"/>
              </w:rPr>
            </w:pPr>
          </w:p>
        </w:tc>
      </w:tr>
      <w:tr w:rsidR="006A2E2A" w:rsidRPr="008932FF" w14:paraId="1A69F753" w14:textId="77777777" w:rsidTr="00604541">
        <w:tc>
          <w:tcPr>
            <w:tcW w:w="977" w:type="dxa"/>
          </w:tcPr>
          <w:p w14:paraId="71FEA82D" w14:textId="6E41E8BE" w:rsidR="006A2E2A" w:rsidRPr="008932FF" w:rsidRDefault="006A2E2A" w:rsidP="009F1147">
            <w:pPr>
              <w:tabs>
                <w:tab w:val="center" w:pos="6480"/>
              </w:tabs>
              <w:autoSpaceDE w:val="0"/>
              <w:autoSpaceDN w:val="0"/>
              <w:adjustRightInd w:val="0"/>
              <w:rPr>
                <w:rFonts w:cs="SAS Monospace"/>
                <w:sz w:val="20"/>
                <w:szCs w:val="20"/>
              </w:rPr>
            </w:pPr>
            <w:r w:rsidRPr="008932FF">
              <w:rPr>
                <w:rFonts w:cs="SAS Monospace"/>
                <w:sz w:val="20"/>
                <w:szCs w:val="20"/>
              </w:rPr>
              <w:t>4</w:t>
            </w:r>
          </w:p>
        </w:tc>
        <w:tc>
          <w:tcPr>
            <w:tcW w:w="1903" w:type="dxa"/>
          </w:tcPr>
          <w:p w14:paraId="5186AFFF" w14:textId="718AA6B3" w:rsidR="006A2E2A" w:rsidRPr="0066358B" w:rsidRDefault="006A2E2A" w:rsidP="009F1147">
            <w:pPr>
              <w:tabs>
                <w:tab w:val="center" w:pos="6480"/>
              </w:tabs>
              <w:autoSpaceDE w:val="0"/>
              <w:autoSpaceDN w:val="0"/>
              <w:adjustRightInd w:val="0"/>
              <w:rPr>
                <w:rFonts w:cs="SAS Monospace"/>
                <w:sz w:val="20"/>
                <w:szCs w:val="20"/>
              </w:rPr>
            </w:pPr>
            <w:r w:rsidRPr="0066358B">
              <w:rPr>
                <w:rFonts w:cs="SAS Monospace"/>
                <w:sz w:val="20"/>
                <w:szCs w:val="20"/>
              </w:rPr>
              <w:t>EXAM</w:t>
            </w:r>
          </w:p>
        </w:tc>
        <w:tc>
          <w:tcPr>
            <w:tcW w:w="5788" w:type="dxa"/>
          </w:tcPr>
          <w:p w14:paraId="371AA7D3" w14:textId="6F2A0D99" w:rsidR="006A2E2A" w:rsidRPr="003A4009" w:rsidRDefault="006A2E2A" w:rsidP="009F1147">
            <w:pPr>
              <w:tabs>
                <w:tab w:val="center" w:pos="6480"/>
              </w:tabs>
              <w:autoSpaceDE w:val="0"/>
              <w:autoSpaceDN w:val="0"/>
              <w:adjustRightInd w:val="0"/>
              <w:rPr>
                <w:rFonts w:cstheme="minorHAnsi"/>
                <w:sz w:val="20"/>
                <w:szCs w:val="20"/>
              </w:rPr>
            </w:pPr>
            <w:r w:rsidRPr="003A4009">
              <w:rPr>
                <w:rFonts w:cstheme="minorHAnsi"/>
                <w:sz w:val="20"/>
                <w:szCs w:val="20"/>
              </w:rPr>
              <w:t>MESA Exam number</w:t>
            </w:r>
          </w:p>
        </w:tc>
        <w:tc>
          <w:tcPr>
            <w:tcW w:w="1952" w:type="dxa"/>
          </w:tcPr>
          <w:p w14:paraId="14A5097F" w14:textId="77777777" w:rsidR="006A2E2A" w:rsidRPr="003A4009" w:rsidRDefault="006A2E2A" w:rsidP="00696CFD">
            <w:pPr>
              <w:pStyle w:val="ListParagraph"/>
              <w:ind w:left="0"/>
              <w:rPr>
                <w:rFonts w:cstheme="minorHAnsi"/>
                <w:sz w:val="20"/>
                <w:szCs w:val="20"/>
              </w:rPr>
            </w:pPr>
          </w:p>
        </w:tc>
      </w:tr>
      <w:tr w:rsidR="006A2E2A" w:rsidRPr="008932FF" w14:paraId="26ADE4B9" w14:textId="77777777" w:rsidTr="00604541">
        <w:tc>
          <w:tcPr>
            <w:tcW w:w="977" w:type="dxa"/>
          </w:tcPr>
          <w:p w14:paraId="3A22BAB6" w14:textId="782C67A4" w:rsidR="006A2E2A" w:rsidRPr="008932FF" w:rsidRDefault="006A2E2A" w:rsidP="009F1147">
            <w:pPr>
              <w:tabs>
                <w:tab w:val="center" w:pos="6480"/>
              </w:tabs>
              <w:autoSpaceDE w:val="0"/>
              <w:autoSpaceDN w:val="0"/>
              <w:adjustRightInd w:val="0"/>
              <w:rPr>
                <w:rFonts w:cs="SAS Monospace"/>
                <w:sz w:val="20"/>
                <w:szCs w:val="20"/>
              </w:rPr>
            </w:pPr>
            <w:r w:rsidRPr="008932FF">
              <w:rPr>
                <w:rFonts w:cs="SAS Monospace"/>
                <w:sz w:val="20"/>
                <w:szCs w:val="20"/>
              </w:rPr>
              <w:t>5</w:t>
            </w:r>
          </w:p>
        </w:tc>
        <w:tc>
          <w:tcPr>
            <w:tcW w:w="1903" w:type="dxa"/>
          </w:tcPr>
          <w:p w14:paraId="6161A8D0" w14:textId="5A9107FF" w:rsidR="006A2E2A" w:rsidRPr="0066358B" w:rsidRDefault="006A2E2A" w:rsidP="009F1147">
            <w:pPr>
              <w:tabs>
                <w:tab w:val="center" w:pos="6480"/>
              </w:tabs>
              <w:autoSpaceDE w:val="0"/>
              <w:autoSpaceDN w:val="0"/>
              <w:adjustRightInd w:val="0"/>
              <w:rPr>
                <w:rFonts w:cs="SAS Monospace"/>
                <w:sz w:val="20"/>
                <w:szCs w:val="20"/>
              </w:rPr>
            </w:pPr>
            <w:r w:rsidRPr="0066358B">
              <w:rPr>
                <w:rFonts w:cs="SAS Monospace"/>
                <w:sz w:val="20"/>
                <w:szCs w:val="20"/>
              </w:rPr>
              <w:t>race_hisp</w:t>
            </w:r>
          </w:p>
        </w:tc>
        <w:tc>
          <w:tcPr>
            <w:tcW w:w="5788" w:type="dxa"/>
          </w:tcPr>
          <w:p w14:paraId="7A962573" w14:textId="08ECA06D" w:rsidR="006A2E2A" w:rsidRPr="003A4009" w:rsidRDefault="006A2E2A" w:rsidP="009F1147">
            <w:pPr>
              <w:tabs>
                <w:tab w:val="center" w:pos="6480"/>
              </w:tabs>
              <w:autoSpaceDE w:val="0"/>
              <w:autoSpaceDN w:val="0"/>
              <w:adjustRightInd w:val="0"/>
              <w:rPr>
                <w:rFonts w:cstheme="minorHAnsi"/>
                <w:sz w:val="20"/>
                <w:szCs w:val="20"/>
              </w:rPr>
            </w:pPr>
            <w:r w:rsidRPr="003A4009">
              <w:rPr>
                <w:rFonts w:cstheme="minorHAnsi"/>
                <w:sz w:val="20"/>
                <w:szCs w:val="20"/>
              </w:rPr>
              <w:t>% Hispanic in census tract</w:t>
            </w:r>
          </w:p>
        </w:tc>
        <w:tc>
          <w:tcPr>
            <w:tcW w:w="1952" w:type="dxa"/>
          </w:tcPr>
          <w:p w14:paraId="6D27B093" w14:textId="77777777" w:rsidR="006A2E2A" w:rsidRPr="003A4009" w:rsidRDefault="006A2E2A" w:rsidP="00696CFD">
            <w:pPr>
              <w:pStyle w:val="ListParagraph"/>
              <w:ind w:left="0"/>
              <w:rPr>
                <w:rFonts w:cstheme="minorHAnsi"/>
                <w:sz w:val="20"/>
                <w:szCs w:val="20"/>
              </w:rPr>
            </w:pPr>
          </w:p>
        </w:tc>
      </w:tr>
      <w:tr w:rsidR="006A2E2A" w:rsidRPr="008932FF" w14:paraId="36C076FB" w14:textId="77777777" w:rsidTr="00604541">
        <w:tc>
          <w:tcPr>
            <w:tcW w:w="977" w:type="dxa"/>
          </w:tcPr>
          <w:p w14:paraId="222526AB" w14:textId="10A15494" w:rsidR="006A2E2A" w:rsidRPr="008932FF" w:rsidRDefault="006A2E2A" w:rsidP="009F1147">
            <w:pPr>
              <w:tabs>
                <w:tab w:val="center" w:pos="6480"/>
              </w:tabs>
              <w:autoSpaceDE w:val="0"/>
              <w:autoSpaceDN w:val="0"/>
              <w:adjustRightInd w:val="0"/>
              <w:rPr>
                <w:rFonts w:cs="SAS Monospace"/>
                <w:sz w:val="20"/>
                <w:szCs w:val="20"/>
              </w:rPr>
            </w:pPr>
            <w:r w:rsidRPr="008932FF">
              <w:rPr>
                <w:rFonts w:cs="Arial"/>
                <w:sz w:val="20"/>
                <w:szCs w:val="20"/>
              </w:rPr>
              <w:t>6</w:t>
            </w:r>
          </w:p>
        </w:tc>
        <w:tc>
          <w:tcPr>
            <w:tcW w:w="1903" w:type="dxa"/>
          </w:tcPr>
          <w:p w14:paraId="064931A3" w14:textId="18366744" w:rsidR="006A2E2A" w:rsidRPr="0066358B" w:rsidRDefault="006A2E2A" w:rsidP="009F1147">
            <w:pPr>
              <w:tabs>
                <w:tab w:val="center" w:pos="6480"/>
              </w:tabs>
              <w:autoSpaceDE w:val="0"/>
              <w:autoSpaceDN w:val="0"/>
              <w:adjustRightInd w:val="0"/>
              <w:rPr>
                <w:rFonts w:cs="SAS Monospace"/>
                <w:sz w:val="20"/>
                <w:szCs w:val="20"/>
              </w:rPr>
            </w:pPr>
            <w:r w:rsidRPr="0066358B">
              <w:rPr>
                <w:rFonts w:cs="SAS Monospace"/>
                <w:sz w:val="20"/>
                <w:szCs w:val="20"/>
              </w:rPr>
              <w:t>race_whiteNH</w:t>
            </w:r>
          </w:p>
        </w:tc>
        <w:tc>
          <w:tcPr>
            <w:tcW w:w="5788" w:type="dxa"/>
          </w:tcPr>
          <w:p w14:paraId="4101E094" w14:textId="7A2469B3" w:rsidR="006A2E2A" w:rsidRPr="003A4009" w:rsidRDefault="006A2E2A" w:rsidP="009F1147">
            <w:pPr>
              <w:tabs>
                <w:tab w:val="center" w:pos="6480"/>
              </w:tabs>
              <w:autoSpaceDE w:val="0"/>
              <w:autoSpaceDN w:val="0"/>
              <w:adjustRightInd w:val="0"/>
              <w:rPr>
                <w:rFonts w:cstheme="minorHAnsi"/>
                <w:sz w:val="20"/>
                <w:szCs w:val="20"/>
              </w:rPr>
            </w:pPr>
            <w:r w:rsidRPr="003A4009">
              <w:rPr>
                <w:rFonts w:cstheme="minorHAnsi"/>
                <w:sz w:val="20"/>
                <w:szCs w:val="20"/>
              </w:rPr>
              <w:t>% non-Hispanic White in census tract</w:t>
            </w:r>
          </w:p>
        </w:tc>
        <w:tc>
          <w:tcPr>
            <w:tcW w:w="1952" w:type="dxa"/>
          </w:tcPr>
          <w:p w14:paraId="0011679C" w14:textId="77777777" w:rsidR="006A2E2A" w:rsidRPr="003A4009" w:rsidRDefault="006A2E2A" w:rsidP="00696CFD">
            <w:pPr>
              <w:pStyle w:val="ListParagraph"/>
              <w:ind w:left="0"/>
              <w:rPr>
                <w:rFonts w:cstheme="minorHAnsi"/>
                <w:sz w:val="20"/>
                <w:szCs w:val="20"/>
              </w:rPr>
            </w:pPr>
          </w:p>
        </w:tc>
      </w:tr>
      <w:tr w:rsidR="006A2E2A" w:rsidRPr="008932FF" w14:paraId="395E59C0" w14:textId="77777777" w:rsidTr="00604541">
        <w:tc>
          <w:tcPr>
            <w:tcW w:w="977" w:type="dxa"/>
          </w:tcPr>
          <w:p w14:paraId="37CB9AF9" w14:textId="73A5EC92" w:rsidR="006A2E2A" w:rsidRPr="008932FF" w:rsidRDefault="006A2E2A" w:rsidP="009F1147">
            <w:pPr>
              <w:tabs>
                <w:tab w:val="center" w:pos="6480"/>
              </w:tabs>
              <w:autoSpaceDE w:val="0"/>
              <w:autoSpaceDN w:val="0"/>
              <w:adjustRightInd w:val="0"/>
              <w:rPr>
                <w:rFonts w:cs="Arial"/>
                <w:sz w:val="20"/>
                <w:szCs w:val="20"/>
              </w:rPr>
            </w:pPr>
            <w:r w:rsidRPr="008932FF">
              <w:rPr>
                <w:rFonts w:cs="Arial"/>
                <w:sz w:val="20"/>
                <w:szCs w:val="20"/>
              </w:rPr>
              <w:t>7</w:t>
            </w:r>
          </w:p>
        </w:tc>
        <w:tc>
          <w:tcPr>
            <w:tcW w:w="1903" w:type="dxa"/>
          </w:tcPr>
          <w:p w14:paraId="1905169B" w14:textId="3F71845E" w:rsidR="006A2E2A" w:rsidRPr="0066358B" w:rsidRDefault="006A2E2A" w:rsidP="009F1147">
            <w:pPr>
              <w:tabs>
                <w:tab w:val="center" w:pos="6480"/>
              </w:tabs>
              <w:autoSpaceDE w:val="0"/>
              <w:autoSpaceDN w:val="0"/>
              <w:adjustRightInd w:val="0"/>
              <w:rPr>
                <w:rFonts w:cs="SAS Monospace"/>
                <w:sz w:val="20"/>
                <w:szCs w:val="20"/>
              </w:rPr>
            </w:pPr>
            <w:r w:rsidRPr="0066358B">
              <w:rPr>
                <w:rFonts w:cs="SAS Monospace"/>
                <w:sz w:val="20"/>
                <w:szCs w:val="20"/>
              </w:rPr>
              <w:t>race_blackNH</w:t>
            </w:r>
          </w:p>
        </w:tc>
        <w:tc>
          <w:tcPr>
            <w:tcW w:w="5788" w:type="dxa"/>
          </w:tcPr>
          <w:p w14:paraId="7340EB1B" w14:textId="00EFD036" w:rsidR="006A2E2A" w:rsidRPr="003A4009" w:rsidRDefault="006A2E2A" w:rsidP="009F1147">
            <w:pPr>
              <w:tabs>
                <w:tab w:val="center" w:pos="6480"/>
              </w:tabs>
              <w:autoSpaceDE w:val="0"/>
              <w:autoSpaceDN w:val="0"/>
              <w:adjustRightInd w:val="0"/>
              <w:rPr>
                <w:rFonts w:cstheme="minorHAnsi"/>
                <w:sz w:val="20"/>
                <w:szCs w:val="20"/>
              </w:rPr>
            </w:pPr>
            <w:r w:rsidRPr="003A4009">
              <w:rPr>
                <w:rFonts w:cstheme="minorHAnsi"/>
                <w:sz w:val="20"/>
                <w:szCs w:val="20"/>
              </w:rPr>
              <w:t>% non-Hispanic Black in census tract</w:t>
            </w:r>
          </w:p>
        </w:tc>
        <w:tc>
          <w:tcPr>
            <w:tcW w:w="1952" w:type="dxa"/>
          </w:tcPr>
          <w:p w14:paraId="1C8870DC" w14:textId="77777777" w:rsidR="006A2E2A" w:rsidRPr="003A4009" w:rsidRDefault="006A2E2A" w:rsidP="00696CFD">
            <w:pPr>
              <w:pStyle w:val="ListParagraph"/>
              <w:ind w:left="0"/>
              <w:rPr>
                <w:rFonts w:cstheme="minorHAnsi"/>
                <w:sz w:val="20"/>
                <w:szCs w:val="20"/>
              </w:rPr>
            </w:pPr>
          </w:p>
        </w:tc>
      </w:tr>
      <w:tr w:rsidR="006A2E2A" w:rsidRPr="008932FF" w14:paraId="27B75ADE" w14:textId="77777777" w:rsidTr="00604541">
        <w:tc>
          <w:tcPr>
            <w:tcW w:w="977" w:type="dxa"/>
          </w:tcPr>
          <w:p w14:paraId="0F9AC115" w14:textId="4025BAC2" w:rsidR="006A2E2A" w:rsidRPr="008932FF" w:rsidRDefault="006A2E2A" w:rsidP="009F1147">
            <w:pPr>
              <w:tabs>
                <w:tab w:val="center" w:pos="6480"/>
              </w:tabs>
              <w:autoSpaceDE w:val="0"/>
              <w:autoSpaceDN w:val="0"/>
              <w:adjustRightInd w:val="0"/>
              <w:rPr>
                <w:rFonts w:cs="Arial"/>
                <w:sz w:val="20"/>
                <w:szCs w:val="20"/>
              </w:rPr>
            </w:pPr>
            <w:r w:rsidRPr="008932FF">
              <w:rPr>
                <w:rFonts w:cs="Arial"/>
                <w:sz w:val="20"/>
                <w:szCs w:val="20"/>
              </w:rPr>
              <w:t>8</w:t>
            </w:r>
          </w:p>
        </w:tc>
        <w:tc>
          <w:tcPr>
            <w:tcW w:w="1903" w:type="dxa"/>
          </w:tcPr>
          <w:p w14:paraId="3EEDFF3F" w14:textId="027A8297" w:rsidR="006A2E2A" w:rsidRPr="0066358B" w:rsidRDefault="006A2E2A" w:rsidP="009F1147">
            <w:pPr>
              <w:tabs>
                <w:tab w:val="center" w:pos="6480"/>
              </w:tabs>
              <w:autoSpaceDE w:val="0"/>
              <w:autoSpaceDN w:val="0"/>
              <w:adjustRightInd w:val="0"/>
              <w:rPr>
                <w:rFonts w:cs="SAS Monospace"/>
                <w:sz w:val="20"/>
                <w:szCs w:val="20"/>
              </w:rPr>
            </w:pPr>
            <w:r w:rsidRPr="0066358B">
              <w:rPr>
                <w:rFonts w:cs="SAS Monospace"/>
                <w:sz w:val="20"/>
                <w:szCs w:val="20"/>
              </w:rPr>
              <w:t>race_asianNH</w:t>
            </w:r>
          </w:p>
        </w:tc>
        <w:tc>
          <w:tcPr>
            <w:tcW w:w="5788" w:type="dxa"/>
          </w:tcPr>
          <w:p w14:paraId="4B65EBB4" w14:textId="30F093BA" w:rsidR="006A2E2A" w:rsidRPr="003A4009" w:rsidRDefault="006A2E2A" w:rsidP="009F1147">
            <w:pPr>
              <w:tabs>
                <w:tab w:val="center" w:pos="6480"/>
              </w:tabs>
              <w:autoSpaceDE w:val="0"/>
              <w:autoSpaceDN w:val="0"/>
              <w:adjustRightInd w:val="0"/>
              <w:rPr>
                <w:rFonts w:cstheme="minorHAnsi"/>
                <w:sz w:val="20"/>
                <w:szCs w:val="20"/>
              </w:rPr>
            </w:pPr>
            <w:r w:rsidRPr="003A4009">
              <w:rPr>
                <w:rFonts w:cstheme="minorHAnsi"/>
                <w:sz w:val="20"/>
                <w:szCs w:val="20"/>
              </w:rPr>
              <w:t>% non-Hispanic Asian in census tract</w:t>
            </w:r>
          </w:p>
        </w:tc>
        <w:tc>
          <w:tcPr>
            <w:tcW w:w="1952" w:type="dxa"/>
          </w:tcPr>
          <w:p w14:paraId="20102DBC" w14:textId="77777777" w:rsidR="006A2E2A" w:rsidRPr="003A4009" w:rsidRDefault="006A2E2A" w:rsidP="00696CFD">
            <w:pPr>
              <w:pStyle w:val="ListParagraph"/>
              <w:ind w:left="0"/>
              <w:rPr>
                <w:rFonts w:cstheme="minorHAnsi"/>
                <w:sz w:val="20"/>
                <w:szCs w:val="20"/>
              </w:rPr>
            </w:pPr>
          </w:p>
        </w:tc>
      </w:tr>
      <w:tr w:rsidR="008932FF" w:rsidRPr="008932FF" w14:paraId="39D8B014" w14:textId="77777777" w:rsidTr="00604541">
        <w:tc>
          <w:tcPr>
            <w:tcW w:w="977" w:type="dxa"/>
          </w:tcPr>
          <w:p w14:paraId="1C9F4AE8" w14:textId="48E7B506" w:rsidR="008932FF" w:rsidRPr="008932FF" w:rsidRDefault="008932FF" w:rsidP="009F1147">
            <w:pPr>
              <w:tabs>
                <w:tab w:val="center" w:pos="6480"/>
              </w:tabs>
              <w:autoSpaceDE w:val="0"/>
              <w:autoSpaceDN w:val="0"/>
              <w:adjustRightInd w:val="0"/>
              <w:rPr>
                <w:rFonts w:cs="Arial"/>
                <w:sz w:val="20"/>
                <w:szCs w:val="20"/>
              </w:rPr>
            </w:pPr>
            <w:r w:rsidRPr="008932FF">
              <w:rPr>
                <w:rFonts w:cs="Arial"/>
                <w:sz w:val="20"/>
                <w:szCs w:val="20"/>
              </w:rPr>
              <w:t>9</w:t>
            </w:r>
          </w:p>
        </w:tc>
        <w:tc>
          <w:tcPr>
            <w:tcW w:w="1903" w:type="dxa"/>
          </w:tcPr>
          <w:p w14:paraId="260966F2" w14:textId="2FFAC3B9" w:rsidR="008932FF" w:rsidRPr="0066358B" w:rsidRDefault="008932FF" w:rsidP="009F1147">
            <w:pPr>
              <w:tabs>
                <w:tab w:val="center" w:pos="6480"/>
              </w:tabs>
              <w:autoSpaceDE w:val="0"/>
              <w:autoSpaceDN w:val="0"/>
              <w:adjustRightInd w:val="0"/>
              <w:rPr>
                <w:rFonts w:cs="SAS Monospace"/>
                <w:sz w:val="20"/>
                <w:szCs w:val="20"/>
              </w:rPr>
            </w:pPr>
            <w:r w:rsidRPr="0066358B">
              <w:rPr>
                <w:rFonts w:cs="SAS Monospace"/>
                <w:sz w:val="20"/>
                <w:szCs w:val="20"/>
              </w:rPr>
              <w:t>birth_foreign</w:t>
            </w:r>
          </w:p>
        </w:tc>
        <w:tc>
          <w:tcPr>
            <w:tcW w:w="5788" w:type="dxa"/>
          </w:tcPr>
          <w:p w14:paraId="51BF2263" w14:textId="3DEFE730" w:rsidR="008932FF" w:rsidRPr="003A4009" w:rsidRDefault="008932FF" w:rsidP="009F1147">
            <w:pPr>
              <w:tabs>
                <w:tab w:val="center" w:pos="6480"/>
              </w:tabs>
              <w:autoSpaceDE w:val="0"/>
              <w:autoSpaceDN w:val="0"/>
              <w:adjustRightInd w:val="0"/>
              <w:rPr>
                <w:rFonts w:cstheme="minorHAnsi"/>
                <w:sz w:val="20"/>
                <w:szCs w:val="20"/>
              </w:rPr>
            </w:pPr>
            <w:r w:rsidRPr="003A4009">
              <w:rPr>
                <w:rFonts w:cstheme="minorHAnsi"/>
                <w:sz w:val="20"/>
                <w:szCs w:val="20"/>
              </w:rPr>
              <w:t xml:space="preserve">% </w:t>
            </w:r>
            <w:r w:rsidRPr="003A4009">
              <w:rPr>
                <w:rFonts w:cs="SAS Monospace"/>
                <w:sz w:val="20"/>
                <w:szCs w:val="20"/>
              </w:rPr>
              <w:t>foreign born in census tract</w:t>
            </w:r>
          </w:p>
        </w:tc>
        <w:tc>
          <w:tcPr>
            <w:tcW w:w="1952" w:type="dxa"/>
          </w:tcPr>
          <w:p w14:paraId="2C970CF4" w14:textId="77777777" w:rsidR="008932FF" w:rsidRPr="003A4009" w:rsidRDefault="008932FF" w:rsidP="00696CFD">
            <w:pPr>
              <w:pStyle w:val="ListParagraph"/>
              <w:ind w:left="0"/>
              <w:rPr>
                <w:rFonts w:cstheme="minorHAnsi"/>
                <w:sz w:val="20"/>
                <w:szCs w:val="20"/>
              </w:rPr>
            </w:pPr>
          </w:p>
        </w:tc>
      </w:tr>
      <w:tr w:rsidR="008932FF" w:rsidRPr="008932FF" w14:paraId="44C61701" w14:textId="77777777" w:rsidTr="00604541">
        <w:tc>
          <w:tcPr>
            <w:tcW w:w="977" w:type="dxa"/>
          </w:tcPr>
          <w:p w14:paraId="778B2A0E" w14:textId="7E6D6577" w:rsidR="008932FF" w:rsidRPr="008932FF" w:rsidRDefault="008932FF" w:rsidP="009F1147">
            <w:pPr>
              <w:tabs>
                <w:tab w:val="center" w:pos="6480"/>
              </w:tabs>
              <w:autoSpaceDE w:val="0"/>
              <w:autoSpaceDN w:val="0"/>
              <w:adjustRightInd w:val="0"/>
              <w:rPr>
                <w:rFonts w:cs="Arial"/>
                <w:sz w:val="20"/>
                <w:szCs w:val="20"/>
              </w:rPr>
            </w:pPr>
            <w:r w:rsidRPr="008932FF">
              <w:rPr>
                <w:rFonts w:cs="Arial"/>
                <w:sz w:val="20"/>
                <w:szCs w:val="20"/>
              </w:rPr>
              <w:t>10</w:t>
            </w:r>
          </w:p>
        </w:tc>
        <w:tc>
          <w:tcPr>
            <w:tcW w:w="1903" w:type="dxa"/>
          </w:tcPr>
          <w:p w14:paraId="30D94CE7" w14:textId="5300E6F5" w:rsidR="008932FF" w:rsidRPr="0066358B" w:rsidRDefault="008932FF" w:rsidP="009F1147">
            <w:pPr>
              <w:tabs>
                <w:tab w:val="center" w:pos="6480"/>
              </w:tabs>
              <w:autoSpaceDE w:val="0"/>
              <w:autoSpaceDN w:val="0"/>
              <w:adjustRightInd w:val="0"/>
              <w:rPr>
                <w:rFonts w:cs="SAS Monospace"/>
                <w:sz w:val="20"/>
                <w:szCs w:val="20"/>
              </w:rPr>
            </w:pPr>
            <w:r w:rsidRPr="0066358B">
              <w:rPr>
                <w:rFonts w:cs="SAS Monospace"/>
                <w:sz w:val="20"/>
                <w:szCs w:val="20"/>
              </w:rPr>
              <w:t>Educ_minHS</w:t>
            </w:r>
          </w:p>
        </w:tc>
        <w:tc>
          <w:tcPr>
            <w:tcW w:w="5788" w:type="dxa"/>
          </w:tcPr>
          <w:p w14:paraId="1B681076" w14:textId="028DE4A2" w:rsidR="008932FF" w:rsidRPr="003A4009" w:rsidRDefault="008932FF" w:rsidP="009F1147">
            <w:pPr>
              <w:tabs>
                <w:tab w:val="center" w:pos="6480"/>
              </w:tabs>
              <w:autoSpaceDE w:val="0"/>
              <w:autoSpaceDN w:val="0"/>
              <w:adjustRightInd w:val="0"/>
              <w:rPr>
                <w:rFonts w:cstheme="minorHAnsi"/>
                <w:sz w:val="20"/>
                <w:szCs w:val="20"/>
              </w:rPr>
            </w:pPr>
            <w:r w:rsidRPr="003A4009">
              <w:rPr>
                <w:rFonts w:cs="SAS Monospace"/>
                <w:sz w:val="20"/>
                <w:szCs w:val="20"/>
              </w:rPr>
              <w:t>% Age 25+ with minimum High School education in census tract</w:t>
            </w:r>
          </w:p>
        </w:tc>
        <w:tc>
          <w:tcPr>
            <w:tcW w:w="1952" w:type="dxa"/>
          </w:tcPr>
          <w:p w14:paraId="024C50D8" w14:textId="77777777" w:rsidR="008932FF" w:rsidRPr="003A4009" w:rsidRDefault="008932FF" w:rsidP="00696CFD">
            <w:pPr>
              <w:pStyle w:val="ListParagraph"/>
              <w:ind w:left="0"/>
              <w:rPr>
                <w:rFonts w:cstheme="minorHAnsi"/>
                <w:sz w:val="20"/>
                <w:szCs w:val="20"/>
              </w:rPr>
            </w:pPr>
          </w:p>
        </w:tc>
      </w:tr>
      <w:tr w:rsidR="008932FF" w:rsidRPr="008932FF" w14:paraId="163E5844" w14:textId="77777777" w:rsidTr="00604541">
        <w:tc>
          <w:tcPr>
            <w:tcW w:w="977" w:type="dxa"/>
          </w:tcPr>
          <w:p w14:paraId="20385D0F" w14:textId="70CCE697" w:rsidR="008932FF" w:rsidRPr="008932FF" w:rsidRDefault="008932FF" w:rsidP="009F1147">
            <w:pPr>
              <w:tabs>
                <w:tab w:val="center" w:pos="6480"/>
              </w:tabs>
              <w:autoSpaceDE w:val="0"/>
              <w:autoSpaceDN w:val="0"/>
              <w:adjustRightInd w:val="0"/>
              <w:rPr>
                <w:rFonts w:cs="Arial"/>
                <w:sz w:val="20"/>
                <w:szCs w:val="20"/>
              </w:rPr>
            </w:pPr>
            <w:r>
              <w:rPr>
                <w:rFonts w:cs="Arial"/>
                <w:sz w:val="20"/>
                <w:szCs w:val="20"/>
              </w:rPr>
              <w:t>11</w:t>
            </w:r>
          </w:p>
        </w:tc>
        <w:tc>
          <w:tcPr>
            <w:tcW w:w="1903" w:type="dxa"/>
          </w:tcPr>
          <w:p w14:paraId="2D56CB10" w14:textId="7FB73067" w:rsidR="008932FF" w:rsidRPr="0066358B" w:rsidRDefault="008932FF" w:rsidP="009F1147">
            <w:pPr>
              <w:tabs>
                <w:tab w:val="center" w:pos="6480"/>
              </w:tabs>
              <w:autoSpaceDE w:val="0"/>
              <w:autoSpaceDN w:val="0"/>
              <w:adjustRightInd w:val="0"/>
              <w:rPr>
                <w:rFonts w:cs="SAS Monospace"/>
                <w:sz w:val="20"/>
                <w:szCs w:val="20"/>
              </w:rPr>
            </w:pPr>
            <w:r w:rsidRPr="0066358B">
              <w:rPr>
                <w:rFonts w:cs="SAS Monospace"/>
                <w:sz w:val="20"/>
                <w:szCs w:val="20"/>
              </w:rPr>
              <w:t>Educ_minBA</w:t>
            </w:r>
          </w:p>
        </w:tc>
        <w:tc>
          <w:tcPr>
            <w:tcW w:w="5788" w:type="dxa"/>
          </w:tcPr>
          <w:p w14:paraId="75B8EAA5" w14:textId="5312A1AE" w:rsidR="008932FF" w:rsidRPr="003A4009" w:rsidRDefault="008932FF" w:rsidP="009F1147">
            <w:pPr>
              <w:tabs>
                <w:tab w:val="center" w:pos="6480"/>
              </w:tabs>
              <w:autoSpaceDE w:val="0"/>
              <w:autoSpaceDN w:val="0"/>
              <w:adjustRightInd w:val="0"/>
              <w:rPr>
                <w:rFonts w:cs="SAS Monospace"/>
                <w:sz w:val="20"/>
                <w:szCs w:val="20"/>
              </w:rPr>
            </w:pPr>
            <w:r w:rsidRPr="003A4009">
              <w:rPr>
                <w:rFonts w:cs="SAS Monospace"/>
                <w:sz w:val="20"/>
                <w:szCs w:val="20"/>
              </w:rPr>
              <w:t>% Age 25+ with minimum Bachelor degree education in census tract</w:t>
            </w:r>
          </w:p>
        </w:tc>
        <w:tc>
          <w:tcPr>
            <w:tcW w:w="1952" w:type="dxa"/>
          </w:tcPr>
          <w:p w14:paraId="520EA0DE" w14:textId="77777777" w:rsidR="008932FF" w:rsidRPr="003A4009" w:rsidRDefault="008932FF" w:rsidP="00696CFD">
            <w:pPr>
              <w:pStyle w:val="ListParagraph"/>
              <w:ind w:left="0"/>
              <w:rPr>
                <w:rFonts w:cstheme="minorHAnsi"/>
                <w:sz w:val="20"/>
                <w:szCs w:val="20"/>
              </w:rPr>
            </w:pPr>
          </w:p>
        </w:tc>
      </w:tr>
      <w:tr w:rsidR="008932FF" w:rsidRPr="008932FF" w14:paraId="5A92D352" w14:textId="77777777" w:rsidTr="00604541">
        <w:tc>
          <w:tcPr>
            <w:tcW w:w="977" w:type="dxa"/>
          </w:tcPr>
          <w:p w14:paraId="30EB62D3" w14:textId="4DC1E78D" w:rsidR="008932FF" w:rsidRDefault="008932FF" w:rsidP="009F1147">
            <w:pPr>
              <w:tabs>
                <w:tab w:val="center" w:pos="6480"/>
              </w:tabs>
              <w:autoSpaceDE w:val="0"/>
              <w:autoSpaceDN w:val="0"/>
              <w:adjustRightInd w:val="0"/>
              <w:rPr>
                <w:rFonts w:cs="Arial"/>
                <w:sz w:val="20"/>
                <w:szCs w:val="20"/>
              </w:rPr>
            </w:pPr>
            <w:r>
              <w:rPr>
                <w:rFonts w:cs="Arial"/>
                <w:sz w:val="20"/>
                <w:szCs w:val="20"/>
              </w:rPr>
              <w:t>12</w:t>
            </w:r>
          </w:p>
        </w:tc>
        <w:tc>
          <w:tcPr>
            <w:tcW w:w="1903" w:type="dxa"/>
          </w:tcPr>
          <w:p w14:paraId="513AF917" w14:textId="22DCE23E" w:rsidR="008932FF" w:rsidRPr="0066358B" w:rsidRDefault="008932FF" w:rsidP="009F1147">
            <w:pPr>
              <w:tabs>
                <w:tab w:val="center" w:pos="6480"/>
              </w:tabs>
              <w:autoSpaceDE w:val="0"/>
              <w:autoSpaceDN w:val="0"/>
              <w:adjustRightInd w:val="0"/>
              <w:rPr>
                <w:rFonts w:cs="SAS Monospace"/>
                <w:sz w:val="20"/>
                <w:szCs w:val="20"/>
              </w:rPr>
            </w:pPr>
            <w:r w:rsidRPr="0066358B">
              <w:rPr>
                <w:rFonts w:cs="SAS Monospace"/>
                <w:sz w:val="20"/>
                <w:szCs w:val="20"/>
              </w:rPr>
              <w:t>unemployed</w:t>
            </w:r>
          </w:p>
        </w:tc>
        <w:tc>
          <w:tcPr>
            <w:tcW w:w="5788" w:type="dxa"/>
          </w:tcPr>
          <w:p w14:paraId="5E72C949" w14:textId="39C6BE72" w:rsidR="008932FF" w:rsidRPr="003A4009" w:rsidRDefault="008932FF" w:rsidP="009F1147">
            <w:pPr>
              <w:tabs>
                <w:tab w:val="center" w:pos="6480"/>
              </w:tabs>
              <w:autoSpaceDE w:val="0"/>
              <w:autoSpaceDN w:val="0"/>
              <w:adjustRightInd w:val="0"/>
              <w:rPr>
                <w:rFonts w:cs="SAS Monospace"/>
                <w:sz w:val="20"/>
                <w:szCs w:val="20"/>
              </w:rPr>
            </w:pPr>
            <w:r w:rsidRPr="003A4009">
              <w:rPr>
                <w:rFonts w:cs="SAS Monospace"/>
                <w:sz w:val="20"/>
                <w:szCs w:val="20"/>
              </w:rPr>
              <w:t>% Unemployed among civilians age 16+ in the labor force in census tract</w:t>
            </w:r>
          </w:p>
        </w:tc>
        <w:tc>
          <w:tcPr>
            <w:tcW w:w="1952" w:type="dxa"/>
          </w:tcPr>
          <w:p w14:paraId="74A0DEDE" w14:textId="77777777" w:rsidR="008932FF" w:rsidRPr="003A4009" w:rsidRDefault="008932FF" w:rsidP="00696CFD">
            <w:pPr>
              <w:pStyle w:val="ListParagraph"/>
              <w:ind w:left="0"/>
              <w:rPr>
                <w:rFonts w:cstheme="minorHAnsi"/>
                <w:sz w:val="20"/>
                <w:szCs w:val="20"/>
              </w:rPr>
            </w:pPr>
          </w:p>
        </w:tc>
      </w:tr>
      <w:tr w:rsidR="00983509" w:rsidRPr="008932FF" w14:paraId="581647A8" w14:textId="77777777" w:rsidTr="00604541">
        <w:tc>
          <w:tcPr>
            <w:tcW w:w="977" w:type="dxa"/>
          </w:tcPr>
          <w:p w14:paraId="5CEBCD90" w14:textId="33691710" w:rsidR="00983509" w:rsidRDefault="00983509" w:rsidP="009F1147">
            <w:pPr>
              <w:tabs>
                <w:tab w:val="center" w:pos="6480"/>
              </w:tabs>
              <w:autoSpaceDE w:val="0"/>
              <w:autoSpaceDN w:val="0"/>
              <w:adjustRightInd w:val="0"/>
              <w:rPr>
                <w:rFonts w:cs="Arial"/>
                <w:sz w:val="20"/>
                <w:szCs w:val="20"/>
              </w:rPr>
            </w:pPr>
            <w:r>
              <w:rPr>
                <w:rFonts w:cs="Arial"/>
                <w:sz w:val="20"/>
                <w:szCs w:val="20"/>
              </w:rPr>
              <w:t>13</w:t>
            </w:r>
          </w:p>
        </w:tc>
        <w:tc>
          <w:tcPr>
            <w:tcW w:w="1903" w:type="dxa"/>
          </w:tcPr>
          <w:p w14:paraId="5D3A04D2" w14:textId="39922C8F" w:rsidR="00983509" w:rsidRPr="0066358B" w:rsidRDefault="00983509" w:rsidP="009F1147">
            <w:pPr>
              <w:tabs>
                <w:tab w:val="center" w:pos="6480"/>
              </w:tabs>
              <w:autoSpaceDE w:val="0"/>
              <w:autoSpaceDN w:val="0"/>
              <w:adjustRightInd w:val="0"/>
              <w:rPr>
                <w:rFonts w:cs="SAS Monospace"/>
                <w:sz w:val="20"/>
                <w:szCs w:val="20"/>
              </w:rPr>
            </w:pPr>
            <w:r>
              <w:rPr>
                <w:rFonts w:cs="SAS Monospace"/>
                <w:sz w:val="20"/>
                <w:szCs w:val="20"/>
              </w:rPr>
              <w:t>Occup_I</w:t>
            </w:r>
          </w:p>
        </w:tc>
        <w:tc>
          <w:tcPr>
            <w:tcW w:w="5788" w:type="dxa"/>
          </w:tcPr>
          <w:p w14:paraId="15D7E1A1" w14:textId="7C721B2B" w:rsidR="00983509" w:rsidRPr="003A4009" w:rsidRDefault="00983509" w:rsidP="009F1147">
            <w:pPr>
              <w:tabs>
                <w:tab w:val="center" w:pos="6480"/>
              </w:tabs>
              <w:autoSpaceDE w:val="0"/>
              <w:autoSpaceDN w:val="0"/>
              <w:adjustRightInd w:val="0"/>
              <w:rPr>
                <w:rFonts w:cs="SAS Monospace"/>
                <w:sz w:val="20"/>
                <w:szCs w:val="20"/>
              </w:rPr>
            </w:pPr>
            <w:r w:rsidRPr="00436535">
              <w:rPr>
                <w:rFonts w:cstheme="minorHAnsi"/>
                <w:sz w:val="20"/>
                <w:szCs w:val="20"/>
              </w:rPr>
              <w:t>Percent with managerial, professional, or related occupation among those 16+ in the labor force</w:t>
            </w:r>
          </w:p>
        </w:tc>
        <w:tc>
          <w:tcPr>
            <w:tcW w:w="1952" w:type="dxa"/>
          </w:tcPr>
          <w:p w14:paraId="15F7A233" w14:textId="77777777" w:rsidR="00983509" w:rsidRPr="003A4009" w:rsidRDefault="00983509" w:rsidP="00696CFD">
            <w:pPr>
              <w:pStyle w:val="ListParagraph"/>
              <w:ind w:left="0"/>
              <w:rPr>
                <w:rFonts w:cstheme="minorHAnsi"/>
                <w:sz w:val="20"/>
                <w:szCs w:val="20"/>
              </w:rPr>
            </w:pPr>
          </w:p>
        </w:tc>
      </w:tr>
      <w:tr w:rsidR="00983509" w:rsidRPr="008932FF" w14:paraId="3A67CE48" w14:textId="77777777" w:rsidTr="00604541">
        <w:tc>
          <w:tcPr>
            <w:tcW w:w="977" w:type="dxa"/>
          </w:tcPr>
          <w:p w14:paraId="3AC5F838" w14:textId="22AF3E8C" w:rsidR="00983509" w:rsidRDefault="00983509" w:rsidP="00983509">
            <w:pPr>
              <w:tabs>
                <w:tab w:val="center" w:pos="6480"/>
              </w:tabs>
              <w:autoSpaceDE w:val="0"/>
              <w:autoSpaceDN w:val="0"/>
              <w:adjustRightInd w:val="0"/>
              <w:rPr>
                <w:rFonts w:cs="Arial"/>
                <w:sz w:val="20"/>
                <w:szCs w:val="20"/>
              </w:rPr>
            </w:pPr>
            <w:r>
              <w:rPr>
                <w:rFonts w:cs="Arial"/>
                <w:sz w:val="20"/>
                <w:szCs w:val="20"/>
              </w:rPr>
              <w:t>14</w:t>
            </w:r>
          </w:p>
        </w:tc>
        <w:tc>
          <w:tcPr>
            <w:tcW w:w="1903" w:type="dxa"/>
          </w:tcPr>
          <w:p w14:paraId="57D042DA" w14:textId="6CA46DC8" w:rsidR="00983509" w:rsidRPr="0066358B" w:rsidRDefault="00983509" w:rsidP="00983509">
            <w:pPr>
              <w:tabs>
                <w:tab w:val="center" w:pos="6480"/>
              </w:tabs>
              <w:autoSpaceDE w:val="0"/>
              <w:autoSpaceDN w:val="0"/>
              <w:adjustRightInd w:val="0"/>
              <w:rPr>
                <w:rFonts w:cs="SAS Monospace"/>
                <w:sz w:val="20"/>
                <w:szCs w:val="20"/>
              </w:rPr>
            </w:pPr>
            <w:r w:rsidRPr="00436535">
              <w:rPr>
                <w:rFonts w:cstheme="minorHAnsi"/>
                <w:sz w:val="20"/>
                <w:szCs w:val="20"/>
              </w:rPr>
              <w:t>inc_HHge50k</w:t>
            </w:r>
          </w:p>
        </w:tc>
        <w:tc>
          <w:tcPr>
            <w:tcW w:w="5788" w:type="dxa"/>
          </w:tcPr>
          <w:p w14:paraId="6BA17C1C" w14:textId="7B1478D4" w:rsidR="00983509" w:rsidRPr="003A4009" w:rsidRDefault="00983509" w:rsidP="00983509">
            <w:pPr>
              <w:tabs>
                <w:tab w:val="center" w:pos="6480"/>
              </w:tabs>
              <w:autoSpaceDE w:val="0"/>
              <w:autoSpaceDN w:val="0"/>
              <w:adjustRightInd w:val="0"/>
              <w:rPr>
                <w:rFonts w:cs="SAS Monospace"/>
                <w:sz w:val="20"/>
                <w:szCs w:val="20"/>
              </w:rPr>
            </w:pPr>
            <w:r w:rsidRPr="00436535">
              <w:rPr>
                <w:rFonts w:cstheme="minorHAnsi"/>
                <w:sz w:val="20"/>
                <w:szCs w:val="20"/>
              </w:rPr>
              <w:t>Percent of households with household income &gt;$50,000</w:t>
            </w:r>
          </w:p>
        </w:tc>
        <w:tc>
          <w:tcPr>
            <w:tcW w:w="1952" w:type="dxa"/>
          </w:tcPr>
          <w:p w14:paraId="2D2332FD" w14:textId="77777777" w:rsidR="00983509" w:rsidRPr="003A4009" w:rsidRDefault="00983509" w:rsidP="00983509">
            <w:pPr>
              <w:pStyle w:val="ListParagraph"/>
              <w:ind w:left="0"/>
              <w:rPr>
                <w:rFonts w:cstheme="minorHAnsi"/>
                <w:sz w:val="20"/>
                <w:szCs w:val="20"/>
              </w:rPr>
            </w:pPr>
          </w:p>
        </w:tc>
      </w:tr>
      <w:tr w:rsidR="00983509" w:rsidRPr="008932FF" w14:paraId="51FE6921" w14:textId="77777777" w:rsidTr="00604541">
        <w:tc>
          <w:tcPr>
            <w:tcW w:w="977" w:type="dxa"/>
          </w:tcPr>
          <w:p w14:paraId="648F2495" w14:textId="063BC3F7" w:rsidR="00983509" w:rsidRDefault="00983509" w:rsidP="00983509">
            <w:pPr>
              <w:tabs>
                <w:tab w:val="center" w:pos="6480"/>
              </w:tabs>
              <w:autoSpaceDE w:val="0"/>
              <w:autoSpaceDN w:val="0"/>
              <w:adjustRightInd w:val="0"/>
              <w:rPr>
                <w:rFonts w:cs="Arial"/>
                <w:sz w:val="20"/>
                <w:szCs w:val="20"/>
              </w:rPr>
            </w:pPr>
            <w:r>
              <w:rPr>
                <w:rFonts w:cs="Arial"/>
                <w:sz w:val="20"/>
                <w:szCs w:val="20"/>
              </w:rPr>
              <w:t>15</w:t>
            </w:r>
          </w:p>
        </w:tc>
        <w:tc>
          <w:tcPr>
            <w:tcW w:w="1903" w:type="dxa"/>
          </w:tcPr>
          <w:p w14:paraId="627B4F27" w14:textId="7073B030" w:rsidR="00983509" w:rsidRPr="0066358B" w:rsidRDefault="00983509" w:rsidP="00983509">
            <w:pPr>
              <w:tabs>
                <w:tab w:val="center" w:pos="6480"/>
              </w:tabs>
              <w:autoSpaceDE w:val="0"/>
              <w:autoSpaceDN w:val="0"/>
              <w:adjustRightInd w:val="0"/>
              <w:rPr>
                <w:rFonts w:cs="SAS Monospace"/>
                <w:sz w:val="20"/>
                <w:szCs w:val="20"/>
              </w:rPr>
            </w:pPr>
            <w:r w:rsidRPr="0066358B">
              <w:rPr>
                <w:rFonts w:cs="SAS Monospace"/>
                <w:sz w:val="20"/>
                <w:szCs w:val="20"/>
              </w:rPr>
              <w:t>inc_medHH</w:t>
            </w:r>
          </w:p>
        </w:tc>
        <w:tc>
          <w:tcPr>
            <w:tcW w:w="5788" w:type="dxa"/>
          </w:tcPr>
          <w:p w14:paraId="2F988201" w14:textId="213B234A" w:rsidR="00983509" w:rsidRPr="003A4009" w:rsidRDefault="00983509" w:rsidP="00983509">
            <w:pPr>
              <w:tabs>
                <w:tab w:val="center" w:pos="6480"/>
              </w:tabs>
              <w:autoSpaceDE w:val="0"/>
              <w:autoSpaceDN w:val="0"/>
              <w:adjustRightInd w:val="0"/>
              <w:rPr>
                <w:rFonts w:cs="SAS Monospace"/>
                <w:sz w:val="20"/>
                <w:szCs w:val="20"/>
              </w:rPr>
            </w:pPr>
            <w:r w:rsidRPr="003A4009">
              <w:rPr>
                <w:rFonts w:cs="SAS Monospace"/>
                <w:sz w:val="20"/>
                <w:szCs w:val="20"/>
              </w:rPr>
              <w:t>Median Household income</w:t>
            </w:r>
          </w:p>
        </w:tc>
        <w:tc>
          <w:tcPr>
            <w:tcW w:w="1952" w:type="dxa"/>
          </w:tcPr>
          <w:p w14:paraId="08C03D5A" w14:textId="77777777" w:rsidR="00983509" w:rsidRPr="003A4009" w:rsidRDefault="00983509" w:rsidP="00983509">
            <w:pPr>
              <w:pStyle w:val="ListParagraph"/>
              <w:ind w:left="0"/>
              <w:rPr>
                <w:rFonts w:cstheme="minorHAnsi"/>
                <w:sz w:val="20"/>
                <w:szCs w:val="20"/>
              </w:rPr>
            </w:pPr>
          </w:p>
        </w:tc>
      </w:tr>
      <w:tr w:rsidR="00983509" w:rsidRPr="008932FF" w14:paraId="36138A7F" w14:textId="77777777" w:rsidTr="00604541">
        <w:tc>
          <w:tcPr>
            <w:tcW w:w="977" w:type="dxa"/>
          </w:tcPr>
          <w:p w14:paraId="7E8E6A92" w14:textId="5FCF464D" w:rsidR="00983509" w:rsidRDefault="00983509" w:rsidP="00983509">
            <w:pPr>
              <w:tabs>
                <w:tab w:val="center" w:pos="6480"/>
              </w:tabs>
              <w:autoSpaceDE w:val="0"/>
              <w:autoSpaceDN w:val="0"/>
              <w:adjustRightInd w:val="0"/>
              <w:rPr>
                <w:rFonts w:cs="Arial"/>
                <w:sz w:val="20"/>
                <w:szCs w:val="20"/>
              </w:rPr>
            </w:pPr>
            <w:r>
              <w:rPr>
                <w:rFonts w:cs="Arial"/>
                <w:sz w:val="20"/>
                <w:szCs w:val="20"/>
              </w:rPr>
              <w:t>16</w:t>
            </w:r>
          </w:p>
        </w:tc>
        <w:tc>
          <w:tcPr>
            <w:tcW w:w="1903" w:type="dxa"/>
          </w:tcPr>
          <w:p w14:paraId="389B4D5D" w14:textId="1C34FE9D" w:rsidR="00983509" w:rsidRPr="0066358B" w:rsidRDefault="00983509" w:rsidP="00983509">
            <w:pPr>
              <w:tabs>
                <w:tab w:val="center" w:pos="6480"/>
              </w:tabs>
              <w:autoSpaceDE w:val="0"/>
              <w:autoSpaceDN w:val="0"/>
              <w:adjustRightInd w:val="0"/>
              <w:rPr>
                <w:rFonts w:cs="SAS Monospace"/>
                <w:sz w:val="20"/>
                <w:szCs w:val="20"/>
              </w:rPr>
            </w:pPr>
            <w:r w:rsidRPr="00436535">
              <w:rPr>
                <w:rFonts w:cstheme="minorHAnsi"/>
                <w:sz w:val="20"/>
                <w:szCs w:val="20"/>
              </w:rPr>
              <w:t>inc_IntDivRent</w:t>
            </w:r>
          </w:p>
        </w:tc>
        <w:tc>
          <w:tcPr>
            <w:tcW w:w="5788" w:type="dxa"/>
          </w:tcPr>
          <w:p w14:paraId="38F3B909" w14:textId="38187D71" w:rsidR="00983509" w:rsidRPr="003A4009" w:rsidRDefault="00983509" w:rsidP="00983509">
            <w:pPr>
              <w:tabs>
                <w:tab w:val="center" w:pos="6480"/>
              </w:tabs>
              <w:autoSpaceDE w:val="0"/>
              <w:autoSpaceDN w:val="0"/>
              <w:adjustRightInd w:val="0"/>
              <w:rPr>
                <w:rFonts w:cs="SAS Monospace"/>
                <w:sz w:val="20"/>
                <w:szCs w:val="20"/>
              </w:rPr>
            </w:pPr>
            <w:r w:rsidRPr="00436535">
              <w:rPr>
                <w:rFonts w:cstheme="minorHAnsi"/>
                <w:sz w:val="20"/>
                <w:szCs w:val="20"/>
              </w:rPr>
              <w:t>Percent of households with interest, dividend, or net rental income</w:t>
            </w:r>
          </w:p>
        </w:tc>
        <w:tc>
          <w:tcPr>
            <w:tcW w:w="1952" w:type="dxa"/>
          </w:tcPr>
          <w:p w14:paraId="790E5659" w14:textId="77777777" w:rsidR="00983509" w:rsidRPr="003A4009" w:rsidRDefault="00983509" w:rsidP="00983509">
            <w:pPr>
              <w:pStyle w:val="ListParagraph"/>
              <w:ind w:left="0"/>
              <w:rPr>
                <w:rFonts w:cstheme="minorHAnsi"/>
                <w:sz w:val="20"/>
                <w:szCs w:val="20"/>
              </w:rPr>
            </w:pPr>
          </w:p>
        </w:tc>
      </w:tr>
      <w:tr w:rsidR="00983509" w:rsidRPr="008932FF" w14:paraId="061857B8" w14:textId="77777777" w:rsidTr="00604541">
        <w:tc>
          <w:tcPr>
            <w:tcW w:w="977" w:type="dxa"/>
          </w:tcPr>
          <w:p w14:paraId="41751B9F" w14:textId="3F683536" w:rsidR="00983509" w:rsidRDefault="00983509" w:rsidP="00983509">
            <w:pPr>
              <w:tabs>
                <w:tab w:val="center" w:pos="6480"/>
              </w:tabs>
              <w:autoSpaceDE w:val="0"/>
              <w:autoSpaceDN w:val="0"/>
              <w:adjustRightInd w:val="0"/>
              <w:rPr>
                <w:rFonts w:cs="Arial"/>
                <w:sz w:val="20"/>
                <w:szCs w:val="20"/>
              </w:rPr>
            </w:pPr>
            <w:r>
              <w:rPr>
                <w:rFonts w:cs="Arial"/>
                <w:sz w:val="20"/>
                <w:szCs w:val="20"/>
              </w:rPr>
              <w:t>17</w:t>
            </w:r>
          </w:p>
        </w:tc>
        <w:tc>
          <w:tcPr>
            <w:tcW w:w="1903" w:type="dxa"/>
          </w:tcPr>
          <w:p w14:paraId="44B169CB" w14:textId="1B95CE10" w:rsidR="00983509" w:rsidRPr="0066358B" w:rsidRDefault="00983509" w:rsidP="00983509">
            <w:pPr>
              <w:tabs>
                <w:tab w:val="center" w:pos="6480"/>
              </w:tabs>
              <w:autoSpaceDE w:val="0"/>
              <w:autoSpaceDN w:val="0"/>
              <w:adjustRightInd w:val="0"/>
              <w:rPr>
                <w:rFonts w:cs="SAS Monospace"/>
                <w:sz w:val="20"/>
                <w:szCs w:val="20"/>
              </w:rPr>
            </w:pPr>
            <w:r w:rsidRPr="0066358B">
              <w:rPr>
                <w:rFonts w:cs="SAS Monospace"/>
                <w:sz w:val="20"/>
                <w:szCs w:val="20"/>
              </w:rPr>
              <w:t>pov</w:t>
            </w:r>
          </w:p>
        </w:tc>
        <w:tc>
          <w:tcPr>
            <w:tcW w:w="5788" w:type="dxa"/>
          </w:tcPr>
          <w:p w14:paraId="65347213" w14:textId="47FF613E" w:rsidR="00983509" w:rsidRPr="003A4009" w:rsidRDefault="00983509" w:rsidP="00983509">
            <w:pPr>
              <w:tabs>
                <w:tab w:val="center" w:pos="6480"/>
              </w:tabs>
              <w:autoSpaceDE w:val="0"/>
              <w:autoSpaceDN w:val="0"/>
              <w:adjustRightInd w:val="0"/>
              <w:rPr>
                <w:rFonts w:cs="SAS Monospace"/>
                <w:sz w:val="20"/>
                <w:szCs w:val="20"/>
              </w:rPr>
            </w:pPr>
            <w:r w:rsidRPr="003A4009">
              <w:rPr>
                <w:rFonts w:cs="SAS Monospace"/>
                <w:sz w:val="20"/>
                <w:szCs w:val="20"/>
              </w:rPr>
              <w:t>% persons below poverty level</w:t>
            </w:r>
          </w:p>
        </w:tc>
        <w:tc>
          <w:tcPr>
            <w:tcW w:w="1952" w:type="dxa"/>
          </w:tcPr>
          <w:p w14:paraId="2809413C" w14:textId="77777777" w:rsidR="00983509" w:rsidRPr="003A4009" w:rsidRDefault="00983509" w:rsidP="00983509">
            <w:pPr>
              <w:pStyle w:val="ListParagraph"/>
              <w:ind w:left="0"/>
              <w:rPr>
                <w:rFonts w:cstheme="minorHAnsi"/>
                <w:sz w:val="20"/>
                <w:szCs w:val="20"/>
              </w:rPr>
            </w:pPr>
          </w:p>
        </w:tc>
      </w:tr>
      <w:tr w:rsidR="00983509" w:rsidRPr="008932FF" w14:paraId="25F61E70" w14:textId="77777777" w:rsidTr="00604541">
        <w:tc>
          <w:tcPr>
            <w:tcW w:w="977" w:type="dxa"/>
          </w:tcPr>
          <w:p w14:paraId="6AE756DB" w14:textId="52277084" w:rsidR="00983509" w:rsidRDefault="00983509" w:rsidP="00983509">
            <w:pPr>
              <w:tabs>
                <w:tab w:val="center" w:pos="6480"/>
              </w:tabs>
              <w:autoSpaceDE w:val="0"/>
              <w:autoSpaceDN w:val="0"/>
              <w:adjustRightInd w:val="0"/>
              <w:rPr>
                <w:rFonts w:cs="Arial"/>
                <w:sz w:val="20"/>
                <w:szCs w:val="20"/>
              </w:rPr>
            </w:pPr>
            <w:r>
              <w:rPr>
                <w:rFonts w:cs="Arial"/>
                <w:sz w:val="20"/>
                <w:szCs w:val="20"/>
              </w:rPr>
              <w:t>18</w:t>
            </w:r>
          </w:p>
        </w:tc>
        <w:tc>
          <w:tcPr>
            <w:tcW w:w="1903" w:type="dxa"/>
          </w:tcPr>
          <w:p w14:paraId="47FC014D" w14:textId="30536721" w:rsidR="00983509" w:rsidRPr="0066358B" w:rsidRDefault="00983509" w:rsidP="00983509">
            <w:pPr>
              <w:tabs>
                <w:tab w:val="center" w:pos="6480"/>
              </w:tabs>
              <w:autoSpaceDE w:val="0"/>
              <w:autoSpaceDN w:val="0"/>
              <w:adjustRightInd w:val="0"/>
              <w:rPr>
                <w:rFonts w:cs="SAS Monospace"/>
                <w:sz w:val="20"/>
                <w:szCs w:val="20"/>
              </w:rPr>
            </w:pPr>
            <w:r w:rsidRPr="0066358B">
              <w:rPr>
                <w:rFonts w:cs="SAS Monospace"/>
                <w:sz w:val="20"/>
                <w:szCs w:val="20"/>
              </w:rPr>
              <w:t>HUcost_medownval</w:t>
            </w:r>
          </w:p>
        </w:tc>
        <w:tc>
          <w:tcPr>
            <w:tcW w:w="5788" w:type="dxa"/>
          </w:tcPr>
          <w:p w14:paraId="29CAC203" w14:textId="0AA83435" w:rsidR="00983509" w:rsidRPr="003A4009" w:rsidRDefault="00983509" w:rsidP="00983509">
            <w:pPr>
              <w:tabs>
                <w:tab w:val="center" w:pos="6480"/>
              </w:tabs>
              <w:autoSpaceDE w:val="0"/>
              <w:autoSpaceDN w:val="0"/>
              <w:adjustRightInd w:val="0"/>
              <w:rPr>
                <w:rFonts w:cs="SAS Monospace"/>
                <w:sz w:val="20"/>
                <w:szCs w:val="20"/>
              </w:rPr>
            </w:pPr>
            <w:r w:rsidRPr="003A4009">
              <w:rPr>
                <w:rFonts w:cs="SAS Monospace"/>
                <w:sz w:val="20"/>
                <w:szCs w:val="20"/>
              </w:rPr>
              <w:t>Median value of households (owner units)</w:t>
            </w:r>
          </w:p>
        </w:tc>
        <w:tc>
          <w:tcPr>
            <w:tcW w:w="1952" w:type="dxa"/>
          </w:tcPr>
          <w:p w14:paraId="6281BB2A" w14:textId="77777777" w:rsidR="00983509" w:rsidRPr="003A4009" w:rsidRDefault="00983509" w:rsidP="00983509">
            <w:pPr>
              <w:pStyle w:val="ListParagraph"/>
              <w:ind w:left="0"/>
              <w:rPr>
                <w:rFonts w:cstheme="minorHAnsi"/>
                <w:sz w:val="20"/>
                <w:szCs w:val="20"/>
              </w:rPr>
            </w:pPr>
          </w:p>
        </w:tc>
      </w:tr>
      <w:tr w:rsidR="00983509" w:rsidRPr="008932FF" w14:paraId="5665859A" w14:textId="77777777" w:rsidTr="00604541">
        <w:tc>
          <w:tcPr>
            <w:tcW w:w="977" w:type="dxa"/>
          </w:tcPr>
          <w:p w14:paraId="159B808D" w14:textId="005E3EB6" w:rsidR="00983509" w:rsidRDefault="00983509" w:rsidP="00983509">
            <w:pPr>
              <w:tabs>
                <w:tab w:val="center" w:pos="6480"/>
              </w:tabs>
              <w:autoSpaceDE w:val="0"/>
              <w:autoSpaceDN w:val="0"/>
              <w:adjustRightInd w:val="0"/>
              <w:rPr>
                <w:rFonts w:cs="Arial"/>
                <w:sz w:val="20"/>
                <w:szCs w:val="20"/>
              </w:rPr>
            </w:pPr>
            <w:r>
              <w:rPr>
                <w:rFonts w:cs="Arial"/>
                <w:sz w:val="20"/>
                <w:szCs w:val="20"/>
              </w:rPr>
              <w:t>19</w:t>
            </w:r>
          </w:p>
        </w:tc>
        <w:tc>
          <w:tcPr>
            <w:tcW w:w="1903" w:type="dxa"/>
          </w:tcPr>
          <w:p w14:paraId="099F4CC2" w14:textId="52631EA3" w:rsidR="00983509" w:rsidRPr="0066358B" w:rsidRDefault="00983509" w:rsidP="00983509">
            <w:pPr>
              <w:tabs>
                <w:tab w:val="center" w:pos="6480"/>
              </w:tabs>
              <w:autoSpaceDE w:val="0"/>
              <w:autoSpaceDN w:val="0"/>
              <w:adjustRightInd w:val="0"/>
              <w:rPr>
                <w:rFonts w:cs="SAS Monospace"/>
                <w:sz w:val="20"/>
                <w:szCs w:val="20"/>
              </w:rPr>
            </w:pPr>
            <w:r w:rsidRPr="0066358B">
              <w:rPr>
                <w:rFonts w:cs="SAS Monospace"/>
                <w:sz w:val="20"/>
                <w:szCs w:val="20"/>
              </w:rPr>
              <w:t>F1_PC2</w:t>
            </w:r>
          </w:p>
        </w:tc>
        <w:tc>
          <w:tcPr>
            <w:tcW w:w="5788" w:type="dxa"/>
          </w:tcPr>
          <w:p w14:paraId="3F507668" w14:textId="33C75502" w:rsidR="00983509" w:rsidRPr="003A4009" w:rsidRDefault="00983509" w:rsidP="00983509">
            <w:pPr>
              <w:tabs>
                <w:tab w:val="center" w:pos="6480"/>
              </w:tabs>
              <w:autoSpaceDE w:val="0"/>
              <w:autoSpaceDN w:val="0"/>
              <w:adjustRightInd w:val="0"/>
              <w:rPr>
                <w:rFonts w:cs="SAS Monospace"/>
                <w:sz w:val="20"/>
                <w:szCs w:val="20"/>
              </w:rPr>
            </w:pPr>
            <w:r w:rsidRPr="003A4009">
              <w:rPr>
                <w:rFonts w:cstheme="minorHAnsi"/>
                <w:sz w:val="20"/>
                <w:szCs w:val="20"/>
              </w:rPr>
              <w:t>Weighted Factor1 scale from the SES only PCA (PC2).  This is highly weighted on % Bachelor degree, % managerial occupation, median home value, % HS education, % interest/dividend/rental income, median household income, and % HH income &gt;$50,000.  This is weighted to both datasets combined.  A higher value indicates a worse SES.  This will be missing if any variables are missing.</w:t>
            </w:r>
          </w:p>
        </w:tc>
        <w:tc>
          <w:tcPr>
            <w:tcW w:w="1952" w:type="dxa"/>
          </w:tcPr>
          <w:p w14:paraId="0CDB5C03" w14:textId="77777777" w:rsidR="00983509" w:rsidRPr="003A4009" w:rsidRDefault="00983509" w:rsidP="00983509">
            <w:pPr>
              <w:pStyle w:val="ListParagraph"/>
              <w:ind w:left="0"/>
              <w:rPr>
                <w:rFonts w:cstheme="minorHAnsi"/>
                <w:sz w:val="20"/>
                <w:szCs w:val="20"/>
              </w:rPr>
            </w:pPr>
          </w:p>
        </w:tc>
      </w:tr>
      <w:tr w:rsidR="00983509" w:rsidRPr="008932FF" w14:paraId="61E8BB13" w14:textId="77777777" w:rsidTr="00604541">
        <w:tc>
          <w:tcPr>
            <w:tcW w:w="977" w:type="dxa"/>
          </w:tcPr>
          <w:p w14:paraId="04DC5FDA" w14:textId="4E62FF7C" w:rsidR="00983509" w:rsidRDefault="00983509" w:rsidP="00983509">
            <w:pPr>
              <w:tabs>
                <w:tab w:val="center" w:pos="6480"/>
              </w:tabs>
              <w:autoSpaceDE w:val="0"/>
              <w:autoSpaceDN w:val="0"/>
              <w:adjustRightInd w:val="0"/>
              <w:rPr>
                <w:rFonts w:cs="Arial"/>
                <w:sz w:val="20"/>
                <w:szCs w:val="20"/>
              </w:rPr>
            </w:pPr>
            <w:r>
              <w:rPr>
                <w:rFonts w:cs="Arial"/>
                <w:sz w:val="20"/>
                <w:szCs w:val="20"/>
              </w:rPr>
              <w:t>20</w:t>
            </w:r>
          </w:p>
        </w:tc>
        <w:tc>
          <w:tcPr>
            <w:tcW w:w="1903" w:type="dxa"/>
          </w:tcPr>
          <w:p w14:paraId="1555EA37" w14:textId="3BD142F2" w:rsidR="00983509" w:rsidRPr="0066358B" w:rsidRDefault="00983509" w:rsidP="00983509">
            <w:pPr>
              <w:tabs>
                <w:tab w:val="center" w:pos="6480"/>
              </w:tabs>
              <w:autoSpaceDE w:val="0"/>
              <w:autoSpaceDN w:val="0"/>
              <w:adjustRightInd w:val="0"/>
              <w:rPr>
                <w:rFonts w:cs="SAS Monospace"/>
                <w:sz w:val="20"/>
                <w:szCs w:val="20"/>
              </w:rPr>
            </w:pPr>
            <w:r w:rsidRPr="0066358B">
              <w:rPr>
                <w:rFonts w:cstheme="minorHAnsi"/>
                <w:sz w:val="20"/>
                <w:szCs w:val="20"/>
              </w:rPr>
              <w:t>F2_PC2</w:t>
            </w:r>
          </w:p>
        </w:tc>
        <w:tc>
          <w:tcPr>
            <w:tcW w:w="5788" w:type="dxa"/>
          </w:tcPr>
          <w:p w14:paraId="1C07066A" w14:textId="01150DCA" w:rsidR="00983509" w:rsidRPr="003A4009" w:rsidRDefault="00983509" w:rsidP="00983509">
            <w:pPr>
              <w:tabs>
                <w:tab w:val="center" w:pos="6480"/>
              </w:tabs>
              <w:autoSpaceDE w:val="0"/>
              <w:autoSpaceDN w:val="0"/>
              <w:adjustRightInd w:val="0"/>
              <w:rPr>
                <w:rFonts w:cstheme="minorHAnsi"/>
                <w:sz w:val="20"/>
                <w:szCs w:val="20"/>
              </w:rPr>
            </w:pPr>
            <w:r w:rsidRPr="003A4009">
              <w:rPr>
                <w:rFonts w:cstheme="minorHAnsi"/>
                <w:sz w:val="20"/>
                <w:szCs w:val="20"/>
              </w:rPr>
              <w:t xml:space="preserve">Weighted Factor2 scale from the SES only PCA (PC2).  This is highly weighted on % no vehicle, % owner occupied housing, % poverty, and % unemployed.  This is weighted to both datasets combined.  A </w:t>
            </w:r>
            <w:r w:rsidRPr="003A4009">
              <w:rPr>
                <w:rFonts w:cstheme="minorHAnsi"/>
                <w:sz w:val="20"/>
                <w:szCs w:val="20"/>
              </w:rPr>
              <w:lastRenderedPageBreak/>
              <w:t>higher value indicates a worse SES.  This will be missing if any variables are missing.</w:t>
            </w:r>
          </w:p>
        </w:tc>
        <w:tc>
          <w:tcPr>
            <w:tcW w:w="1952" w:type="dxa"/>
          </w:tcPr>
          <w:p w14:paraId="548DE075" w14:textId="77777777" w:rsidR="00983509" w:rsidRPr="003A4009" w:rsidRDefault="00983509" w:rsidP="00983509">
            <w:pPr>
              <w:pStyle w:val="ListParagraph"/>
              <w:ind w:left="0"/>
              <w:rPr>
                <w:rFonts w:cstheme="minorHAnsi"/>
                <w:sz w:val="20"/>
                <w:szCs w:val="20"/>
              </w:rPr>
            </w:pPr>
          </w:p>
        </w:tc>
      </w:tr>
      <w:tr w:rsidR="00983509" w:rsidRPr="008932FF" w14:paraId="15A10630" w14:textId="77777777" w:rsidTr="00604541">
        <w:tc>
          <w:tcPr>
            <w:tcW w:w="977" w:type="dxa"/>
          </w:tcPr>
          <w:p w14:paraId="38BC44CE" w14:textId="1279F387" w:rsidR="00983509" w:rsidRDefault="00983509" w:rsidP="00983509">
            <w:pPr>
              <w:tabs>
                <w:tab w:val="center" w:pos="6480"/>
              </w:tabs>
              <w:autoSpaceDE w:val="0"/>
              <w:autoSpaceDN w:val="0"/>
              <w:adjustRightInd w:val="0"/>
              <w:rPr>
                <w:rFonts w:cs="Arial"/>
                <w:sz w:val="20"/>
                <w:szCs w:val="20"/>
              </w:rPr>
            </w:pPr>
            <w:r>
              <w:rPr>
                <w:rFonts w:cs="Arial"/>
                <w:sz w:val="20"/>
                <w:szCs w:val="20"/>
              </w:rPr>
              <w:t>21</w:t>
            </w:r>
          </w:p>
        </w:tc>
        <w:tc>
          <w:tcPr>
            <w:tcW w:w="1903" w:type="dxa"/>
          </w:tcPr>
          <w:p w14:paraId="29A86209" w14:textId="5425B1A4" w:rsidR="00983509" w:rsidRPr="0066358B" w:rsidRDefault="00983509" w:rsidP="00983509">
            <w:pPr>
              <w:tabs>
                <w:tab w:val="center" w:pos="6480"/>
              </w:tabs>
              <w:autoSpaceDE w:val="0"/>
              <w:autoSpaceDN w:val="0"/>
              <w:adjustRightInd w:val="0"/>
              <w:rPr>
                <w:rFonts w:cstheme="minorHAnsi"/>
                <w:sz w:val="20"/>
                <w:szCs w:val="20"/>
              </w:rPr>
            </w:pPr>
            <w:r w:rsidRPr="0066358B">
              <w:rPr>
                <w:rFonts w:cstheme="minorHAnsi"/>
                <w:sz w:val="20"/>
                <w:szCs w:val="20"/>
              </w:rPr>
              <w:t>F3_PC2</w:t>
            </w:r>
          </w:p>
        </w:tc>
        <w:tc>
          <w:tcPr>
            <w:tcW w:w="5788" w:type="dxa"/>
          </w:tcPr>
          <w:p w14:paraId="3BC5CCE2" w14:textId="2CDF6739" w:rsidR="00983509" w:rsidRPr="003A4009" w:rsidRDefault="00983509" w:rsidP="00983509">
            <w:pPr>
              <w:tabs>
                <w:tab w:val="center" w:pos="6480"/>
              </w:tabs>
              <w:autoSpaceDE w:val="0"/>
              <w:autoSpaceDN w:val="0"/>
              <w:adjustRightInd w:val="0"/>
              <w:rPr>
                <w:rFonts w:cstheme="minorHAnsi"/>
                <w:sz w:val="20"/>
                <w:szCs w:val="20"/>
              </w:rPr>
            </w:pPr>
            <w:r w:rsidRPr="003A4009">
              <w:rPr>
                <w:rFonts w:cstheme="minorHAnsi"/>
                <w:sz w:val="20"/>
                <w:szCs w:val="20"/>
              </w:rPr>
              <w:t>Weighted Factor3 scale from the SES only PCA (PC2).  This is highly weighted on % not in labor force and % occupied households.  This is weighted to both datasets combined.  A higher value indicates a worse SES.  This will be missing if any variables are missing.</w:t>
            </w:r>
          </w:p>
        </w:tc>
        <w:tc>
          <w:tcPr>
            <w:tcW w:w="1952" w:type="dxa"/>
          </w:tcPr>
          <w:p w14:paraId="2E51DD3C" w14:textId="77777777" w:rsidR="00983509" w:rsidRPr="003A4009" w:rsidRDefault="00983509" w:rsidP="00983509">
            <w:pPr>
              <w:pStyle w:val="ListParagraph"/>
              <w:ind w:left="0"/>
              <w:rPr>
                <w:rFonts w:cstheme="minorHAnsi"/>
                <w:sz w:val="20"/>
                <w:szCs w:val="20"/>
              </w:rPr>
            </w:pPr>
          </w:p>
        </w:tc>
      </w:tr>
      <w:tr w:rsidR="00983509" w:rsidRPr="008932FF" w14:paraId="1AC2465F" w14:textId="77777777" w:rsidTr="00604541">
        <w:tc>
          <w:tcPr>
            <w:tcW w:w="977" w:type="dxa"/>
          </w:tcPr>
          <w:p w14:paraId="1C88068D" w14:textId="64235DAF" w:rsidR="00983509" w:rsidRDefault="00983509" w:rsidP="00983509">
            <w:pPr>
              <w:tabs>
                <w:tab w:val="center" w:pos="6480"/>
              </w:tabs>
              <w:autoSpaceDE w:val="0"/>
              <w:autoSpaceDN w:val="0"/>
              <w:adjustRightInd w:val="0"/>
              <w:rPr>
                <w:rFonts w:cs="Arial"/>
                <w:sz w:val="20"/>
                <w:szCs w:val="20"/>
              </w:rPr>
            </w:pPr>
            <w:r>
              <w:rPr>
                <w:rFonts w:cs="Arial"/>
                <w:sz w:val="20"/>
                <w:szCs w:val="20"/>
              </w:rPr>
              <w:t>22</w:t>
            </w:r>
          </w:p>
        </w:tc>
        <w:tc>
          <w:tcPr>
            <w:tcW w:w="1903" w:type="dxa"/>
          </w:tcPr>
          <w:p w14:paraId="297004A6" w14:textId="79A83E7D" w:rsidR="00983509" w:rsidRPr="0066358B" w:rsidRDefault="00983509" w:rsidP="00983509">
            <w:pPr>
              <w:tabs>
                <w:tab w:val="center" w:pos="6480"/>
              </w:tabs>
              <w:autoSpaceDE w:val="0"/>
              <w:autoSpaceDN w:val="0"/>
              <w:adjustRightInd w:val="0"/>
              <w:rPr>
                <w:rFonts w:cstheme="minorHAnsi"/>
                <w:sz w:val="20"/>
                <w:szCs w:val="20"/>
              </w:rPr>
            </w:pPr>
            <w:r w:rsidRPr="0066358B">
              <w:rPr>
                <w:rFonts w:cstheme="minorHAnsi"/>
                <w:sz w:val="20"/>
                <w:szCs w:val="20"/>
              </w:rPr>
              <w:t>F4_PC2</w:t>
            </w:r>
          </w:p>
        </w:tc>
        <w:tc>
          <w:tcPr>
            <w:tcW w:w="5788" w:type="dxa"/>
          </w:tcPr>
          <w:p w14:paraId="496F1B56" w14:textId="207CEF36" w:rsidR="00983509" w:rsidRPr="003A4009" w:rsidRDefault="00983509" w:rsidP="00983509">
            <w:pPr>
              <w:tabs>
                <w:tab w:val="center" w:pos="6480"/>
              </w:tabs>
              <w:autoSpaceDE w:val="0"/>
              <w:autoSpaceDN w:val="0"/>
              <w:adjustRightInd w:val="0"/>
              <w:rPr>
                <w:rFonts w:cstheme="minorHAnsi"/>
                <w:sz w:val="20"/>
                <w:szCs w:val="20"/>
              </w:rPr>
            </w:pPr>
            <w:r w:rsidRPr="003A4009">
              <w:rPr>
                <w:rFonts w:cstheme="minorHAnsi"/>
                <w:sz w:val="20"/>
                <w:szCs w:val="20"/>
              </w:rPr>
              <w:t>Weighted Factor4 scale from the SES only PCA (PC2).  This is highly weighted on % in same house.  This is weighted to both datasets combined.  A higher value indicates a worse SES.  This will be missing if any variables are missing.</w:t>
            </w:r>
          </w:p>
        </w:tc>
        <w:tc>
          <w:tcPr>
            <w:tcW w:w="1952" w:type="dxa"/>
          </w:tcPr>
          <w:p w14:paraId="46789393" w14:textId="77777777" w:rsidR="00983509" w:rsidRPr="003A4009" w:rsidRDefault="00983509" w:rsidP="00983509">
            <w:pPr>
              <w:pStyle w:val="ListParagraph"/>
              <w:ind w:left="0"/>
              <w:rPr>
                <w:rFonts w:cstheme="minorHAnsi"/>
                <w:sz w:val="20"/>
                <w:szCs w:val="20"/>
              </w:rPr>
            </w:pPr>
          </w:p>
        </w:tc>
      </w:tr>
      <w:tr w:rsidR="00983509" w:rsidRPr="008932FF" w14:paraId="33DFC345" w14:textId="77777777" w:rsidTr="00604541">
        <w:tc>
          <w:tcPr>
            <w:tcW w:w="977" w:type="dxa"/>
          </w:tcPr>
          <w:p w14:paraId="166DD5BF" w14:textId="675EF435" w:rsidR="00983509" w:rsidRDefault="00983509" w:rsidP="00983509">
            <w:pPr>
              <w:tabs>
                <w:tab w:val="center" w:pos="6480"/>
              </w:tabs>
              <w:autoSpaceDE w:val="0"/>
              <w:autoSpaceDN w:val="0"/>
              <w:adjustRightInd w:val="0"/>
              <w:rPr>
                <w:rFonts w:cs="Arial"/>
                <w:sz w:val="20"/>
                <w:szCs w:val="20"/>
              </w:rPr>
            </w:pPr>
            <w:r>
              <w:rPr>
                <w:rFonts w:cs="Arial"/>
                <w:sz w:val="20"/>
                <w:szCs w:val="20"/>
              </w:rPr>
              <w:t>23</w:t>
            </w:r>
          </w:p>
        </w:tc>
        <w:tc>
          <w:tcPr>
            <w:tcW w:w="1903" w:type="dxa"/>
          </w:tcPr>
          <w:p w14:paraId="0EADB284" w14:textId="4EB39C1A" w:rsidR="00983509" w:rsidRPr="0066358B" w:rsidRDefault="00983509" w:rsidP="00983509">
            <w:pPr>
              <w:tabs>
                <w:tab w:val="center" w:pos="6480"/>
              </w:tabs>
              <w:autoSpaceDE w:val="0"/>
              <w:autoSpaceDN w:val="0"/>
              <w:adjustRightInd w:val="0"/>
              <w:rPr>
                <w:rFonts w:cstheme="minorHAnsi"/>
                <w:sz w:val="20"/>
                <w:szCs w:val="20"/>
              </w:rPr>
            </w:pPr>
            <w:r w:rsidRPr="0066358B">
              <w:rPr>
                <w:rFonts w:cstheme="minorHAnsi"/>
                <w:sz w:val="20"/>
                <w:szCs w:val="20"/>
              </w:rPr>
              <w:t>F1_PC3</w:t>
            </w:r>
          </w:p>
        </w:tc>
        <w:tc>
          <w:tcPr>
            <w:tcW w:w="5788" w:type="dxa"/>
          </w:tcPr>
          <w:p w14:paraId="38A63949" w14:textId="366AD92D" w:rsidR="00983509" w:rsidRPr="003A4009" w:rsidRDefault="00983509" w:rsidP="00983509">
            <w:pPr>
              <w:tabs>
                <w:tab w:val="center" w:pos="6480"/>
              </w:tabs>
              <w:autoSpaceDE w:val="0"/>
              <w:autoSpaceDN w:val="0"/>
              <w:adjustRightInd w:val="0"/>
              <w:rPr>
                <w:rFonts w:cstheme="minorHAnsi"/>
                <w:sz w:val="20"/>
                <w:szCs w:val="20"/>
              </w:rPr>
            </w:pPr>
            <w:r w:rsidRPr="003A4009">
              <w:rPr>
                <w:rFonts w:cstheme="minorHAnsi"/>
                <w:sz w:val="20"/>
                <w:szCs w:val="20"/>
              </w:rPr>
              <w:t>Weighted Factor1 scale from the Full Variables (SES+race/ethnicity) PCA (PC3).  This is highly weighted on % Bachelor degree, % managerial occupation, % HS education, median home value, %interest/dividend/rental income, median HH income, and % HH income &gt;$50,000.  This is weighted to both datasets combined.  A higher value indicates a worse SES.  This will be missing if any variables are missing.</w:t>
            </w:r>
          </w:p>
        </w:tc>
        <w:tc>
          <w:tcPr>
            <w:tcW w:w="1952" w:type="dxa"/>
          </w:tcPr>
          <w:p w14:paraId="5BF07C5C" w14:textId="77777777" w:rsidR="00983509" w:rsidRPr="003A4009" w:rsidRDefault="00983509" w:rsidP="00983509">
            <w:pPr>
              <w:pStyle w:val="ListParagraph"/>
              <w:ind w:left="0"/>
              <w:rPr>
                <w:rFonts w:cstheme="minorHAnsi"/>
                <w:sz w:val="20"/>
                <w:szCs w:val="20"/>
              </w:rPr>
            </w:pPr>
          </w:p>
        </w:tc>
      </w:tr>
      <w:tr w:rsidR="00983509" w:rsidRPr="008932FF" w14:paraId="1DC5F354" w14:textId="77777777" w:rsidTr="00604541">
        <w:tc>
          <w:tcPr>
            <w:tcW w:w="977" w:type="dxa"/>
          </w:tcPr>
          <w:p w14:paraId="4D58320D" w14:textId="5A1DDE9C" w:rsidR="00983509" w:rsidRDefault="00983509" w:rsidP="00983509">
            <w:pPr>
              <w:tabs>
                <w:tab w:val="center" w:pos="6480"/>
              </w:tabs>
              <w:autoSpaceDE w:val="0"/>
              <w:autoSpaceDN w:val="0"/>
              <w:adjustRightInd w:val="0"/>
              <w:rPr>
                <w:rFonts w:cs="Arial"/>
                <w:sz w:val="20"/>
                <w:szCs w:val="20"/>
              </w:rPr>
            </w:pPr>
            <w:r>
              <w:rPr>
                <w:rFonts w:cs="Arial"/>
                <w:sz w:val="20"/>
                <w:szCs w:val="20"/>
              </w:rPr>
              <w:t>24</w:t>
            </w:r>
          </w:p>
        </w:tc>
        <w:tc>
          <w:tcPr>
            <w:tcW w:w="1903" w:type="dxa"/>
          </w:tcPr>
          <w:p w14:paraId="4B84FF07" w14:textId="21799E3E" w:rsidR="00983509" w:rsidRPr="0066358B" w:rsidRDefault="00983509" w:rsidP="00983509">
            <w:pPr>
              <w:tabs>
                <w:tab w:val="center" w:pos="6480"/>
              </w:tabs>
              <w:autoSpaceDE w:val="0"/>
              <w:autoSpaceDN w:val="0"/>
              <w:adjustRightInd w:val="0"/>
              <w:rPr>
                <w:rFonts w:cstheme="minorHAnsi"/>
                <w:sz w:val="20"/>
                <w:szCs w:val="20"/>
              </w:rPr>
            </w:pPr>
            <w:r w:rsidRPr="0066358B">
              <w:rPr>
                <w:rFonts w:cstheme="minorHAnsi"/>
                <w:sz w:val="20"/>
                <w:szCs w:val="20"/>
              </w:rPr>
              <w:t>F2_PC3</w:t>
            </w:r>
          </w:p>
        </w:tc>
        <w:tc>
          <w:tcPr>
            <w:tcW w:w="5788" w:type="dxa"/>
          </w:tcPr>
          <w:p w14:paraId="4838955F" w14:textId="2ABE7BB7" w:rsidR="00983509" w:rsidRPr="003A4009" w:rsidRDefault="00983509" w:rsidP="00983509">
            <w:pPr>
              <w:tabs>
                <w:tab w:val="center" w:pos="6480"/>
              </w:tabs>
              <w:autoSpaceDE w:val="0"/>
              <w:autoSpaceDN w:val="0"/>
              <w:adjustRightInd w:val="0"/>
              <w:rPr>
                <w:rFonts w:cstheme="minorHAnsi"/>
                <w:sz w:val="20"/>
                <w:szCs w:val="20"/>
              </w:rPr>
            </w:pPr>
            <w:r w:rsidRPr="003A4009">
              <w:rPr>
                <w:rFonts w:cstheme="minorHAnsi"/>
                <w:sz w:val="20"/>
                <w:szCs w:val="20"/>
              </w:rPr>
              <w:t>Weighted Factor2 scale from the Full Variables (SES+race/ethnicity) PCA (PC3).  This is highly weighted on % Black, % owner occupied housing, % no vehicle, % interest/dividend income, % poverty, and % unemployed.  This is weighted to both datasets combined.  A higher value indicates a worse SES.  This will be missing if any variables are missing.</w:t>
            </w:r>
          </w:p>
        </w:tc>
        <w:tc>
          <w:tcPr>
            <w:tcW w:w="1952" w:type="dxa"/>
          </w:tcPr>
          <w:p w14:paraId="3DC73195" w14:textId="77777777" w:rsidR="00983509" w:rsidRPr="003A4009" w:rsidRDefault="00983509" w:rsidP="00983509">
            <w:pPr>
              <w:pStyle w:val="ListParagraph"/>
              <w:ind w:left="0"/>
              <w:rPr>
                <w:rFonts w:cstheme="minorHAnsi"/>
                <w:sz w:val="20"/>
                <w:szCs w:val="20"/>
              </w:rPr>
            </w:pPr>
          </w:p>
        </w:tc>
      </w:tr>
      <w:tr w:rsidR="00983509" w:rsidRPr="008932FF" w14:paraId="35E1A747" w14:textId="77777777" w:rsidTr="00604541">
        <w:tc>
          <w:tcPr>
            <w:tcW w:w="977" w:type="dxa"/>
          </w:tcPr>
          <w:p w14:paraId="05C4C425" w14:textId="4AABB754" w:rsidR="00983509" w:rsidRDefault="00983509" w:rsidP="00983509">
            <w:pPr>
              <w:tabs>
                <w:tab w:val="center" w:pos="6480"/>
              </w:tabs>
              <w:autoSpaceDE w:val="0"/>
              <w:autoSpaceDN w:val="0"/>
              <w:adjustRightInd w:val="0"/>
              <w:rPr>
                <w:rFonts w:cs="Arial"/>
                <w:sz w:val="20"/>
                <w:szCs w:val="20"/>
              </w:rPr>
            </w:pPr>
            <w:r>
              <w:rPr>
                <w:rFonts w:cs="Arial"/>
                <w:sz w:val="20"/>
                <w:szCs w:val="20"/>
              </w:rPr>
              <w:t>25</w:t>
            </w:r>
          </w:p>
        </w:tc>
        <w:tc>
          <w:tcPr>
            <w:tcW w:w="1903" w:type="dxa"/>
          </w:tcPr>
          <w:p w14:paraId="68A57AB5" w14:textId="44812652" w:rsidR="00983509" w:rsidRPr="0066358B" w:rsidRDefault="00983509" w:rsidP="00983509">
            <w:pPr>
              <w:tabs>
                <w:tab w:val="center" w:pos="6480"/>
              </w:tabs>
              <w:autoSpaceDE w:val="0"/>
              <w:autoSpaceDN w:val="0"/>
              <w:adjustRightInd w:val="0"/>
              <w:rPr>
                <w:rFonts w:cstheme="minorHAnsi"/>
                <w:sz w:val="20"/>
                <w:szCs w:val="20"/>
              </w:rPr>
            </w:pPr>
            <w:r w:rsidRPr="0066358B">
              <w:rPr>
                <w:rFonts w:cstheme="minorHAnsi"/>
                <w:sz w:val="20"/>
                <w:szCs w:val="20"/>
              </w:rPr>
              <w:t>F3_PC3</w:t>
            </w:r>
          </w:p>
        </w:tc>
        <w:tc>
          <w:tcPr>
            <w:tcW w:w="5788" w:type="dxa"/>
          </w:tcPr>
          <w:p w14:paraId="2F616598" w14:textId="294CB1EA" w:rsidR="00983509" w:rsidRPr="003A4009" w:rsidRDefault="00983509" w:rsidP="00983509">
            <w:pPr>
              <w:tabs>
                <w:tab w:val="center" w:pos="6480"/>
              </w:tabs>
              <w:autoSpaceDE w:val="0"/>
              <w:autoSpaceDN w:val="0"/>
              <w:adjustRightInd w:val="0"/>
              <w:rPr>
                <w:rFonts w:cstheme="minorHAnsi"/>
                <w:sz w:val="20"/>
                <w:szCs w:val="20"/>
              </w:rPr>
            </w:pPr>
            <w:r w:rsidRPr="003A4009">
              <w:rPr>
                <w:rFonts w:cstheme="minorHAnsi"/>
                <w:sz w:val="20"/>
                <w:szCs w:val="20"/>
              </w:rPr>
              <w:t>Weighted Factor3 scale from the Full Variables (SES+race/ethnicity) PCA (PC3).  This is highly weighted on % foreign born, % Hispanic, and % crowding.  This is weighted to both datasets combined.  A higher value indicates a worse SES.  This will be missing if any variables are missing.</w:t>
            </w:r>
          </w:p>
        </w:tc>
        <w:tc>
          <w:tcPr>
            <w:tcW w:w="1952" w:type="dxa"/>
          </w:tcPr>
          <w:p w14:paraId="46834B04" w14:textId="77777777" w:rsidR="00983509" w:rsidRPr="003A4009" w:rsidRDefault="00983509" w:rsidP="00983509">
            <w:pPr>
              <w:pStyle w:val="ListParagraph"/>
              <w:ind w:left="0"/>
              <w:rPr>
                <w:rFonts w:cstheme="minorHAnsi"/>
                <w:sz w:val="20"/>
                <w:szCs w:val="20"/>
              </w:rPr>
            </w:pPr>
          </w:p>
        </w:tc>
      </w:tr>
      <w:tr w:rsidR="00983509" w:rsidRPr="008932FF" w14:paraId="44D7C465" w14:textId="77777777" w:rsidTr="00604541">
        <w:tc>
          <w:tcPr>
            <w:tcW w:w="977" w:type="dxa"/>
          </w:tcPr>
          <w:p w14:paraId="25818D10" w14:textId="28A9A1F5" w:rsidR="00983509" w:rsidRDefault="00983509" w:rsidP="00983509">
            <w:pPr>
              <w:tabs>
                <w:tab w:val="center" w:pos="6480"/>
              </w:tabs>
              <w:autoSpaceDE w:val="0"/>
              <w:autoSpaceDN w:val="0"/>
              <w:adjustRightInd w:val="0"/>
              <w:rPr>
                <w:rFonts w:cs="Arial"/>
                <w:sz w:val="20"/>
                <w:szCs w:val="20"/>
              </w:rPr>
            </w:pPr>
            <w:r>
              <w:rPr>
                <w:rFonts w:cs="Arial"/>
                <w:sz w:val="20"/>
                <w:szCs w:val="20"/>
              </w:rPr>
              <w:t>26</w:t>
            </w:r>
          </w:p>
        </w:tc>
        <w:tc>
          <w:tcPr>
            <w:tcW w:w="1903" w:type="dxa"/>
          </w:tcPr>
          <w:p w14:paraId="760D74C1" w14:textId="2C3461C4" w:rsidR="00983509" w:rsidRPr="0066358B" w:rsidRDefault="00983509" w:rsidP="00983509">
            <w:pPr>
              <w:tabs>
                <w:tab w:val="center" w:pos="6480"/>
              </w:tabs>
              <w:autoSpaceDE w:val="0"/>
              <w:autoSpaceDN w:val="0"/>
              <w:adjustRightInd w:val="0"/>
              <w:rPr>
                <w:rFonts w:cstheme="minorHAnsi"/>
                <w:sz w:val="20"/>
                <w:szCs w:val="20"/>
              </w:rPr>
            </w:pPr>
            <w:r w:rsidRPr="0066358B">
              <w:rPr>
                <w:rFonts w:cstheme="minorHAnsi"/>
                <w:sz w:val="20"/>
                <w:szCs w:val="20"/>
              </w:rPr>
              <w:t>F4_PC3</w:t>
            </w:r>
          </w:p>
        </w:tc>
        <w:tc>
          <w:tcPr>
            <w:tcW w:w="5788" w:type="dxa"/>
          </w:tcPr>
          <w:p w14:paraId="7D44F710" w14:textId="7A84B91A" w:rsidR="00983509" w:rsidRPr="003A4009" w:rsidRDefault="00983509" w:rsidP="00983509">
            <w:pPr>
              <w:tabs>
                <w:tab w:val="center" w:pos="6480"/>
              </w:tabs>
              <w:autoSpaceDE w:val="0"/>
              <w:autoSpaceDN w:val="0"/>
              <w:adjustRightInd w:val="0"/>
              <w:rPr>
                <w:rFonts w:cstheme="minorHAnsi"/>
                <w:sz w:val="20"/>
                <w:szCs w:val="20"/>
              </w:rPr>
            </w:pPr>
            <w:r w:rsidRPr="003A4009">
              <w:rPr>
                <w:rFonts w:cstheme="minorHAnsi"/>
                <w:sz w:val="20"/>
                <w:szCs w:val="20"/>
              </w:rPr>
              <w:t>Weighted Factor4 scale from the Full Variables (SES+race/ethnicity) PCA (PC3).  This is highly weighted on % not in labor force and % occupied housing.  This is weighted to both datasets combined.  A higher value indicates a worse SES.  This will be missing if any variables are missing.</w:t>
            </w:r>
          </w:p>
        </w:tc>
        <w:tc>
          <w:tcPr>
            <w:tcW w:w="1952" w:type="dxa"/>
          </w:tcPr>
          <w:p w14:paraId="59C710AE" w14:textId="77777777" w:rsidR="00983509" w:rsidRPr="003A4009" w:rsidRDefault="00983509" w:rsidP="00983509">
            <w:pPr>
              <w:pStyle w:val="ListParagraph"/>
              <w:ind w:left="0"/>
              <w:rPr>
                <w:rFonts w:cstheme="minorHAnsi"/>
                <w:sz w:val="20"/>
                <w:szCs w:val="20"/>
              </w:rPr>
            </w:pPr>
          </w:p>
        </w:tc>
      </w:tr>
      <w:tr w:rsidR="00983509" w:rsidRPr="008932FF" w14:paraId="72C979FB" w14:textId="77777777" w:rsidTr="00604541">
        <w:tc>
          <w:tcPr>
            <w:tcW w:w="977" w:type="dxa"/>
          </w:tcPr>
          <w:p w14:paraId="0AE722F3" w14:textId="1E7B7613" w:rsidR="00983509" w:rsidRDefault="00983509" w:rsidP="00983509">
            <w:pPr>
              <w:tabs>
                <w:tab w:val="center" w:pos="6480"/>
              </w:tabs>
              <w:autoSpaceDE w:val="0"/>
              <w:autoSpaceDN w:val="0"/>
              <w:adjustRightInd w:val="0"/>
              <w:rPr>
                <w:rFonts w:cs="Arial"/>
                <w:sz w:val="20"/>
                <w:szCs w:val="20"/>
              </w:rPr>
            </w:pPr>
            <w:r>
              <w:rPr>
                <w:rFonts w:cs="Arial"/>
                <w:sz w:val="20"/>
                <w:szCs w:val="20"/>
              </w:rPr>
              <w:t>27</w:t>
            </w:r>
          </w:p>
        </w:tc>
        <w:tc>
          <w:tcPr>
            <w:tcW w:w="1903" w:type="dxa"/>
          </w:tcPr>
          <w:p w14:paraId="60347D85" w14:textId="24A02D5D" w:rsidR="00983509" w:rsidRPr="0066358B" w:rsidRDefault="00983509" w:rsidP="00983509">
            <w:pPr>
              <w:tabs>
                <w:tab w:val="center" w:pos="6480"/>
              </w:tabs>
              <w:autoSpaceDE w:val="0"/>
              <w:autoSpaceDN w:val="0"/>
              <w:adjustRightInd w:val="0"/>
              <w:rPr>
                <w:rFonts w:cstheme="minorHAnsi"/>
                <w:sz w:val="20"/>
                <w:szCs w:val="20"/>
              </w:rPr>
            </w:pPr>
            <w:r w:rsidRPr="0066358B">
              <w:rPr>
                <w:rFonts w:cstheme="minorHAnsi"/>
                <w:sz w:val="20"/>
                <w:szCs w:val="20"/>
              </w:rPr>
              <w:t>F5_PC3</w:t>
            </w:r>
          </w:p>
        </w:tc>
        <w:tc>
          <w:tcPr>
            <w:tcW w:w="5788" w:type="dxa"/>
          </w:tcPr>
          <w:p w14:paraId="58C04ED3" w14:textId="5960D7AD" w:rsidR="00983509" w:rsidRPr="003A4009" w:rsidRDefault="00983509" w:rsidP="00983509">
            <w:pPr>
              <w:tabs>
                <w:tab w:val="center" w:pos="6480"/>
              </w:tabs>
              <w:autoSpaceDE w:val="0"/>
              <w:autoSpaceDN w:val="0"/>
              <w:adjustRightInd w:val="0"/>
              <w:rPr>
                <w:rFonts w:cstheme="minorHAnsi"/>
                <w:sz w:val="20"/>
                <w:szCs w:val="20"/>
              </w:rPr>
            </w:pPr>
            <w:r w:rsidRPr="003A4009">
              <w:rPr>
                <w:rFonts w:cstheme="minorHAnsi"/>
                <w:sz w:val="20"/>
                <w:szCs w:val="20"/>
              </w:rPr>
              <w:t>Weighted Factor5 scale from the Full Variables (SES+race/ethnicity) PCA (PC3).  This is highly weighted on % in same house.  This is weighted to both datasets combined.  A higher value indicates a worse SES.  This will be missing if any variables are missing.</w:t>
            </w:r>
          </w:p>
        </w:tc>
        <w:tc>
          <w:tcPr>
            <w:tcW w:w="1952" w:type="dxa"/>
          </w:tcPr>
          <w:p w14:paraId="649CE9FD" w14:textId="77777777" w:rsidR="00983509" w:rsidRPr="003A4009" w:rsidRDefault="00983509" w:rsidP="00983509">
            <w:pPr>
              <w:pStyle w:val="ListParagraph"/>
              <w:ind w:left="0"/>
              <w:rPr>
                <w:rFonts w:cstheme="minorHAnsi"/>
                <w:sz w:val="20"/>
                <w:szCs w:val="20"/>
              </w:rPr>
            </w:pPr>
          </w:p>
        </w:tc>
      </w:tr>
      <w:tr w:rsidR="00983509" w:rsidRPr="008932FF" w14:paraId="58622FD8" w14:textId="77777777" w:rsidTr="00604541">
        <w:tc>
          <w:tcPr>
            <w:tcW w:w="977" w:type="dxa"/>
          </w:tcPr>
          <w:p w14:paraId="091F0B3D" w14:textId="61C9EC8A" w:rsidR="00983509" w:rsidRDefault="00983509" w:rsidP="00983509">
            <w:pPr>
              <w:tabs>
                <w:tab w:val="center" w:pos="6480"/>
              </w:tabs>
              <w:autoSpaceDE w:val="0"/>
              <w:autoSpaceDN w:val="0"/>
              <w:adjustRightInd w:val="0"/>
              <w:rPr>
                <w:rFonts w:cs="Arial"/>
                <w:sz w:val="20"/>
                <w:szCs w:val="20"/>
              </w:rPr>
            </w:pPr>
            <w:r>
              <w:rPr>
                <w:rFonts w:cs="Arial"/>
                <w:sz w:val="20"/>
                <w:szCs w:val="20"/>
              </w:rPr>
              <w:t>28</w:t>
            </w:r>
          </w:p>
        </w:tc>
        <w:tc>
          <w:tcPr>
            <w:tcW w:w="1903" w:type="dxa"/>
          </w:tcPr>
          <w:p w14:paraId="06FEE686" w14:textId="7394CB80" w:rsidR="00983509" w:rsidRPr="0066358B" w:rsidRDefault="00983509" w:rsidP="00983509">
            <w:pPr>
              <w:tabs>
                <w:tab w:val="center" w:pos="6480"/>
              </w:tabs>
              <w:autoSpaceDE w:val="0"/>
              <w:autoSpaceDN w:val="0"/>
              <w:adjustRightInd w:val="0"/>
              <w:rPr>
                <w:rFonts w:cstheme="minorHAnsi"/>
                <w:sz w:val="20"/>
                <w:szCs w:val="20"/>
              </w:rPr>
            </w:pPr>
            <w:r>
              <w:rPr>
                <w:rFonts w:cstheme="minorHAnsi"/>
                <w:sz w:val="20"/>
                <w:szCs w:val="20"/>
              </w:rPr>
              <w:t>F1_PC2_BT</w:t>
            </w:r>
          </w:p>
        </w:tc>
        <w:tc>
          <w:tcPr>
            <w:tcW w:w="5788" w:type="dxa"/>
          </w:tcPr>
          <w:p w14:paraId="7BDE6177" w14:textId="6C0AB9DF" w:rsidR="00983509" w:rsidRPr="003A4009" w:rsidRDefault="00983509" w:rsidP="00983509">
            <w:pPr>
              <w:tabs>
                <w:tab w:val="center" w:pos="6480"/>
              </w:tabs>
              <w:autoSpaceDE w:val="0"/>
              <w:autoSpaceDN w:val="0"/>
              <w:adjustRightInd w:val="0"/>
              <w:rPr>
                <w:rFonts w:cstheme="minorHAnsi"/>
                <w:sz w:val="20"/>
                <w:szCs w:val="20"/>
              </w:rPr>
            </w:pPr>
            <w:r w:rsidRPr="003A4009">
              <w:rPr>
                <w:rFonts w:cstheme="minorHAnsi"/>
                <w:sz w:val="20"/>
                <w:szCs w:val="20"/>
              </w:rPr>
              <w:t xml:space="preserve">Factor1 based scale from the SES only PCA (PC2).  This is based on the standardized to both datasets combined </w:t>
            </w:r>
            <w:r>
              <w:rPr>
                <w:rFonts w:cstheme="minorHAnsi"/>
                <w:sz w:val="20"/>
                <w:szCs w:val="20"/>
              </w:rPr>
              <w:t>transformed</w:t>
            </w:r>
            <w:r w:rsidRPr="003A4009">
              <w:rPr>
                <w:rFonts w:cstheme="minorHAnsi"/>
                <w:sz w:val="20"/>
                <w:szCs w:val="20"/>
              </w:rPr>
              <w:t xml:space="preserve"> variables summed together.  The variables are: % Bachelor degree reverse coded, % managerial occupation reverse coded, median home value reverse coded, % HS education reverse coded, % interest/dividend/rental income reverse coded, median household income reverse coded, and % HH income &gt;$50,000 reverse coded.  A higher value indicates a worse SES.  This will be missing if any variables are missing.</w:t>
            </w:r>
          </w:p>
        </w:tc>
        <w:tc>
          <w:tcPr>
            <w:tcW w:w="1952" w:type="dxa"/>
          </w:tcPr>
          <w:p w14:paraId="1D4E1AAD" w14:textId="77777777" w:rsidR="00983509" w:rsidRPr="003A4009" w:rsidRDefault="00983509" w:rsidP="00983509">
            <w:pPr>
              <w:pStyle w:val="ListParagraph"/>
              <w:ind w:left="0"/>
              <w:rPr>
                <w:rFonts w:cstheme="minorHAnsi"/>
                <w:sz w:val="20"/>
                <w:szCs w:val="20"/>
              </w:rPr>
            </w:pPr>
          </w:p>
        </w:tc>
      </w:tr>
      <w:tr w:rsidR="00983509" w:rsidRPr="008932FF" w14:paraId="43FC4284" w14:textId="77777777" w:rsidTr="00604541">
        <w:tc>
          <w:tcPr>
            <w:tcW w:w="977" w:type="dxa"/>
          </w:tcPr>
          <w:p w14:paraId="2A68D8FC" w14:textId="63DC4ECB" w:rsidR="00983509" w:rsidRDefault="00983509" w:rsidP="00983509">
            <w:pPr>
              <w:tabs>
                <w:tab w:val="center" w:pos="6480"/>
              </w:tabs>
              <w:autoSpaceDE w:val="0"/>
              <w:autoSpaceDN w:val="0"/>
              <w:adjustRightInd w:val="0"/>
              <w:rPr>
                <w:rFonts w:cs="Arial"/>
                <w:sz w:val="20"/>
                <w:szCs w:val="20"/>
              </w:rPr>
            </w:pPr>
            <w:r>
              <w:rPr>
                <w:rFonts w:cs="Arial"/>
                <w:sz w:val="20"/>
                <w:szCs w:val="20"/>
              </w:rPr>
              <w:t>29</w:t>
            </w:r>
          </w:p>
        </w:tc>
        <w:tc>
          <w:tcPr>
            <w:tcW w:w="1903" w:type="dxa"/>
          </w:tcPr>
          <w:p w14:paraId="1358FF36" w14:textId="267D01CE" w:rsidR="00983509" w:rsidRPr="0066358B" w:rsidRDefault="00983509" w:rsidP="00983509">
            <w:pPr>
              <w:autoSpaceDE w:val="0"/>
              <w:autoSpaceDN w:val="0"/>
              <w:adjustRightInd w:val="0"/>
              <w:rPr>
                <w:rFonts w:cstheme="minorHAnsi"/>
                <w:sz w:val="20"/>
                <w:szCs w:val="20"/>
              </w:rPr>
            </w:pPr>
            <w:r>
              <w:rPr>
                <w:rFonts w:cstheme="minorHAnsi"/>
                <w:sz w:val="20"/>
                <w:szCs w:val="20"/>
              </w:rPr>
              <w:t>F2_PC2_BT</w:t>
            </w:r>
          </w:p>
        </w:tc>
        <w:tc>
          <w:tcPr>
            <w:tcW w:w="5788" w:type="dxa"/>
          </w:tcPr>
          <w:p w14:paraId="58436EEA" w14:textId="15973079" w:rsidR="00983509" w:rsidRPr="003A4009" w:rsidRDefault="00983509" w:rsidP="00983509">
            <w:pPr>
              <w:tabs>
                <w:tab w:val="center" w:pos="6480"/>
              </w:tabs>
              <w:autoSpaceDE w:val="0"/>
              <w:autoSpaceDN w:val="0"/>
              <w:adjustRightInd w:val="0"/>
              <w:rPr>
                <w:rFonts w:cstheme="minorHAnsi"/>
                <w:sz w:val="20"/>
                <w:szCs w:val="20"/>
              </w:rPr>
            </w:pPr>
            <w:r w:rsidRPr="003A4009">
              <w:rPr>
                <w:rFonts w:cstheme="minorHAnsi"/>
                <w:sz w:val="20"/>
                <w:szCs w:val="20"/>
              </w:rPr>
              <w:t xml:space="preserve">Factor2 based scale from the SES only PCA (PC2).  This is based on the standardized to both datasets combined </w:t>
            </w:r>
            <w:r>
              <w:rPr>
                <w:rFonts w:cstheme="minorHAnsi"/>
                <w:sz w:val="20"/>
                <w:szCs w:val="20"/>
              </w:rPr>
              <w:t>transformed</w:t>
            </w:r>
            <w:r w:rsidRPr="003A4009">
              <w:rPr>
                <w:rFonts w:cstheme="minorHAnsi"/>
                <w:sz w:val="20"/>
                <w:szCs w:val="20"/>
              </w:rPr>
              <w:t xml:space="preserve"> variables summed together.  The variables are: % no vehicle, % owner occupied housing reverse coded, % poverty, and % unemployed.  A </w:t>
            </w:r>
            <w:r w:rsidRPr="003A4009">
              <w:rPr>
                <w:rFonts w:cstheme="minorHAnsi"/>
                <w:sz w:val="20"/>
                <w:szCs w:val="20"/>
              </w:rPr>
              <w:lastRenderedPageBreak/>
              <w:t>higher value indicates a worse SES.  This will be missing if any variables are missing.</w:t>
            </w:r>
          </w:p>
        </w:tc>
        <w:tc>
          <w:tcPr>
            <w:tcW w:w="1952" w:type="dxa"/>
          </w:tcPr>
          <w:p w14:paraId="2E02FEF8" w14:textId="77777777" w:rsidR="00983509" w:rsidRPr="003A4009" w:rsidRDefault="00983509" w:rsidP="00983509">
            <w:pPr>
              <w:pStyle w:val="ListParagraph"/>
              <w:ind w:left="0"/>
              <w:rPr>
                <w:rFonts w:cstheme="minorHAnsi"/>
                <w:sz w:val="20"/>
                <w:szCs w:val="20"/>
              </w:rPr>
            </w:pPr>
          </w:p>
        </w:tc>
      </w:tr>
      <w:tr w:rsidR="00983509" w:rsidRPr="008932FF" w14:paraId="25B94350" w14:textId="77777777" w:rsidTr="00604541">
        <w:tc>
          <w:tcPr>
            <w:tcW w:w="977" w:type="dxa"/>
          </w:tcPr>
          <w:p w14:paraId="041E0B88" w14:textId="14452F10" w:rsidR="00983509" w:rsidRDefault="00983509" w:rsidP="00983509">
            <w:pPr>
              <w:tabs>
                <w:tab w:val="center" w:pos="6480"/>
              </w:tabs>
              <w:autoSpaceDE w:val="0"/>
              <w:autoSpaceDN w:val="0"/>
              <w:adjustRightInd w:val="0"/>
              <w:rPr>
                <w:rFonts w:cs="Arial"/>
                <w:sz w:val="20"/>
                <w:szCs w:val="20"/>
              </w:rPr>
            </w:pPr>
            <w:r>
              <w:rPr>
                <w:rFonts w:cs="Arial"/>
                <w:sz w:val="20"/>
                <w:szCs w:val="20"/>
              </w:rPr>
              <w:t>30</w:t>
            </w:r>
          </w:p>
        </w:tc>
        <w:tc>
          <w:tcPr>
            <w:tcW w:w="1903" w:type="dxa"/>
          </w:tcPr>
          <w:p w14:paraId="0FAD214C" w14:textId="126266B3" w:rsidR="00983509" w:rsidRPr="0066358B" w:rsidRDefault="00983509" w:rsidP="00983509">
            <w:pPr>
              <w:autoSpaceDE w:val="0"/>
              <w:autoSpaceDN w:val="0"/>
              <w:adjustRightInd w:val="0"/>
              <w:rPr>
                <w:rFonts w:cstheme="minorHAnsi"/>
                <w:sz w:val="20"/>
                <w:szCs w:val="20"/>
              </w:rPr>
            </w:pPr>
            <w:r>
              <w:rPr>
                <w:rFonts w:cstheme="minorHAnsi"/>
                <w:sz w:val="20"/>
                <w:szCs w:val="20"/>
              </w:rPr>
              <w:t>F3_PC2_BT</w:t>
            </w:r>
          </w:p>
        </w:tc>
        <w:tc>
          <w:tcPr>
            <w:tcW w:w="5788" w:type="dxa"/>
          </w:tcPr>
          <w:p w14:paraId="7FE31F9F" w14:textId="4CF79F27" w:rsidR="00983509" w:rsidRPr="003A4009" w:rsidRDefault="00983509" w:rsidP="00983509">
            <w:pPr>
              <w:tabs>
                <w:tab w:val="center" w:pos="6480"/>
              </w:tabs>
              <w:autoSpaceDE w:val="0"/>
              <w:autoSpaceDN w:val="0"/>
              <w:adjustRightInd w:val="0"/>
              <w:rPr>
                <w:rFonts w:cstheme="minorHAnsi"/>
                <w:sz w:val="20"/>
                <w:szCs w:val="20"/>
              </w:rPr>
            </w:pPr>
            <w:r w:rsidRPr="003A4009">
              <w:rPr>
                <w:rFonts w:cstheme="minorHAnsi"/>
                <w:sz w:val="20"/>
                <w:szCs w:val="20"/>
              </w:rPr>
              <w:t xml:space="preserve">Factor2 based scale from the SES only PCA (PC2).  This is based on the standardized to both datasets combined </w:t>
            </w:r>
            <w:r>
              <w:rPr>
                <w:rFonts w:cstheme="minorHAnsi"/>
                <w:sz w:val="20"/>
                <w:szCs w:val="20"/>
              </w:rPr>
              <w:t>transformed</w:t>
            </w:r>
            <w:r w:rsidRPr="003A4009">
              <w:rPr>
                <w:rFonts w:cstheme="minorHAnsi"/>
                <w:sz w:val="20"/>
                <w:szCs w:val="20"/>
              </w:rPr>
              <w:t xml:space="preserve"> variables summed together.  The variables are: % not in labor force and % occupied households reverse coded.  A higher value indicates a worse SES.  This will be missing if any variables are missing.</w:t>
            </w:r>
          </w:p>
        </w:tc>
        <w:tc>
          <w:tcPr>
            <w:tcW w:w="1952" w:type="dxa"/>
          </w:tcPr>
          <w:p w14:paraId="47410DBF" w14:textId="77777777" w:rsidR="00983509" w:rsidRPr="003A4009" w:rsidRDefault="00983509" w:rsidP="00983509">
            <w:pPr>
              <w:pStyle w:val="ListParagraph"/>
              <w:ind w:left="0"/>
              <w:rPr>
                <w:rFonts w:cstheme="minorHAnsi"/>
                <w:sz w:val="20"/>
                <w:szCs w:val="20"/>
              </w:rPr>
            </w:pPr>
          </w:p>
        </w:tc>
      </w:tr>
      <w:tr w:rsidR="00983509" w:rsidRPr="008932FF" w14:paraId="35BFEE3D" w14:textId="77777777" w:rsidTr="00604541">
        <w:tc>
          <w:tcPr>
            <w:tcW w:w="977" w:type="dxa"/>
          </w:tcPr>
          <w:p w14:paraId="2331B1C2" w14:textId="5533FA18" w:rsidR="00983509" w:rsidRDefault="00983509" w:rsidP="00983509">
            <w:pPr>
              <w:tabs>
                <w:tab w:val="center" w:pos="6480"/>
              </w:tabs>
              <w:autoSpaceDE w:val="0"/>
              <w:autoSpaceDN w:val="0"/>
              <w:adjustRightInd w:val="0"/>
              <w:rPr>
                <w:rFonts w:cs="Arial"/>
                <w:sz w:val="20"/>
                <w:szCs w:val="20"/>
              </w:rPr>
            </w:pPr>
            <w:r>
              <w:rPr>
                <w:rFonts w:cs="Arial"/>
                <w:sz w:val="20"/>
                <w:szCs w:val="20"/>
              </w:rPr>
              <w:t>31</w:t>
            </w:r>
          </w:p>
        </w:tc>
        <w:tc>
          <w:tcPr>
            <w:tcW w:w="1903" w:type="dxa"/>
          </w:tcPr>
          <w:p w14:paraId="447D1A4C" w14:textId="04CD2A1F" w:rsidR="00983509" w:rsidRPr="0066358B" w:rsidRDefault="00983509" w:rsidP="00983509">
            <w:pPr>
              <w:autoSpaceDE w:val="0"/>
              <w:autoSpaceDN w:val="0"/>
              <w:adjustRightInd w:val="0"/>
              <w:rPr>
                <w:rFonts w:cstheme="minorHAnsi"/>
                <w:sz w:val="20"/>
                <w:szCs w:val="20"/>
              </w:rPr>
            </w:pPr>
            <w:r>
              <w:rPr>
                <w:rFonts w:cs="SAS Monospace"/>
                <w:sz w:val="20"/>
                <w:szCs w:val="20"/>
              </w:rPr>
              <w:t>F1_PC3_BT</w:t>
            </w:r>
          </w:p>
        </w:tc>
        <w:tc>
          <w:tcPr>
            <w:tcW w:w="5788" w:type="dxa"/>
          </w:tcPr>
          <w:p w14:paraId="0E669FA4" w14:textId="6194CD2E" w:rsidR="00983509" w:rsidRPr="003A4009" w:rsidRDefault="00983509" w:rsidP="00983509">
            <w:pPr>
              <w:tabs>
                <w:tab w:val="center" w:pos="6480"/>
              </w:tabs>
              <w:autoSpaceDE w:val="0"/>
              <w:autoSpaceDN w:val="0"/>
              <w:adjustRightInd w:val="0"/>
              <w:rPr>
                <w:rFonts w:cstheme="minorHAnsi"/>
                <w:sz w:val="20"/>
                <w:szCs w:val="20"/>
              </w:rPr>
            </w:pPr>
            <w:r w:rsidRPr="003A4009">
              <w:rPr>
                <w:rFonts w:cstheme="minorHAnsi"/>
                <w:sz w:val="20"/>
                <w:szCs w:val="20"/>
              </w:rPr>
              <w:t xml:space="preserve">Factor1 based scale from Full Variables (SES+race/ethnicity) PCA (PC3).  This is based on the standardized to both datasets combined </w:t>
            </w:r>
            <w:r>
              <w:rPr>
                <w:rFonts w:cstheme="minorHAnsi"/>
                <w:sz w:val="20"/>
                <w:szCs w:val="20"/>
              </w:rPr>
              <w:t>transformed</w:t>
            </w:r>
            <w:r w:rsidRPr="003A4009">
              <w:rPr>
                <w:rFonts w:cstheme="minorHAnsi"/>
                <w:sz w:val="20"/>
                <w:szCs w:val="20"/>
              </w:rPr>
              <w:t xml:space="preserve"> variables summed together.  The variables are: % Bachelor degree reverse coded, % managerial occupation reverse coded, % HS education reverse coded, % interest/dividend/rental income reverse coded, median home value reverse coded, median HH income reverse coded, and % HH income &gt;$50,000 reverse coded.  A higher value indicates a worse SES.  This will be missing if any variables are missing.</w:t>
            </w:r>
          </w:p>
        </w:tc>
        <w:tc>
          <w:tcPr>
            <w:tcW w:w="1952" w:type="dxa"/>
          </w:tcPr>
          <w:p w14:paraId="12071BBD" w14:textId="77777777" w:rsidR="00983509" w:rsidRPr="003A4009" w:rsidRDefault="00983509" w:rsidP="00983509">
            <w:pPr>
              <w:pStyle w:val="ListParagraph"/>
              <w:ind w:left="0"/>
              <w:rPr>
                <w:rFonts w:cstheme="minorHAnsi"/>
                <w:sz w:val="20"/>
                <w:szCs w:val="20"/>
              </w:rPr>
            </w:pPr>
          </w:p>
        </w:tc>
      </w:tr>
      <w:tr w:rsidR="00983509" w:rsidRPr="008932FF" w14:paraId="0DBAA1E7" w14:textId="77777777" w:rsidTr="00604541">
        <w:tc>
          <w:tcPr>
            <w:tcW w:w="977" w:type="dxa"/>
          </w:tcPr>
          <w:p w14:paraId="7F158810" w14:textId="7E6D1024" w:rsidR="00983509" w:rsidRDefault="00983509" w:rsidP="00983509">
            <w:pPr>
              <w:tabs>
                <w:tab w:val="center" w:pos="6480"/>
              </w:tabs>
              <w:autoSpaceDE w:val="0"/>
              <w:autoSpaceDN w:val="0"/>
              <w:adjustRightInd w:val="0"/>
              <w:rPr>
                <w:rFonts w:cs="Arial"/>
                <w:sz w:val="20"/>
                <w:szCs w:val="20"/>
              </w:rPr>
            </w:pPr>
            <w:r>
              <w:rPr>
                <w:rFonts w:cs="Arial"/>
                <w:sz w:val="20"/>
                <w:szCs w:val="20"/>
              </w:rPr>
              <w:t>32</w:t>
            </w:r>
          </w:p>
        </w:tc>
        <w:tc>
          <w:tcPr>
            <w:tcW w:w="1903" w:type="dxa"/>
          </w:tcPr>
          <w:p w14:paraId="7811BC67" w14:textId="013C91FC" w:rsidR="00983509" w:rsidRPr="0066358B" w:rsidRDefault="00983509" w:rsidP="00983509">
            <w:pPr>
              <w:autoSpaceDE w:val="0"/>
              <w:autoSpaceDN w:val="0"/>
              <w:adjustRightInd w:val="0"/>
              <w:rPr>
                <w:rFonts w:cstheme="minorHAnsi"/>
                <w:sz w:val="20"/>
                <w:szCs w:val="20"/>
              </w:rPr>
            </w:pPr>
            <w:r>
              <w:rPr>
                <w:rFonts w:cs="SAS Monospace"/>
                <w:sz w:val="20"/>
                <w:szCs w:val="20"/>
              </w:rPr>
              <w:t>F2_PC3_BT</w:t>
            </w:r>
          </w:p>
        </w:tc>
        <w:tc>
          <w:tcPr>
            <w:tcW w:w="5788" w:type="dxa"/>
          </w:tcPr>
          <w:p w14:paraId="5B75BF84" w14:textId="7B4A64A4" w:rsidR="00983509" w:rsidRPr="003A4009" w:rsidRDefault="00983509" w:rsidP="00983509">
            <w:pPr>
              <w:tabs>
                <w:tab w:val="center" w:pos="6480"/>
              </w:tabs>
              <w:autoSpaceDE w:val="0"/>
              <w:autoSpaceDN w:val="0"/>
              <w:adjustRightInd w:val="0"/>
              <w:rPr>
                <w:rFonts w:cstheme="minorHAnsi"/>
                <w:sz w:val="20"/>
                <w:szCs w:val="20"/>
              </w:rPr>
            </w:pPr>
            <w:r w:rsidRPr="003A4009">
              <w:rPr>
                <w:rFonts w:cstheme="minorHAnsi"/>
                <w:sz w:val="20"/>
                <w:szCs w:val="20"/>
              </w:rPr>
              <w:t xml:space="preserve">Factor2 based scale from Full Variables (SES+race/ethnicity) PCA (PC3).  This is based on the standardized to both datasets combined </w:t>
            </w:r>
            <w:r>
              <w:rPr>
                <w:rFonts w:cstheme="minorHAnsi"/>
                <w:sz w:val="20"/>
                <w:szCs w:val="20"/>
              </w:rPr>
              <w:t>transformed</w:t>
            </w:r>
            <w:r w:rsidRPr="003A4009">
              <w:rPr>
                <w:rFonts w:cstheme="minorHAnsi"/>
                <w:sz w:val="20"/>
                <w:szCs w:val="20"/>
              </w:rPr>
              <w:t xml:space="preserve"> variables summed together.  The variables are: % Black, % owner occupied housing reverse coded, % no vehicle, % interest/dividend income reverse coded, % poverty, and % unemployed.  A higher value indicates a worse SES.  This will be missing if any variables are missing.</w:t>
            </w:r>
          </w:p>
        </w:tc>
        <w:tc>
          <w:tcPr>
            <w:tcW w:w="1952" w:type="dxa"/>
          </w:tcPr>
          <w:p w14:paraId="4F410DC8" w14:textId="77777777" w:rsidR="00983509" w:rsidRPr="003A4009" w:rsidRDefault="00983509" w:rsidP="00983509">
            <w:pPr>
              <w:pStyle w:val="ListParagraph"/>
              <w:ind w:left="0"/>
              <w:rPr>
                <w:rFonts w:cstheme="minorHAnsi"/>
                <w:sz w:val="20"/>
                <w:szCs w:val="20"/>
              </w:rPr>
            </w:pPr>
          </w:p>
        </w:tc>
      </w:tr>
      <w:tr w:rsidR="00983509" w:rsidRPr="008932FF" w14:paraId="6B74C2D6" w14:textId="77777777" w:rsidTr="00604541">
        <w:tc>
          <w:tcPr>
            <w:tcW w:w="977" w:type="dxa"/>
          </w:tcPr>
          <w:p w14:paraId="3042829B" w14:textId="64865948" w:rsidR="00983509" w:rsidRDefault="00983509" w:rsidP="00983509">
            <w:pPr>
              <w:tabs>
                <w:tab w:val="center" w:pos="6480"/>
              </w:tabs>
              <w:autoSpaceDE w:val="0"/>
              <w:autoSpaceDN w:val="0"/>
              <w:adjustRightInd w:val="0"/>
              <w:rPr>
                <w:rFonts w:cs="Arial"/>
                <w:sz w:val="20"/>
                <w:szCs w:val="20"/>
              </w:rPr>
            </w:pPr>
            <w:r>
              <w:rPr>
                <w:rFonts w:cs="Arial"/>
                <w:sz w:val="20"/>
                <w:szCs w:val="20"/>
              </w:rPr>
              <w:t>33</w:t>
            </w:r>
          </w:p>
        </w:tc>
        <w:tc>
          <w:tcPr>
            <w:tcW w:w="1903" w:type="dxa"/>
          </w:tcPr>
          <w:p w14:paraId="029945D6" w14:textId="227EB6A3" w:rsidR="00983509" w:rsidRPr="0066358B" w:rsidRDefault="00983509" w:rsidP="00983509">
            <w:pPr>
              <w:autoSpaceDE w:val="0"/>
              <w:autoSpaceDN w:val="0"/>
              <w:adjustRightInd w:val="0"/>
              <w:rPr>
                <w:rFonts w:cstheme="minorHAnsi"/>
                <w:sz w:val="20"/>
                <w:szCs w:val="20"/>
              </w:rPr>
            </w:pPr>
            <w:r>
              <w:rPr>
                <w:rFonts w:cs="SAS Monospace"/>
                <w:sz w:val="20"/>
                <w:szCs w:val="20"/>
              </w:rPr>
              <w:t>F3_PC3_BT</w:t>
            </w:r>
          </w:p>
        </w:tc>
        <w:tc>
          <w:tcPr>
            <w:tcW w:w="5788" w:type="dxa"/>
          </w:tcPr>
          <w:p w14:paraId="4D18C7D5" w14:textId="29650ECD" w:rsidR="00983509" w:rsidRPr="003A4009" w:rsidRDefault="00983509" w:rsidP="00983509">
            <w:pPr>
              <w:tabs>
                <w:tab w:val="center" w:pos="6480"/>
              </w:tabs>
              <w:autoSpaceDE w:val="0"/>
              <w:autoSpaceDN w:val="0"/>
              <w:adjustRightInd w:val="0"/>
              <w:rPr>
                <w:rFonts w:cstheme="minorHAnsi"/>
                <w:sz w:val="20"/>
                <w:szCs w:val="20"/>
              </w:rPr>
            </w:pPr>
            <w:r w:rsidRPr="003A4009">
              <w:rPr>
                <w:rFonts w:cstheme="minorHAnsi"/>
                <w:sz w:val="20"/>
                <w:szCs w:val="20"/>
              </w:rPr>
              <w:t xml:space="preserve">Factor3 based scale from Full Variables (SES+race/ethnicity) PCA (PC3).  This is based on the standardized to both datasets combined </w:t>
            </w:r>
            <w:r>
              <w:rPr>
                <w:rFonts w:cstheme="minorHAnsi"/>
                <w:sz w:val="20"/>
                <w:szCs w:val="20"/>
              </w:rPr>
              <w:t>transformed</w:t>
            </w:r>
            <w:r w:rsidRPr="003A4009">
              <w:rPr>
                <w:rFonts w:cstheme="minorHAnsi"/>
                <w:sz w:val="20"/>
                <w:szCs w:val="20"/>
              </w:rPr>
              <w:t xml:space="preserve"> variables summed together.  The variables are: % foreign born, % Hispanic, and % crowding.  A higher value indicates a worse SES.  This will be missing if any variables are missing.</w:t>
            </w:r>
          </w:p>
        </w:tc>
        <w:tc>
          <w:tcPr>
            <w:tcW w:w="1952" w:type="dxa"/>
          </w:tcPr>
          <w:p w14:paraId="4AB70CD9" w14:textId="77777777" w:rsidR="00983509" w:rsidRPr="003A4009" w:rsidRDefault="00983509" w:rsidP="00983509">
            <w:pPr>
              <w:pStyle w:val="ListParagraph"/>
              <w:ind w:left="0"/>
              <w:rPr>
                <w:rFonts w:cstheme="minorHAnsi"/>
                <w:sz w:val="20"/>
                <w:szCs w:val="20"/>
              </w:rPr>
            </w:pPr>
          </w:p>
        </w:tc>
      </w:tr>
      <w:tr w:rsidR="00983509" w:rsidRPr="008932FF" w14:paraId="211C11B5" w14:textId="77777777" w:rsidTr="00604541">
        <w:tc>
          <w:tcPr>
            <w:tcW w:w="977" w:type="dxa"/>
          </w:tcPr>
          <w:p w14:paraId="638B2D14" w14:textId="7A1AB592" w:rsidR="00983509" w:rsidRDefault="00983509" w:rsidP="00983509">
            <w:pPr>
              <w:tabs>
                <w:tab w:val="center" w:pos="6480"/>
              </w:tabs>
              <w:autoSpaceDE w:val="0"/>
              <w:autoSpaceDN w:val="0"/>
              <w:adjustRightInd w:val="0"/>
              <w:rPr>
                <w:rFonts w:cs="Arial"/>
                <w:sz w:val="20"/>
                <w:szCs w:val="20"/>
              </w:rPr>
            </w:pPr>
            <w:r>
              <w:rPr>
                <w:rFonts w:cs="Arial"/>
                <w:sz w:val="20"/>
                <w:szCs w:val="20"/>
              </w:rPr>
              <w:t>34</w:t>
            </w:r>
          </w:p>
        </w:tc>
        <w:tc>
          <w:tcPr>
            <w:tcW w:w="1903" w:type="dxa"/>
          </w:tcPr>
          <w:p w14:paraId="6D4D4535" w14:textId="51416E1C" w:rsidR="00983509" w:rsidRPr="0066358B" w:rsidRDefault="00983509" w:rsidP="00983509">
            <w:pPr>
              <w:autoSpaceDE w:val="0"/>
              <w:autoSpaceDN w:val="0"/>
              <w:adjustRightInd w:val="0"/>
              <w:rPr>
                <w:rFonts w:cstheme="minorHAnsi"/>
                <w:sz w:val="20"/>
                <w:szCs w:val="20"/>
              </w:rPr>
            </w:pPr>
            <w:r>
              <w:rPr>
                <w:rFonts w:cs="SAS Monospace"/>
                <w:sz w:val="20"/>
                <w:szCs w:val="20"/>
              </w:rPr>
              <w:t>F4_PC3_BT</w:t>
            </w:r>
          </w:p>
        </w:tc>
        <w:tc>
          <w:tcPr>
            <w:tcW w:w="5788" w:type="dxa"/>
          </w:tcPr>
          <w:p w14:paraId="48650681" w14:textId="3A345180" w:rsidR="00983509" w:rsidRPr="003A4009" w:rsidRDefault="00983509" w:rsidP="00983509">
            <w:pPr>
              <w:tabs>
                <w:tab w:val="center" w:pos="6480"/>
              </w:tabs>
              <w:autoSpaceDE w:val="0"/>
              <w:autoSpaceDN w:val="0"/>
              <w:adjustRightInd w:val="0"/>
              <w:rPr>
                <w:rFonts w:cstheme="minorHAnsi"/>
                <w:sz w:val="20"/>
                <w:szCs w:val="20"/>
              </w:rPr>
            </w:pPr>
            <w:r w:rsidRPr="003A4009">
              <w:rPr>
                <w:rFonts w:cstheme="minorHAnsi"/>
                <w:sz w:val="20"/>
                <w:szCs w:val="20"/>
              </w:rPr>
              <w:t>Factor4 based scale from Full Variables (SES+race/ethnicity) PCA (PC3).  This is based on the standardized to both datasets combined raw variables summed together.  The variables are: % not in labor force and % occupied housing reverse coded.  A higher value indicates a worse SES.  This will be missing if any variables are missing.</w:t>
            </w:r>
          </w:p>
        </w:tc>
        <w:tc>
          <w:tcPr>
            <w:tcW w:w="1952" w:type="dxa"/>
          </w:tcPr>
          <w:p w14:paraId="66B74D44" w14:textId="77777777" w:rsidR="00983509" w:rsidRPr="003A4009" w:rsidRDefault="00983509" w:rsidP="00983509">
            <w:pPr>
              <w:pStyle w:val="ListParagraph"/>
              <w:ind w:left="0"/>
              <w:rPr>
                <w:rFonts w:cstheme="minorHAnsi"/>
                <w:sz w:val="20"/>
                <w:szCs w:val="20"/>
              </w:rPr>
            </w:pPr>
          </w:p>
        </w:tc>
      </w:tr>
      <w:tr w:rsidR="00983509" w:rsidRPr="008932FF" w14:paraId="36658D67" w14:textId="77777777" w:rsidTr="00604541">
        <w:tc>
          <w:tcPr>
            <w:tcW w:w="977" w:type="dxa"/>
          </w:tcPr>
          <w:p w14:paraId="3DDEB602" w14:textId="462B5169" w:rsidR="00983509" w:rsidRDefault="00983509" w:rsidP="00983509">
            <w:pPr>
              <w:tabs>
                <w:tab w:val="center" w:pos="6480"/>
              </w:tabs>
              <w:autoSpaceDE w:val="0"/>
              <w:autoSpaceDN w:val="0"/>
              <w:adjustRightInd w:val="0"/>
              <w:rPr>
                <w:rFonts w:cs="Arial"/>
                <w:sz w:val="20"/>
                <w:szCs w:val="20"/>
              </w:rPr>
            </w:pPr>
            <w:r>
              <w:rPr>
                <w:rFonts w:cs="Arial"/>
                <w:sz w:val="20"/>
                <w:szCs w:val="20"/>
              </w:rPr>
              <w:t>35</w:t>
            </w:r>
          </w:p>
        </w:tc>
        <w:tc>
          <w:tcPr>
            <w:tcW w:w="1903" w:type="dxa"/>
          </w:tcPr>
          <w:p w14:paraId="23F92E04" w14:textId="3597319F"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factor_ana</w:t>
            </w:r>
          </w:p>
        </w:tc>
        <w:tc>
          <w:tcPr>
            <w:tcW w:w="5788" w:type="dxa"/>
          </w:tcPr>
          <w:p w14:paraId="29670747" w14:textId="47D60289" w:rsidR="00983509" w:rsidRPr="003A4009" w:rsidRDefault="00983509" w:rsidP="00983509">
            <w:pPr>
              <w:tabs>
                <w:tab w:val="center" w:pos="6480"/>
              </w:tabs>
              <w:autoSpaceDE w:val="0"/>
              <w:autoSpaceDN w:val="0"/>
              <w:adjustRightInd w:val="0"/>
              <w:rPr>
                <w:rFonts w:cstheme="minorHAnsi"/>
                <w:sz w:val="20"/>
                <w:szCs w:val="20"/>
              </w:rPr>
            </w:pPr>
            <w:r w:rsidRPr="003A4009">
              <w:rPr>
                <w:rFonts w:cstheme="minorHAnsi"/>
                <w:sz w:val="20"/>
                <w:szCs w:val="20"/>
              </w:rPr>
              <w:t>Factor based scale from Ana Diez-Roux 1990 census PCA methods.  This is based on the standardized to both datasets combined transformed variables summed together.  The variables are: median housing value log, % HS education, % Bachelor’s degree, % managerial occupation, median HH income log, and % interest/dividend income.  A higher value indicates a better SES.  This will be missing if any variables are missing.</w:t>
            </w:r>
          </w:p>
        </w:tc>
        <w:tc>
          <w:tcPr>
            <w:tcW w:w="1952" w:type="dxa"/>
          </w:tcPr>
          <w:p w14:paraId="708EEEA1" w14:textId="77777777" w:rsidR="00983509" w:rsidRPr="003A4009" w:rsidRDefault="00983509" w:rsidP="00983509">
            <w:pPr>
              <w:pStyle w:val="ListParagraph"/>
              <w:ind w:left="0"/>
              <w:rPr>
                <w:rFonts w:cstheme="minorHAnsi"/>
                <w:sz w:val="20"/>
                <w:szCs w:val="20"/>
              </w:rPr>
            </w:pPr>
          </w:p>
        </w:tc>
      </w:tr>
      <w:tr w:rsidR="00983509" w:rsidRPr="008932FF" w14:paraId="33BF2C3A" w14:textId="77777777" w:rsidTr="00604541">
        <w:tc>
          <w:tcPr>
            <w:tcW w:w="977" w:type="dxa"/>
          </w:tcPr>
          <w:p w14:paraId="2678E1D7" w14:textId="34994E2F" w:rsidR="00983509" w:rsidRDefault="00983509" w:rsidP="00983509">
            <w:pPr>
              <w:tabs>
                <w:tab w:val="center" w:pos="6480"/>
              </w:tabs>
              <w:autoSpaceDE w:val="0"/>
              <w:autoSpaceDN w:val="0"/>
              <w:adjustRightInd w:val="0"/>
              <w:rPr>
                <w:rFonts w:cs="Arial"/>
                <w:sz w:val="20"/>
                <w:szCs w:val="20"/>
              </w:rPr>
            </w:pPr>
            <w:r>
              <w:rPr>
                <w:rFonts w:cs="Arial"/>
                <w:sz w:val="20"/>
                <w:szCs w:val="20"/>
              </w:rPr>
              <w:t>36</w:t>
            </w:r>
          </w:p>
        </w:tc>
        <w:tc>
          <w:tcPr>
            <w:tcW w:w="1903" w:type="dxa"/>
          </w:tcPr>
          <w:p w14:paraId="067CBF5D" w14:textId="5318A13C"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PFBLATIN</w:t>
            </w:r>
          </w:p>
        </w:tc>
        <w:tc>
          <w:tcPr>
            <w:tcW w:w="5788" w:type="dxa"/>
          </w:tcPr>
          <w:p w14:paraId="7AC6067B" w14:textId="32325620" w:rsidR="00983509" w:rsidRPr="003A4009" w:rsidRDefault="00983509" w:rsidP="00983509">
            <w:pPr>
              <w:tabs>
                <w:tab w:val="center" w:pos="6480"/>
              </w:tabs>
              <w:autoSpaceDE w:val="0"/>
              <w:autoSpaceDN w:val="0"/>
              <w:adjustRightInd w:val="0"/>
              <w:rPr>
                <w:rFonts w:cstheme="minorHAnsi"/>
                <w:sz w:val="20"/>
                <w:szCs w:val="20"/>
              </w:rPr>
            </w:pPr>
            <w:r w:rsidRPr="003A4009">
              <w:rPr>
                <w:sz w:val="20"/>
                <w:szCs w:val="20"/>
              </w:rPr>
              <w:t>% foreign born from Latin America including Caribbean, Central America, and South America in census tract</w:t>
            </w:r>
          </w:p>
        </w:tc>
        <w:tc>
          <w:tcPr>
            <w:tcW w:w="1952" w:type="dxa"/>
          </w:tcPr>
          <w:p w14:paraId="19F3A9A0" w14:textId="77777777" w:rsidR="00983509" w:rsidRPr="003A4009" w:rsidRDefault="00983509" w:rsidP="00983509">
            <w:pPr>
              <w:pStyle w:val="ListParagraph"/>
              <w:ind w:left="0"/>
              <w:rPr>
                <w:rFonts w:cstheme="minorHAnsi"/>
                <w:sz w:val="20"/>
                <w:szCs w:val="20"/>
              </w:rPr>
            </w:pPr>
          </w:p>
        </w:tc>
      </w:tr>
      <w:tr w:rsidR="00983509" w:rsidRPr="008932FF" w14:paraId="57370476" w14:textId="77777777" w:rsidTr="00604541">
        <w:tc>
          <w:tcPr>
            <w:tcW w:w="977" w:type="dxa"/>
          </w:tcPr>
          <w:p w14:paraId="0E32A795" w14:textId="12F3AC26" w:rsidR="00983509" w:rsidRDefault="00983509" w:rsidP="00983509">
            <w:pPr>
              <w:tabs>
                <w:tab w:val="center" w:pos="6480"/>
              </w:tabs>
              <w:autoSpaceDE w:val="0"/>
              <w:autoSpaceDN w:val="0"/>
              <w:adjustRightInd w:val="0"/>
              <w:rPr>
                <w:rFonts w:cs="Arial"/>
                <w:sz w:val="20"/>
                <w:szCs w:val="20"/>
              </w:rPr>
            </w:pPr>
            <w:r>
              <w:rPr>
                <w:rFonts w:cs="Arial"/>
                <w:sz w:val="20"/>
                <w:szCs w:val="20"/>
              </w:rPr>
              <w:t>37</w:t>
            </w:r>
          </w:p>
        </w:tc>
        <w:tc>
          <w:tcPr>
            <w:tcW w:w="1903" w:type="dxa"/>
          </w:tcPr>
          <w:p w14:paraId="4853AE1C" w14:textId="45EB6815"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PFBCHINA</w:t>
            </w:r>
          </w:p>
        </w:tc>
        <w:tc>
          <w:tcPr>
            <w:tcW w:w="5788" w:type="dxa"/>
          </w:tcPr>
          <w:p w14:paraId="4D4B3DBD" w14:textId="1B541C38" w:rsidR="00983509" w:rsidRPr="003A4009" w:rsidRDefault="00983509" w:rsidP="00983509">
            <w:pPr>
              <w:tabs>
                <w:tab w:val="center" w:pos="6480"/>
              </w:tabs>
              <w:autoSpaceDE w:val="0"/>
              <w:autoSpaceDN w:val="0"/>
              <w:adjustRightInd w:val="0"/>
              <w:rPr>
                <w:rFonts w:cstheme="minorHAnsi"/>
                <w:sz w:val="20"/>
                <w:szCs w:val="20"/>
              </w:rPr>
            </w:pPr>
            <w:r w:rsidRPr="003A4009">
              <w:rPr>
                <w:sz w:val="20"/>
                <w:szCs w:val="20"/>
              </w:rPr>
              <w:t>% foreign born from China including Hong Kong and Taiwan in census tract</w:t>
            </w:r>
            <w:r w:rsidRPr="003A4009">
              <w:rPr>
                <w:rFonts w:cstheme="minorHAnsi"/>
                <w:sz w:val="20"/>
                <w:szCs w:val="20"/>
              </w:rPr>
              <w:t xml:space="preserve"> </w:t>
            </w:r>
          </w:p>
        </w:tc>
        <w:tc>
          <w:tcPr>
            <w:tcW w:w="1952" w:type="dxa"/>
          </w:tcPr>
          <w:p w14:paraId="5A8C6622" w14:textId="77777777" w:rsidR="00983509" w:rsidRPr="003A4009" w:rsidRDefault="00983509" w:rsidP="00983509">
            <w:pPr>
              <w:pStyle w:val="ListParagraph"/>
              <w:ind w:left="0"/>
              <w:rPr>
                <w:rFonts w:cstheme="minorHAnsi"/>
                <w:sz w:val="20"/>
                <w:szCs w:val="20"/>
              </w:rPr>
            </w:pPr>
          </w:p>
        </w:tc>
      </w:tr>
      <w:tr w:rsidR="00983509" w:rsidRPr="00696CFD" w14:paraId="77E4EB91" w14:textId="77777777" w:rsidTr="00604541">
        <w:tc>
          <w:tcPr>
            <w:tcW w:w="977" w:type="dxa"/>
          </w:tcPr>
          <w:p w14:paraId="307E0409" w14:textId="467CDF8E" w:rsidR="00983509" w:rsidRPr="00696CFD" w:rsidRDefault="00983509" w:rsidP="00983509">
            <w:pPr>
              <w:tabs>
                <w:tab w:val="center" w:pos="6480"/>
              </w:tabs>
              <w:autoSpaceDE w:val="0"/>
              <w:autoSpaceDN w:val="0"/>
              <w:adjustRightInd w:val="0"/>
              <w:rPr>
                <w:rFonts w:cs="Arial"/>
                <w:sz w:val="20"/>
                <w:szCs w:val="20"/>
              </w:rPr>
            </w:pPr>
            <w:r w:rsidRPr="00696CFD">
              <w:rPr>
                <w:rFonts w:cs="Arial"/>
                <w:sz w:val="20"/>
                <w:szCs w:val="20"/>
              </w:rPr>
              <w:t>3</w:t>
            </w:r>
            <w:r>
              <w:rPr>
                <w:rFonts w:cs="Arial"/>
                <w:sz w:val="20"/>
                <w:szCs w:val="20"/>
              </w:rPr>
              <w:t>8</w:t>
            </w:r>
          </w:p>
        </w:tc>
        <w:tc>
          <w:tcPr>
            <w:tcW w:w="1903" w:type="dxa"/>
          </w:tcPr>
          <w:p w14:paraId="6D6DA5D5" w14:textId="09686639" w:rsidR="00983509" w:rsidRPr="00696CFD" w:rsidRDefault="00983509" w:rsidP="00983509">
            <w:pPr>
              <w:autoSpaceDE w:val="0"/>
              <w:autoSpaceDN w:val="0"/>
              <w:adjustRightInd w:val="0"/>
              <w:rPr>
                <w:rFonts w:cstheme="minorHAnsi"/>
                <w:sz w:val="20"/>
                <w:szCs w:val="20"/>
              </w:rPr>
            </w:pPr>
            <w:r w:rsidRPr="00696CFD">
              <w:rPr>
                <w:rFonts w:cs="SAS Monospace"/>
                <w:sz w:val="20"/>
                <w:szCs w:val="20"/>
              </w:rPr>
              <w:t>inc_infladj</w:t>
            </w:r>
          </w:p>
        </w:tc>
        <w:tc>
          <w:tcPr>
            <w:tcW w:w="5788" w:type="dxa"/>
          </w:tcPr>
          <w:p w14:paraId="227FD10B" w14:textId="7786D99B"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Inflation adjusted median Household income to U.S. dollars in year 2000</w:t>
            </w:r>
          </w:p>
        </w:tc>
        <w:tc>
          <w:tcPr>
            <w:tcW w:w="1952" w:type="dxa"/>
          </w:tcPr>
          <w:p w14:paraId="1C8365CB" w14:textId="77777777" w:rsidR="00983509" w:rsidRPr="003A4009" w:rsidRDefault="00983509" w:rsidP="00983509">
            <w:pPr>
              <w:pStyle w:val="ListParagraph"/>
              <w:ind w:left="0"/>
              <w:rPr>
                <w:rFonts w:cstheme="minorHAnsi"/>
                <w:sz w:val="20"/>
                <w:szCs w:val="20"/>
              </w:rPr>
            </w:pPr>
          </w:p>
        </w:tc>
      </w:tr>
      <w:tr w:rsidR="00983509" w:rsidRPr="00696CFD" w14:paraId="580C3687" w14:textId="77777777" w:rsidTr="00604541">
        <w:tc>
          <w:tcPr>
            <w:tcW w:w="977" w:type="dxa"/>
          </w:tcPr>
          <w:p w14:paraId="21F24AE8" w14:textId="6EA49776" w:rsidR="00983509" w:rsidRPr="00696CFD" w:rsidRDefault="00983509" w:rsidP="00983509">
            <w:pPr>
              <w:tabs>
                <w:tab w:val="center" w:pos="6480"/>
              </w:tabs>
              <w:autoSpaceDE w:val="0"/>
              <w:autoSpaceDN w:val="0"/>
              <w:adjustRightInd w:val="0"/>
              <w:rPr>
                <w:rFonts w:cs="Arial"/>
                <w:sz w:val="20"/>
                <w:szCs w:val="20"/>
              </w:rPr>
            </w:pPr>
            <w:r w:rsidRPr="00696CFD">
              <w:rPr>
                <w:rFonts w:cs="Arial"/>
                <w:sz w:val="20"/>
                <w:szCs w:val="20"/>
              </w:rPr>
              <w:t>3</w:t>
            </w:r>
            <w:r>
              <w:rPr>
                <w:rFonts w:cs="Arial"/>
                <w:sz w:val="20"/>
                <w:szCs w:val="20"/>
              </w:rPr>
              <w:t>9</w:t>
            </w:r>
          </w:p>
        </w:tc>
        <w:tc>
          <w:tcPr>
            <w:tcW w:w="1903" w:type="dxa"/>
          </w:tcPr>
          <w:p w14:paraId="67305D80" w14:textId="267AD7CA" w:rsidR="00983509" w:rsidRPr="00696CFD" w:rsidRDefault="00983509" w:rsidP="00983509">
            <w:pPr>
              <w:autoSpaceDE w:val="0"/>
              <w:autoSpaceDN w:val="0"/>
              <w:adjustRightInd w:val="0"/>
              <w:rPr>
                <w:rFonts w:cstheme="minorHAnsi"/>
                <w:sz w:val="20"/>
                <w:szCs w:val="20"/>
              </w:rPr>
            </w:pPr>
            <w:r w:rsidRPr="00696CFD">
              <w:rPr>
                <w:rFonts w:cs="SAS Monospace"/>
                <w:sz w:val="20"/>
                <w:szCs w:val="20"/>
              </w:rPr>
              <w:t>popdenmi_tot</w:t>
            </w:r>
          </w:p>
        </w:tc>
        <w:tc>
          <w:tcPr>
            <w:tcW w:w="5788" w:type="dxa"/>
          </w:tcPr>
          <w:p w14:paraId="457FF2AF" w14:textId="28618E02"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Population density in census tract including land+water (persons per mile square)</w:t>
            </w:r>
          </w:p>
        </w:tc>
        <w:tc>
          <w:tcPr>
            <w:tcW w:w="1952" w:type="dxa"/>
          </w:tcPr>
          <w:p w14:paraId="588DEEBA" w14:textId="77777777" w:rsidR="00983509" w:rsidRPr="003A4009" w:rsidRDefault="00983509" w:rsidP="00983509">
            <w:pPr>
              <w:pStyle w:val="ListParagraph"/>
              <w:ind w:left="0"/>
              <w:rPr>
                <w:rFonts w:cstheme="minorHAnsi"/>
                <w:sz w:val="20"/>
                <w:szCs w:val="20"/>
              </w:rPr>
            </w:pPr>
          </w:p>
        </w:tc>
      </w:tr>
      <w:tr w:rsidR="00983509" w:rsidRPr="00696CFD" w14:paraId="300BB41C" w14:textId="77777777" w:rsidTr="00604541">
        <w:tc>
          <w:tcPr>
            <w:tcW w:w="977" w:type="dxa"/>
          </w:tcPr>
          <w:p w14:paraId="13C5C954" w14:textId="1A856F05" w:rsidR="00983509" w:rsidRPr="00696CFD" w:rsidRDefault="00983509" w:rsidP="00983509">
            <w:pPr>
              <w:tabs>
                <w:tab w:val="center" w:pos="6480"/>
              </w:tabs>
              <w:autoSpaceDE w:val="0"/>
              <w:autoSpaceDN w:val="0"/>
              <w:adjustRightInd w:val="0"/>
              <w:rPr>
                <w:rFonts w:cs="Arial"/>
                <w:sz w:val="20"/>
                <w:szCs w:val="20"/>
              </w:rPr>
            </w:pPr>
            <w:r>
              <w:rPr>
                <w:rFonts w:cs="Arial"/>
                <w:sz w:val="20"/>
                <w:szCs w:val="20"/>
              </w:rPr>
              <w:t>40</w:t>
            </w:r>
          </w:p>
        </w:tc>
        <w:tc>
          <w:tcPr>
            <w:tcW w:w="1903" w:type="dxa"/>
          </w:tcPr>
          <w:p w14:paraId="25C9482D" w14:textId="512BE6A6" w:rsidR="00983509" w:rsidRPr="00696CFD" w:rsidRDefault="00983509" w:rsidP="00983509">
            <w:pPr>
              <w:autoSpaceDE w:val="0"/>
              <w:autoSpaceDN w:val="0"/>
              <w:adjustRightInd w:val="0"/>
              <w:rPr>
                <w:rFonts w:cstheme="minorHAnsi"/>
                <w:sz w:val="20"/>
                <w:szCs w:val="20"/>
              </w:rPr>
            </w:pPr>
            <w:r w:rsidRPr="00696CFD">
              <w:rPr>
                <w:rFonts w:cs="SAS Monospace"/>
                <w:sz w:val="20"/>
                <w:szCs w:val="20"/>
              </w:rPr>
              <w:t>popdenmi_nowat</w:t>
            </w:r>
          </w:p>
        </w:tc>
        <w:tc>
          <w:tcPr>
            <w:tcW w:w="5788" w:type="dxa"/>
          </w:tcPr>
          <w:p w14:paraId="35E2A3B7" w14:textId="03D0AEA5"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Population density in census tract with only land (no water) </w:t>
            </w:r>
            <w:r w:rsidRPr="003A4009">
              <w:rPr>
                <w:rFonts w:cs="SAS Monospace"/>
                <w:sz w:val="20"/>
                <w:szCs w:val="20"/>
              </w:rPr>
              <w:lastRenderedPageBreak/>
              <w:t>(persons per mile square)</w:t>
            </w:r>
          </w:p>
        </w:tc>
        <w:tc>
          <w:tcPr>
            <w:tcW w:w="1952" w:type="dxa"/>
          </w:tcPr>
          <w:p w14:paraId="52AF7441" w14:textId="77777777" w:rsidR="00983509" w:rsidRPr="003A4009" w:rsidRDefault="00983509" w:rsidP="00983509">
            <w:pPr>
              <w:pStyle w:val="ListParagraph"/>
              <w:ind w:left="0"/>
              <w:rPr>
                <w:rFonts w:cstheme="minorHAnsi"/>
                <w:sz w:val="20"/>
                <w:szCs w:val="20"/>
              </w:rPr>
            </w:pPr>
          </w:p>
        </w:tc>
      </w:tr>
      <w:tr w:rsidR="00983509" w:rsidRPr="00696CFD" w14:paraId="59FD75CD" w14:textId="77777777" w:rsidTr="00604541">
        <w:tc>
          <w:tcPr>
            <w:tcW w:w="977" w:type="dxa"/>
          </w:tcPr>
          <w:p w14:paraId="1B941291" w14:textId="3E451390" w:rsidR="00983509" w:rsidRPr="00696CFD" w:rsidRDefault="00983509" w:rsidP="00983509">
            <w:pPr>
              <w:tabs>
                <w:tab w:val="center" w:pos="6480"/>
              </w:tabs>
              <w:autoSpaceDE w:val="0"/>
              <w:autoSpaceDN w:val="0"/>
              <w:adjustRightInd w:val="0"/>
              <w:rPr>
                <w:rFonts w:cs="Arial"/>
                <w:sz w:val="20"/>
                <w:szCs w:val="20"/>
              </w:rPr>
            </w:pPr>
            <w:r>
              <w:rPr>
                <w:rFonts w:cs="Arial"/>
                <w:sz w:val="20"/>
                <w:szCs w:val="20"/>
              </w:rPr>
              <w:t>41</w:t>
            </w:r>
          </w:p>
        </w:tc>
        <w:tc>
          <w:tcPr>
            <w:tcW w:w="1903" w:type="dxa"/>
          </w:tcPr>
          <w:p w14:paraId="1A990771" w14:textId="5590840A" w:rsidR="00983509" w:rsidRPr="00696CFD" w:rsidRDefault="00983509" w:rsidP="00983509">
            <w:pPr>
              <w:autoSpaceDE w:val="0"/>
              <w:autoSpaceDN w:val="0"/>
              <w:adjustRightInd w:val="0"/>
              <w:rPr>
                <w:rFonts w:cstheme="minorHAnsi"/>
                <w:sz w:val="20"/>
                <w:szCs w:val="20"/>
              </w:rPr>
            </w:pPr>
            <w:r w:rsidRPr="00696CFD">
              <w:rPr>
                <w:rFonts w:cs="SAS Monospace"/>
                <w:sz w:val="20"/>
                <w:szCs w:val="20"/>
              </w:rPr>
              <w:t>A_race_hisp</w:t>
            </w:r>
          </w:p>
        </w:tc>
        <w:tc>
          <w:tcPr>
            <w:tcW w:w="5788" w:type="dxa"/>
          </w:tcPr>
          <w:p w14:paraId="7BBF2774" w14:textId="06EA57E6"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3A4009">
              <w:rPr>
                <w:rFonts w:cstheme="minorHAnsi"/>
                <w:sz w:val="20"/>
                <w:szCs w:val="20"/>
              </w:rPr>
              <w:t>% Hispanic in census tract</w:t>
            </w:r>
          </w:p>
        </w:tc>
        <w:tc>
          <w:tcPr>
            <w:tcW w:w="1952" w:type="dxa"/>
          </w:tcPr>
          <w:p w14:paraId="6F599030" w14:textId="77777777" w:rsidR="00983509" w:rsidRPr="003A4009" w:rsidRDefault="00983509" w:rsidP="00983509">
            <w:pPr>
              <w:pStyle w:val="ListParagraph"/>
              <w:ind w:left="0"/>
              <w:rPr>
                <w:rFonts w:cstheme="minorHAnsi"/>
                <w:sz w:val="20"/>
                <w:szCs w:val="20"/>
              </w:rPr>
            </w:pPr>
          </w:p>
        </w:tc>
      </w:tr>
      <w:tr w:rsidR="00983509" w:rsidRPr="00696CFD" w14:paraId="6BA0B46F" w14:textId="77777777" w:rsidTr="00604541">
        <w:tc>
          <w:tcPr>
            <w:tcW w:w="977" w:type="dxa"/>
          </w:tcPr>
          <w:p w14:paraId="713CF5FB" w14:textId="2303A0E7" w:rsidR="00983509" w:rsidRPr="00696CFD" w:rsidRDefault="00983509" w:rsidP="00983509">
            <w:pPr>
              <w:tabs>
                <w:tab w:val="center" w:pos="6480"/>
              </w:tabs>
              <w:autoSpaceDE w:val="0"/>
              <w:autoSpaceDN w:val="0"/>
              <w:adjustRightInd w:val="0"/>
              <w:rPr>
                <w:rFonts w:cs="Arial"/>
                <w:sz w:val="20"/>
                <w:szCs w:val="20"/>
              </w:rPr>
            </w:pPr>
            <w:r>
              <w:rPr>
                <w:rFonts w:cs="Arial"/>
                <w:sz w:val="20"/>
                <w:szCs w:val="20"/>
              </w:rPr>
              <w:t>42</w:t>
            </w:r>
          </w:p>
        </w:tc>
        <w:tc>
          <w:tcPr>
            <w:tcW w:w="1903" w:type="dxa"/>
          </w:tcPr>
          <w:p w14:paraId="4AB59BC3" w14:textId="3897D664" w:rsidR="00983509" w:rsidRPr="00696CFD" w:rsidRDefault="00983509" w:rsidP="00983509">
            <w:pPr>
              <w:autoSpaceDE w:val="0"/>
              <w:autoSpaceDN w:val="0"/>
              <w:adjustRightInd w:val="0"/>
              <w:rPr>
                <w:rFonts w:cstheme="minorHAnsi"/>
                <w:sz w:val="20"/>
                <w:szCs w:val="20"/>
              </w:rPr>
            </w:pPr>
            <w:r w:rsidRPr="00696CFD">
              <w:rPr>
                <w:rFonts w:cs="SAS Monospace"/>
                <w:sz w:val="20"/>
                <w:szCs w:val="20"/>
              </w:rPr>
              <w:t>A_race_whiteNH</w:t>
            </w:r>
          </w:p>
        </w:tc>
        <w:tc>
          <w:tcPr>
            <w:tcW w:w="5788" w:type="dxa"/>
          </w:tcPr>
          <w:p w14:paraId="3425722A" w14:textId="770C2841"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3A4009">
              <w:rPr>
                <w:rFonts w:cstheme="minorHAnsi"/>
                <w:sz w:val="20"/>
                <w:szCs w:val="20"/>
              </w:rPr>
              <w:t>% non-Hispanic White in census tract</w:t>
            </w:r>
          </w:p>
        </w:tc>
        <w:tc>
          <w:tcPr>
            <w:tcW w:w="1952" w:type="dxa"/>
          </w:tcPr>
          <w:p w14:paraId="1B99856F" w14:textId="77777777" w:rsidR="00983509" w:rsidRPr="003A4009" w:rsidRDefault="00983509" w:rsidP="00983509">
            <w:pPr>
              <w:pStyle w:val="ListParagraph"/>
              <w:ind w:left="0"/>
              <w:rPr>
                <w:rFonts w:cstheme="minorHAnsi"/>
                <w:sz w:val="20"/>
                <w:szCs w:val="20"/>
              </w:rPr>
            </w:pPr>
          </w:p>
        </w:tc>
      </w:tr>
      <w:tr w:rsidR="00983509" w:rsidRPr="00696CFD" w14:paraId="066BDD4D" w14:textId="77777777" w:rsidTr="00604541">
        <w:tc>
          <w:tcPr>
            <w:tcW w:w="977" w:type="dxa"/>
          </w:tcPr>
          <w:p w14:paraId="609E7DC3" w14:textId="4C10FB0D" w:rsidR="00983509" w:rsidRPr="00696CFD" w:rsidRDefault="00983509" w:rsidP="00983509">
            <w:pPr>
              <w:tabs>
                <w:tab w:val="center" w:pos="6480"/>
              </w:tabs>
              <w:autoSpaceDE w:val="0"/>
              <w:autoSpaceDN w:val="0"/>
              <w:adjustRightInd w:val="0"/>
              <w:rPr>
                <w:rFonts w:cs="Arial"/>
                <w:sz w:val="20"/>
                <w:szCs w:val="20"/>
              </w:rPr>
            </w:pPr>
            <w:r w:rsidRPr="00696CFD">
              <w:rPr>
                <w:rFonts w:cs="Arial"/>
                <w:sz w:val="20"/>
                <w:szCs w:val="20"/>
              </w:rPr>
              <w:t>4</w:t>
            </w:r>
            <w:r>
              <w:rPr>
                <w:rFonts w:cs="Arial"/>
                <w:sz w:val="20"/>
                <w:szCs w:val="20"/>
              </w:rPr>
              <w:t>3</w:t>
            </w:r>
          </w:p>
        </w:tc>
        <w:tc>
          <w:tcPr>
            <w:tcW w:w="1903" w:type="dxa"/>
          </w:tcPr>
          <w:p w14:paraId="3B4B7E60" w14:textId="384638F8" w:rsidR="00983509" w:rsidRPr="00696CFD" w:rsidRDefault="00983509" w:rsidP="00983509">
            <w:pPr>
              <w:autoSpaceDE w:val="0"/>
              <w:autoSpaceDN w:val="0"/>
              <w:adjustRightInd w:val="0"/>
              <w:rPr>
                <w:rFonts w:cstheme="minorHAnsi"/>
                <w:sz w:val="20"/>
                <w:szCs w:val="20"/>
              </w:rPr>
            </w:pPr>
            <w:r w:rsidRPr="00696CFD">
              <w:rPr>
                <w:rFonts w:cs="SAS Monospace"/>
                <w:sz w:val="20"/>
                <w:szCs w:val="20"/>
              </w:rPr>
              <w:t>A_race_blackNH</w:t>
            </w:r>
          </w:p>
        </w:tc>
        <w:tc>
          <w:tcPr>
            <w:tcW w:w="5788" w:type="dxa"/>
          </w:tcPr>
          <w:p w14:paraId="5A3C0F3A" w14:textId="09C31F59"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3A4009">
              <w:rPr>
                <w:rFonts w:cstheme="minorHAnsi"/>
                <w:sz w:val="20"/>
                <w:szCs w:val="20"/>
              </w:rPr>
              <w:t>% non-Hispanic Black in census tract</w:t>
            </w:r>
          </w:p>
        </w:tc>
        <w:tc>
          <w:tcPr>
            <w:tcW w:w="1952" w:type="dxa"/>
          </w:tcPr>
          <w:p w14:paraId="4D21028E" w14:textId="77777777" w:rsidR="00983509" w:rsidRPr="003A4009" w:rsidRDefault="00983509" w:rsidP="00983509">
            <w:pPr>
              <w:pStyle w:val="ListParagraph"/>
              <w:ind w:left="0"/>
              <w:rPr>
                <w:rFonts w:cstheme="minorHAnsi"/>
                <w:sz w:val="20"/>
                <w:szCs w:val="20"/>
              </w:rPr>
            </w:pPr>
          </w:p>
        </w:tc>
      </w:tr>
      <w:tr w:rsidR="00983509" w:rsidRPr="003A4009" w14:paraId="147B5709" w14:textId="77777777" w:rsidTr="00604541">
        <w:tc>
          <w:tcPr>
            <w:tcW w:w="977" w:type="dxa"/>
          </w:tcPr>
          <w:p w14:paraId="676CAD93" w14:textId="2BF837C2" w:rsidR="00983509" w:rsidRPr="003A4009" w:rsidRDefault="00983509" w:rsidP="00983509">
            <w:pPr>
              <w:tabs>
                <w:tab w:val="center" w:pos="6480"/>
              </w:tabs>
              <w:autoSpaceDE w:val="0"/>
              <w:autoSpaceDN w:val="0"/>
              <w:adjustRightInd w:val="0"/>
              <w:rPr>
                <w:rFonts w:cs="Arial"/>
                <w:sz w:val="20"/>
                <w:szCs w:val="20"/>
              </w:rPr>
            </w:pPr>
            <w:r w:rsidRPr="003A4009">
              <w:rPr>
                <w:rFonts w:cs="Arial"/>
                <w:sz w:val="20"/>
                <w:szCs w:val="20"/>
              </w:rPr>
              <w:t>4</w:t>
            </w:r>
            <w:r>
              <w:rPr>
                <w:rFonts w:cs="Arial"/>
                <w:sz w:val="20"/>
                <w:szCs w:val="20"/>
              </w:rPr>
              <w:t>4</w:t>
            </w:r>
          </w:p>
        </w:tc>
        <w:tc>
          <w:tcPr>
            <w:tcW w:w="1903" w:type="dxa"/>
          </w:tcPr>
          <w:p w14:paraId="4F4BE0C1" w14:textId="42795E47"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A_race_asianNH</w:t>
            </w:r>
          </w:p>
        </w:tc>
        <w:tc>
          <w:tcPr>
            <w:tcW w:w="5788" w:type="dxa"/>
          </w:tcPr>
          <w:p w14:paraId="2CFA2BB9" w14:textId="7774016D"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3A4009">
              <w:rPr>
                <w:rFonts w:cstheme="minorHAnsi"/>
                <w:sz w:val="20"/>
                <w:szCs w:val="20"/>
              </w:rPr>
              <w:t>% non-Hispanic Asian in census tract</w:t>
            </w:r>
          </w:p>
        </w:tc>
        <w:tc>
          <w:tcPr>
            <w:tcW w:w="1952" w:type="dxa"/>
          </w:tcPr>
          <w:p w14:paraId="146C295B" w14:textId="77777777" w:rsidR="00983509" w:rsidRPr="003A4009" w:rsidRDefault="00983509" w:rsidP="00983509">
            <w:pPr>
              <w:pStyle w:val="ListParagraph"/>
              <w:ind w:left="0"/>
              <w:rPr>
                <w:rFonts w:cstheme="minorHAnsi"/>
                <w:sz w:val="20"/>
                <w:szCs w:val="20"/>
              </w:rPr>
            </w:pPr>
          </w:p>
        </w:tc>
      </w:tr>
      <w:tr w:rsidR="00983509" w:rsidRPr="003A4009" w14:paraId="7BAD313F" w14:textId="77777777" w:rsidTr="00604541">
        <w:tc>
          <w:tcPr>
            <w:tcW w:w="977" w:type="dxa"/>
          </w:tcPr>
          <w:p w14:paraId="5DE29980" w14:textId="0030733E" w:rsidR="00983509" w:rsidRPr="003A4009" w:rsidRDefault="00983509" w:rsidP="00983509">
            <w:pPr>
              <w:tabs>
                <w:tab w:val="center" w:pos="6480"/>
              </w:tabs>
              <w:autoSpaceDE w:val="0"/>
              <w:autoSpaceDN w:val="0"/>
              <w:adjustRightInd w:val="0"/>
              <w:rPr>
                <w:rFonts w:cs="Arial"/>
                <w:sz w:val="20"/>
                <w:szCs w:val="20"/>
              </w:rPr>
            </w:pPr>
            <w:r w:rsidRPr="003A4009">
              <w:rPr>
                <w:rFonts w:cs="Arial"/>
                <w:sz w:val="20"/>
                <w:szCs w:val="20"/>
              </w:rPr>
              <w:t>4</w:t>
            </w:r>
            <w:r>
              <w:rPr>
                <w:rFonts w:cs="Arial"/>
                <w:sz w:val="20"/>
                <w:szCs w:val="20"/>
              </w:rPr>
              <w:t>5</w:t>
            </w:r>
          </w:p>
        </w:tc>
        <w:tc>
          <w:tcPr>
            <w:tcW w:w="1903" w:type="dxa"/>
          </w:tcPr>
          <w:p w14:paraId="5927A162" w14:textId="54FB2236"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A_birth_foreign</w:t>
            </w:r>
          </w:p>
        </w:tc>
        <w:tc>
          <w:tcPr>
            <w:tcW w:w="5788" w:type="dxa"/>
          </w:tcPr>
          <w:p w14:paraId="60671D4B" w14:textId="0DC37584"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3A4009">
              <w:rPr>
                <w:rFonts w:cstheme="minorHAnsi"/>
                <w:sz w:val="20"/>
                <w:szCs w:val="20"/>
              </w:rPr>
              <w:t xml:space="preserve">% </w:t>
            </w:r>
            <w:r w:rsidRPr="003A4009">
              <w:rPr>
                <w:rFonts w:cs="SAS Monospace"/>
                <w:sz w:val="20"/>
                <w:szCs w:val="20"/>
              </w:rPr>
              <w:t>foreign born in census tract</w:t>
            </w:r>
          </w:p>
        </w:tc>
        <w:tc>
          <w:tcPr>
            <w:tcW w:w="1952" w:type="dxa"/>
          </w:tcPr>
          <w:p w14:paraId="6EDBA747" w14:textId="77777777" w:rsidR="00983509" w:rsidRPr="003A4009" w:rsidRDefault="00983509" w:rsidP="00983509">
            <w:pPr>
              <w:pStyle w:val="ListParagraph"/>
              <w:ind w:left="0"/>
              <w:rPr>
                <w:rFonts w:cstheme="minorHAnsi"/>
                <w:sz w:val="20"/>
                <w:szCs w:val="20"/>
              </w:rPr>
            </w:pPr>
          </w:p>
        </w:tc>
      </w:tr>
      <w:tr w:rsidR="00983509" w:rsidRPr="003A4009" w14:paraId="130DE360" w14:textId="77777777" w:rsidTr="00604541">
        <w:tc>
          <w:tcPr>
            <w:tcW w:w="977" w:type="dxa"/>
          </w:tcPr>
          <w:p w14:paraId="4FD9E96D" w14:textId="6D0E69EA" w:rsidR="00983509" w:rsidRPr="003A4009" w:rsidRDefault="00983509" w:rsidP="00983509">
            <w:pPr>
              <w:tabs>
                <w:tab w:val="center" w:pos="6480"/>
              </w:tabs>
              <w:autoSpaceDE w:val="0"/>
              <w:autoSpaceDN w:val="0"/>
              <w:adjustRightInd w:val="0"/>
              <w:rPr>
                <w:rFonts w:cs="Arial"/>
                <w:sz w:val="20"/>
                <w:szCs w:val="20"/>
              </w:rPr>
            </w:pPr>
            <w:r w:rsidRPr="003A4009">
              <w:rPr>
                <w:rFonts w:cs="Arial"/>
                <w:sz w:val="20"/>
                <w:szCs w:val="20"/>
              </w:rPr>
              <w:t>4</w:t>
            </w:r>
            <w:r>
              <w:rPr>
                <w:rFonts w:cs="Arial"/>
                <w:sz w:val="20"/>
                <w:szCs w:val="20"/>
              </w:rPr>
              <w:t>6</w:t>
            </w:r>
          </w:p>
        </w:tc>
        <w:tc>
          <w:tcPr>
            <w:tcW w:w="1903" w:type="dxa"/>
          </w:tcPr>
          <w:p w14:paraId="75DCC932" w14:textId="110F9568"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A_Educ_minHS</w:t>
            </w:r>
          </w:p>
        </w:tc>
        <w:tc>
          <w:tcPr>
            <w:tcW w:w="5788" w:type="dxa"/>
          </w:tcPr>
          <w:p w14:paraId="321F71C2" w14:textId="62D1CCD8"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Cumulative Average: % Age 25+ with minimum High School education in census tract</w:t>
            </w:r>
          </w:p>
        </w:tc>
        <w:tc>
          <w:tcPr>
            <w:tcW w:w="1952" w:type="dxa"/>
          </w:tcPr>
          <w:p w14:paraId="7B5BFD35" w14:textId="77777777" w:rsidR="00983509" w:rsidRPr="003A4009" w:rsidRDefault="00983509" w:rsidP="00983509">
            <w:pPr>
              <w:pStyle w:val="ListParagraph"/>
              <w:ind w:left="0"/>
              <w:rPr>
                <w:rFonts w:cstheme="minorHAnsi"/>
                <w:sz w:val="20"/>
                <w:szCs w:val="20"/>
              </w:rPr>
            </w:pPr>
          </w:p>
        </w:tc>
      </w:tr>
      <w:tr w:rsidR="00983509" w:rsidRPr="003A4009" w14:paraId="288A8461" w14:textId="77777777" w:rsidTr="00604541">
        <w:tc>
          <w:tcPr>
            <w:tcW w:w="977" w:type="dxa"/>
          </w:tcPr>
          <w:p w14:paraId="05AC3931" w14:textId="3554707E" w:rsidR="00983509" w:rsidRPr="003A4009" w:rsidRDefault="00983509" w:rsidP="00983509">
            <w:pPr>
              <w:tabs>
                <w:tab w:val="center" w:pos="6480"/>
              </w:tabs>
              <w:autoSpaceDE w:val="0"/>
              <w:autoSpaceDN w:val="0"/>
              <w:adjustRightInd w:val="0"/>
              <w:rPr>
                <w:rFonts w:cs="Arial"/>
                <w:sz w:val="20"/>
                <w:szCs w:val="20"/>
              </w:rPr>
            </w:pPr>
            <w:r w:rsidRPr="003A4009">
              <w:rPr>
                <w:rFonts w:cs="Arial"/>
                <w:sz w:val="20"/>
                <w:szCs w:val="20"/>
              </w:rPr>
              <w:t>4</w:t>
            </w:r>
            <w:r>
              <w:rPr>
                <w:rFonts w:cs="Arial"/>
                <w:sz w:val="20"/>
                <w:szCs w:val="20"/>
              </w:rPr>
              <w:t>7</w:t>
            </w:r>
          </w:p>
        </w:tc>
        <w:tc>
          <w:tcPr>
            <w:tcW w:w="1903" w:type="dxa"/>
          </w:tcPr>
          <w:p w14:paraId="3B1AC00D" w14:textId="599B12EE"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A_Educ_minBA</w:t>
            </w:r>
          </w:p>
        </w:tc>
        <w:tc>
          <w:tcPr>
            <w:tcW w:w="5788" w:type="dxa"/>
          </w:tcPr>
          <w:p w14:paraId="0C4695DB" w14:textId="2D324E7A"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Cumulative Average: % Age 25+ with minimum Bachelor degree education in census tract</w:t>
            </w:r>
          </w:p>
        </w:tc>
        <w:tc>
          <w:tcPr>
            <w:tcW w:w="1952" w:type="dxa"/>
          </w:tcPr>
          <w:p w14:paraId="0AEFB1F4" w14:textId="77777777" w:rsidR="00983509" w:rsidRPr="003A4009" w:rsidRDefault="00983509" w:rsidP="00983509">
            <w:pPr>
              <w:pStyle w:val="ListParagraph"/>
              <w:ind w:left="0"/>
              <w:rPr>
                <w:rFonts w:cstheme="minorHAnsi"/>
                <w:sz w:val="20"/>
                <w:szCs w:val="20"/>
              </w:rPr>
            </w:pPr>
          </w:p>
        </w:tc>
      </w:tr>
      <w:tr w:rsidR="00983509" w:rsidRPr="008932FF" w14:paraId="30C53795" w14:textId="77777777" w:rsidTr="00604541">
        <w:tc>
          <w:tcPr>
            <w:tcW w:w="977" w:type="dxa"/>
          </w:tcPr>
          <w:p w14:paraId="54B1E7AF" w14:textId="6D8F4410" w:rsidR="00983509" w:rsidRDefault="00983509" w:rsidP="00983509">
            <w:pPr>
              <w:tabs>
                <w:tab w:val="center" w:pos="6480"/>
              </w:tabs>
              <w:autoSpaceDE w:val="0"/>
              <w:autoSpaceDN w:val="0"/>
              <w:adjustRightInd w:val="0"/>
              <w:rPr>
                <w:rFonts w:cs="Arial"/>
                <w:sz w:val="20"/>
                <w:szCs w:val="20"/>
              </w:rPr>
            </w:pPr>
            <w:r>
              <w:rPr>
                <w:rFonts w:cs="Arial"/>
                <w:sz w:val="20"/>
                <w:szCs w:val="20"/>
              </w:rPr>
              <w:t>48</w:t>
            </w:r>
          </w:p>
        </w:tc>
        <w:tc>
          <w:tcPr>
            <w:tcW w:w="1903" w:type="dxa"/>
          </w:tcPr>
          <w:p w14:paraId="4811F9EB" w14:textId="1A265A77"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A_unemployed</w:t>
            </w:r>
          </w:p>
        </w:tc>
        <w:tc>
          <w:tcPr>
            <w:tcW w:w="5788" w:type="dxa"/>
          </w:tcPr>
          <w:p w14:paraId="74AD81F0" w14:textId="356D37E1"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Pr>
                <w:rFonts w:cs="SAS Monospace"/>
                <w:sz w:val="20"/>
                <w:szCs w:val="20"/>
              </w:rPr>
              <w:t>% Unemployed among civilians age 16+ in the labor force in census tract</w:t>
            </w:r>
          </w:p>
        </w:tc>
        <w:tc>
          <w:tcPr>
            <w:tcW w:w="1952" w:type="dxa"/>
          </w:tcPr>
          <w:p w14:paraId="3F5EBEA9" w14:textId="77777777" w:rsidR="00983509" w:rsidRPr="003A4009" w:rsidRDefault="00983509" w:rsidP="00983509">
            <w:pPr>
              <w:pStyle w:val="ListParagraph"/>
              <w:ind w:left="0"/>
              <w:rPr>
                <w:rFonts w:cstheme="minorHAnsi"/>
                <w:sz w:val="20"/>
                <w:szCs w:val="20"/>
              </w:rPr>
            </w:pPr>
          </w:p>
        </w:tc>
      </w:tr>
      <w:tr w:rsidR="00983509" w:rsidRPr="008932FF" w14:paraId="7410175D" w14:textId="77777777" w:rsidTr="00604541">
        <w:tc>
          <w:tcPr>
            <w:tcW w:w="977" w:type="dxa"/>
          </w:tcPr>
          <w:p w14:paraId="5ECC8DF8" w14:textId="1B32BEC4" w:rsidR="00983509" w:rsidRDefault="00983509" w:rsidP="00983509">
            <w:pPr>
              <w:tabs>
                <w:tab w:val="center" w:pos="6480"/>
              </w:tabs>
              <w:autoSpaceDE w:val="0"/>
              <w:autoSpaceDN w:val="0"/>
              <w:adjustRightInd w:val="0"/>
              <w:rPr>
                <w:rFonts w:cs="Arial"/>
                <w:sz w:val="20"/>
                <w:szCs w:val="20"/>
              </w:rPr>
            </w:pPr>
            <w:r>
              <w:rPr>
                <w:rFonts w:cs="Arial"/>
                <w:sz w:val="20"/>
                <w:szCs w:val="20"/>
              </w:rPr>
              <w:t>49</w:t>
            </w:r>
          </w:p>
        </w:tc>
        <w:tc>
          <w:tcPr>
            <w:tcW w:w="1903" w:type="dxa"/>
          </w:tcPr>
          <w:p w14:paraId="686F4FD0" w14:textId="21CAE8B8" w:rsidR="00983509" w:rsidRPr="0066358B" w:rsidRDefault="00983509" w:rsidP="00983509">
            <w:pPr>
              <w:autoSpaceDE w:val="0"/>
              <w:autoSpaceDN w:val="0"/>
              <w:adjustRightInd w:val="0"/>
              <w:rPr>
                <w:rFonts w:cs="SAS Monospace"/>
                <w:sz w:val="20"/>
                <w:szCs w:val="20"/>
              </w:rPr>
            </w:pPr>
            <w:r>
              <w:rPr>
                <w:rFonts w:cs="SAS Monospace"/>
                <w:sz w:val="20"/>
                <w:szCs w:val="20"/>
              </w:rPr>
              <w:t>A_Occup_I</w:t>
            </w:r>
          </w:p>
        </w:tc>
        <w:tc>
          <w:tcPr>
            <w:tcW w:w="5788" w:type="dxa"/>
          </w:tcPr>
          <w:p w14:paraId="1155CDE9" w14:textId="02432254" w:rsidR="00983509" w:rsidRPr="003A4009" w:rsidRDefault="00983509" w:rsidP="00983509">
            <w:pPr>
              <w:autoSpaceDE w:val="0"/>
              <w:autoSpaceDN w:val="0"/>
              <w:adjustRightInd w:val="0"/>
              <w:rPr>
                <w:rFonts w:cs="SAS Monospace"/>
                <w:sz w:val="20"/>
                <w:szCs w:val="20"/>
              </w:rPr>
            </w:pPr>
            <w:r w:rsidRPr="003A4009">
              <w:rPr>
                <w:rFonts w:cs="SAS Monospace"/>
                <w:sz w:val="20"/>
                <w:szCs w:val="20"/>
              </w:rPr>
              <w:t xml:space="preserve">Cumulative Average: </w:t>
            </w:r>
            <w:r w:rsidRPr="00436535">
              <w:rPr>
                <w:rFonts w:cstheme="minorHAnsi"/>
                <w:sz w:val="20"/>
                <w:szCs w:val="20"/>
              </w:rPr>
              <w:t>Percent with managerial, professional, or related occupation among those 16+ in the labor force</w:t>
            </w:r>
          </w:p>
        </w:tc>
        <w:tc>
          <w:tcPr>
            <w:tcW w:w="1952" w:type="dxa"/>
          </w:tcPr>
          <w:p w14:paraId="23C913FA" w14:textId="77777777" w:rsidR="00983509" w:rsidRPr="003A4009" w:rsidRDefault="00983509" w:rsidP="00983509">
            <w:pPr>
              <w:pStyle w:val="ListParagraph"/>
              <w:ind w:left="0"/>
              <w:rPr>
                <w:rFonts w:cstheme="minorHAnsi"/>
                <w:sz w:val="20"/>
                <w:szCs w:val="20"/>
              </w:rPr>
            </w:pPr>
          </w:p>
        </w:tc>
      </w:tr>
      <w:tr w:rsidR="00983509" w:rsidRPr="008932FF" w14:paraId="37EB2EF8" w14:textId="77777777" w:rsidTr="00604541">
        <w:tc>
          <w:tcPr>
            <w:tcW w:w="977" w:type="dxa"/>
          </w:tcPr>
          <w:p w14:paraId="440C113D" w14:textId="439BB54C" w:rsidR="00983509" w:rsidRDefault="00983509" w:rsidP="00983509">
            <w:pPr>
              <w:tabs>
                <w:tab w:val="center" w:pos="6480"/>
              </w:tabs>
              <w:autoSpaceDE w:val="0"/>
              <w:autoSpaceDN w:val="0"/>
              <w:adjustRightInd w:val="0"/>
              <w:rPr>
                <w:rFonts w:cs="Arial"/>
                <w:sz w:val="20"/>
                <w:szCs w:val="20"/>
              </w:rPr>
            </w:pPr>
            <w:r>
              <w:rPr>
                <w:rFonts w:cs="Arial"/>
                <w:sz w:val="20"/>
                <w:szCs w:val="20"/>
              </w:rPr>
              <w:t>50</w:t>
            </w:r>
          </w:p>
        </w:tc>
        <w:tc>
          <w:tcPr>
            <w:tcW w:w="1903" w:type="dxa"/>
          </w:tcPr>
          <w:p w14:paraId="1DFE2F92" w14:textId="52CF5F58" w:rsidR="00983509" w:rsidRPr="0066358B" w:rsidRDefault="00983509" w:rsidP="00983509">
            <w:pPr>
              <w:autoSpaceDE w:val="0"/>
              <w:autoSpaceDN w:val="0"/>
              <w:adjustRightInd w:val="0"/>
              <w:rPr>
                <w:rFonts w:cs="SAS Monospace"/>
                <w:sz w:val="20"/>
                <w:szCs w:val="20"/>
              </w:rPr>
            </w:pPr>
            <w:r>
              <w:rPr>
                <w:rFonts w:cstheme="minorHAnsi"/>
                <w:sz w:val="20"/>
                <w:szCs w:val="20"/>
              </w:rPr>
              <w:t>A_</w:t>
            </w:r>
            <w:r w:rsidRPr="00436535">
              <w:rPr>
                <w:rFonts w:cstheme="minorHAnsi"/>
                <w:sz w:val="20"/>
                <w:szCs w:val="20"/>
              </w:rPr>
              <w:t>inc_HHge50k</w:t>
            </w:r>
          </w:p>
        </w:tc>
        <w:tc>
          <w:tcPr>
            <w:tcW w:w="5788" w:type="dxa"/>
          </w:tcPr>
          <w:p w14:paraId="3B73C8C9" w14:textId="52F98FB2" w:rsidR="00983509" w:rsidRPr="003A4009" w:rsidRDefault="00983509" w:rsidP="00983509">
            <w:pPr>
              <w:autoSpaceDE w:val="0"/>
              <w:autoSpaceDN w:val="0"/>
              <w:adjustRightInd w:val="0"/>
              <w:rPr>
                <w:rFonts w:cs="SAS Monospace"/>
                <w:sz w:val="20"/>
                <w:szCs w:val="20"/>
              </w:rPr>
            </w:pPr>
            <w:r w:rsidRPr="003A4009">
              <w:rPr>
                <w:rFonts w:cs="SAS Monospace"/>
                <w:sz w:val="20"/>
                <w:szCs w:val="20"/>
              </w:rPr>
              <w:t xml:space="preserve">Cumulative Average: </w:t>
            </w:r>
            <w:r w:rsidRPr="00436535">
              <w:rPr>
                <w:rFonts w:cstheme="minorHAnsi"/>
                <w:sz w:val="20"/>
                <w:szCs w:val="20"/>
              </w:rPr>
              <w:t>Percent of households with household income &gt;$50,000</w:t>
            </w:r>
          </w:p>
        </w:tc>
        <w:tc>
          <w:tcPr>
            <w:tcW w:w="1952" w:type="dxa"/>
          </w:tcPr>
          <w:p w14:paraId="63EA8B34" w14:textId="77777777" w:rsidR="00983509" w:rsidRPr="003A4009" w:rsidRDefault="00983509" w:rsidP="00983509">
            <w:pPr>
              <w:pStyle w:val="ListParagraph"/>
              <w:ind w:left="0"/>
              <w:rPr>
                <w:rFonts w:cstheme="minorHAnsi"/>
                <w:sz w:val="20"/>
                <w:szCs w:val="20"/>
              </w:rPr>
            </w:pPr>
          </w:p>
        </w:tc>
      </w:tr>
      <w:tr w:rsidR="00983509" w:rsidRPr="008932FF" w14:paraId="31344C9F" w14:textId="77777777" w:rsidTr="00604541">
        <w:tc>
          <w:tcPr>
            <w:tcW w:w="977" w:type="dxa"/>
          </w:tcPr>
          <w:p w14:paraId="4B7F9C20" w14:textId="2F0D0B9A" w:rsidR="00983509" w:rsidRDefault="00983509" w:rsidP="00983509">
            <w:pPr>
              <w:tabs>
                <w:tab w:val="center" w:pos="6480"/>
              </w:tabs>
              <w:autoSpaceDE w:val="0"/>
              <w:autoSpaceDN w:val="0"/>
              <w:adjustRightInd w:val="0"/>
              <w:rPr>
                <w:rFonts w:cs="Arial"/>
                <w:sz w:val="20"/>
                <w:szCs w:val="20"/>
              </w:rPr>
            </w:pPr>
            <w:r>
              <w:rPr>
                <w:rFonts w:cs="Arial"/>
                <w:sz w:val="20"/>
                <w:szCs w:val="20"/>
              </w:rPr>
              <w:t>51</w:t>
            </w:r>
          </w:p>
        </w:tc>
        <w:tc>
          <w:tcPr>
            <w:tcW w:w="1903" w:type="dxa"/>
          </w:tcPr>
          <w:p w14:paraId="7995520F" w14:textId="3AB46D78"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A_inc_medHH</w:t>
            </w:r>
          </w:p>
        </w:tc>
        <w:tc>
          <w:tcPr>
            <w:tcW w:w="5788" w:type="dxa"/>
          </w:tcPr>
          <w:p w14:paraId="707A12DD" w14:textId="3C77239A"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Pr>
                <w:rFonts w:cs="SAS Monospace"/>
                <w:sz w:val="20"/>
                <w:szCs w:val="20"/>
              </w:rPr>
              <w:t>Median Household income</w:t>
            </w:r>
          </w:p>
        </w:tc>
        <w:tc>
          <w:tcPr>
            <w:tcW w:w="1952" w:type="dxa"/>
          </w:tcPr>
          <w:p w14:paraId="1632AD70" w14:textId="77777777" w:rsidR="00983509" w:rsidRPr="003A4009" w:rsidRDefault="00983509" w:rsidP="00983509">
            <w:pPr>
              <w:pStyle w:val="ListParagraph"/>
              <w:ind w:left="0"/>
              <w:rPr>
                <w:rFonts w:cstheme="minorHAnsi"/>
                <w:sz w:val="20"/>
                <w:szCs w:val="20"/>
              </w:rPr>
            </w:pPr>
          </w:p>
        </w:tc>
      </w:tr>
      <w:tr w:rsidR="00983509" w:rsidRPr="008932FF" w14:paraId="3D81F13C" w14:textId="77777777" w:rsidTr="00604541">
        <w:tc>
          <w:tcPr>
            <w:tcW w:w="977" w:type="dxa"/>
          </w:tcPr>
          <w:p w14:paraId="48E6E601" w14:textId="37A14205" w:rsidR="00983509" w:rsidRDefault="00983509" w:rsidP="00983509">
            <w:pPr>
              <w:tabs>
                <w:tab w:val="center" w:pos="6480"/>
              </w:tabs>
              <w:autoSpaceDE w:val="0"/>
              <w:autoSpaceDN w:val="0"/>
              <w:adjustRightInd w:val="0"/>
              <w:rPr>
                <w:rFonts w:cs="Arial"/>
                <w:sz w:val="20"/>
                <w:szCs w:val="20"/>
              </w:rPr>
            </w:pPr>
            <w:r>
              <w:rPr>
                <w:rFonts w:cs="Arial"/>
                <w:sz w:val="20"/>
                <w:szCs w:val="20"/>
              </w:rPr>
              <w:t>52</w:t>
            </w:r>
          </w:p>
        </w:tc>
        <w:tc>
          <w:tcPr>
            <w:tcW w:w="1903" w:type="dxa"/>
          </w:tcPr>
          <w:p w14:paraId="5D129984" w14:textId="7692DF19" w:rsidR="00983509" w:rsidRPr="0066358B" w:rsidRDefault="00983509" w:rsidP="00983509">
            <w:pPr>
              <w:autoSpaceDE w:val="0"/>
              <w:autoSpaceDN w:val="0"/>
              <w:adjustRightInd w:val="0"/>
              <w:rPr>
                <w:rFonts w:cs="SAS Monospace"/>
                <w:sz w:val="20"/>
                <w:szCs w:val="20"/>
              </w:rPr>
            </w:pPr>
            <w:r>
              <w:rPr>
                <w:rFonts w:cstheme="minorHAnsi"/>
                <w:sz w:val="20"/>
                <w:szCs w:val="20"/>
              </w:rPr>
              <w:t>A_</w:t>
            </w:r>
            <w:r w:rsidRPr="00436535">
              <w:rPr>
                <w:rFonts w:cstheme="minorHAnsi"/>
                <w:sz w:val="20"/>
                <w:szCs w:val="20"/>
              </w:rPr>
              <w:t>inc_IntDivRent</w:t>
            </w:r>
          </w:p>
        </w:tc>
        <w:tc>
          <w:tcPr>
            <w:tcW w:w="5788" w:type="dxa"/>
          </w:tcPr>
          <w:p w14:paraId="2D983F09" w14:textId="56D9EC7D" w:rsidR="00983509" w:rsidRPr="003A4009" w:rsidRDefault="00983509" w:rsidP="00983509">
            <w:pPr>
              <w:autoSpaceDE w:val="0"/>
              <w:autoSpaceDN w:val="0"/>
              <w:adjustRightInd w:val="0"/>
              <w:rPr>
                <w:rFonts w:cs="SAS Monospace"/>
                <w:sz w:val="20"/>
                <w:szCs w:val="20"/>
              </w:rPr>
            </w:pPr>
            <w:r w:rsidRPr="003A4009">
              <w:rPr>
                <w:rFonts w:cs="SAS Monospace"/>
                <w:sz w:val="20"/>
                <w:szCs w:val="20"/>
              </w:rPr>
              <w:t xml:space="preserve">Cumulative Average: </w:t>
            </w:r>
            <w:r w:rsidRPr="00436535">
              <w:rPr>
                <w:rFonts w:cstheme="minorHAnsi"/>
                <w:sz w:val="20"/>
                <w:szCs w:val="20"/>
              </w:rPr>
              <w:t>Percent of households with interest, dividend, or net rental income</w:t>
            </w:r>
          </w:p>
        </w:tc>
        <w:tc>
          <w:tcPr>
            <w:tcW w:w="1952" w:type="dxa"/>
          </w:tcPr>
          <w:p w14:paraId="44B70D31" w14:textId="77777777" w:rsidR="00983509" w:rsidRPr="003A4009" w:rsidRDefault="00983509" w:rsidP="00983509">
            <w:pPr>
              <w:pStyle w:val="ListParagraph"/>
              <w:ind w:left="0"/>
              <w:rPr>
                <w:rFonts w:cstheme="minorHAnsi"/>
                <w:sz w:val="20"/>
                <w:szCs w:val="20"/>
              </w:rPr>
            </w:pPr>
          </w:p>
        </w:tc>
      </w:tr>
      <w:tr w:rsidR="00983509" w:rsidRPr="008932FF" w14:paraId="31A9CC10" w14:textId="77777777" w:rsidTr="00604541">
        <w:tc>
          <w:tcPr>
            <w:tcW w:w="977" w:type="dxa"/>
          </w:tcPr>
          <w:p w14:paraId="285BD98E" w14:textId="14258436" w:rsidR="00983509" w:rsidRDefault="00983509" w:rsidP="00983509">
            <w:pPr>
              <w:tabs>
                <w:tab w:val="center" w:pos="6480"/>
              </w:tabs>
              <w:autoSpaceDE w:val="0"/>
              <w:autoSpaceDN w:val="0"/>
              <w:adjustRightInd w:val="0"/>
              <w:rPr>
                <w:rFonts w:cs="Arial"/>
                <w:sz w:val="20"/>
                <w:szCs w:val="20"/>
              </w:rPr>
            </w:pPr>
            <w:r>
              <w:rPr>
                <w:rFonts w:cs="Arial"/>
                <w:sz w:val="20"/>
                <w:szCs w:val="20"/>
              </w:rPr>
              <w:t>53</w:t>
            </w:r>
          </w:p>
        </w:tc>
        <w:tc>
          <w:tcPr>
            <w:tcW w:w="1903" w:type="dxa"/>
          </w:tcPr>
          <w:p w14:paraId="66B5E7BD" w14:textId="219BEF37"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A_pov</w:t>
            </w:r>
          </w:p>
        </w:tc>
        <w:tc>
          <w:tcPr>
            <w:tcW w:w="5788" w:type="dxa"/>
          </w:tcPr>
          <w:p w14:paraId="6B881E9D" w14:textId="0D668F29"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Pr>
                <w:rFonts w:cs="SAS Monospace"/>
                <w:sz w:val="20"/>
                <w:szCs w:val="20"/>
              </w:rPr>
              <w:t>% persons below poverty level</w:t>
            </w:r>
          </w:p>
        </w:tc>
        <w:tc>
          <w:tcPr>
            <w:tcW w:w="1952" w:type="dxa"/>
          </w:tcPr>
          <w:p w14:paraId="600B6EE2" w14:textId="77777777" w:rsidR="00983509" w:rsidRPr="003A4009" w:rsidRDefault="00983509" w:rsidP="00983509">
            <w:pPr>
              <w:pStyle w:val="ListParagraph"/>
              <w:ind w:left="0"/>
              <w:rPr>
                <w:rFonts w:cstheme="minorHAnsi"/>
                <w:sz w:val="20"/>
                <w:szCs w:val="20"/>
              </w:rPr>
            </w:pPr>
          </w:p>
        </w:tc>
      </w:tr>
      <w:tr w:rsidR="00983509" w:rsidRPr="008932FF" w14:paraId="13817278" w14:textId="77777777" w:rsidTr="00604541">
        <w:tc>
          <w:tcPr>
            <w:tcW w:w="977" w:type="dxa"/>
          </w:tcPr>
          <w:p w14:paraId="0E920983" w14:textId="2AFC265F" w:rsidR="00983509" w:rsidRDefault="00983509" w:rsidP="00983509">
            <w:pPr>
              <w:tabs>
                <w:tab w:val="center" w:pos="6480"/>
              </w:tabs>
              <w:autoSpaceDE w:val="0"/>
              <w:autoSpaceDN w:val="0"/>
              <w:adjustRightInd w:val="0"/>
              <w:rPr>
                <w:rFonts w:cs="Arial"/>
                <w:sz w:val="20"/>
                <w:szCs w:val="20"/>
              </w:rPr>
            </w:pPr>
            <w:r>
              <w:rPr>
                <w:rFonts w:cs="Arial"/>
                <w:sz w:val="20"/>
                <w:szCs w:val="20"/>
              </w:rPr>
              <w:t>54</w:t>
            </w:r>
          </w:p>
        </w:tc>
        <w:tc>
          <w:tcPr>
            <w:tcW w:w="1903" w:type="dxa"/>
          </w:tcPr>
          <w:p w14:paraId="138392E0" w14:textId="2B487BB7"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A_HUcost_medownval</w:t>
            </w:r>
          </w:p>
        </w:tc>
        <w:tc>
          <w:tcPr>
            <w:tcW w:w="5788" w:type="dxa"/>
          </w:tcPr>
          <w:p w14:paraId="39A65C43" w14:textId="43717534"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Pr>
                <w:rFonts w:cs="SAS Monospace"/>
                <w:sz w:val="20"/>
                <w:szCs w:val="20"/>
              </w:rPr>
              <w:t>Median value of households (owner units)</w:t>
            </w:r>
          </w:p>
        </w:tc>
        <w:tc>
          <w:tcPr>
            <w:tcW w:w="1952" w:type="dxa"/>
          </w:tcPr>
          <w:p w14:paraId="3E2E5BB8" w14:textId="77777777" w:rsidR="00983509" w:rsidRPr="003A4009" w:rsidRDefault="00983509" w:rsidP="00983509">
            <w:pPr>
              <w:pStyle w:val="ListParagraph"/>
              <w:ind w:left="0"/>
              <w:rPr>
                <w:rFonts w:cstheme="minorHAnsi"/>
                <w:sz w:val="20"/>
                <w:szCs w:val="20"/>
              </w:rPr>
            </w:pPr>
          </w:p>
        </w:tc>
      </w:tr>
      <w:tr w:rsidR="00983509" w:rsidRPr="008932FF" w14:paraId="34F87CED" w14:textId="77777777" w:rsidTr="00604541">
        <w:tc>
          <w:tcPr>
            <w:tcW w:w="977" w:type="dxa"/>
          </w:tcPr>
          <w:p w14:paraId="39E2B478" w14:textId="532D385C" w:rsidR="00983509" w:rsidRDefault="00983509" w:rsidP="00983509">
            <w:pPr>
              <w:tabs>
                <w:tab w:val="center" w:pos="6480"/>
              </w:tabs>
              <w:autoSpaceDE w:val="0"/>
              <w:autoSpaceDN w:val="0"/>
              <w:adjustRightInd w:val="0"/>
              <w:rPr>
                <w:rFonts w:cs="Arial"/>
                <w:sz w:val="20"/>
                <w:szCs w:val="20"/>
              </w:rPr>
            </w:pPr>
            <w:r>
              <w:rPr>
                <w:rFonts w:cs="Arial"/>
                <w:sz w:val="20"/>
                <w:szCs w:val="20"/>
              </w:rPr>
              <w:t>55</w:t>
            </w:r>
          </w:p>
        </w:tc>
        <w:tc>
          <w:tcPr>
            <w:tcW w:w="1903" w:type="dxa"/>
          </w:tcPr>
          <w:p w14:paraId="49324319" w14:textId="7AF73C7A"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A_F1_PC2</w:t>
            </w:r>
          </w:p>
        </w:tc>
        <w:tc>
          <w:tcPr>
            <w:tcW w:w="5788" w:type="dxa"/>
          </w:tcPr>
          <w:p w14:paraId="2844F851" w14:textId="78C793CE"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436535">
              <w:rPr>
                <w:rFonts w:cstheme="minorHAnsi"/>
                <w:sz w:val="20"/>
                <w:szCs w:val="20"/>
              </w:rPr>
              <w:t>Weighted Factor1 scale from the SES</w:t>
            </w:r>
            <w:r>
              <w:rPr>
                <w:rFonts w:cstheme="minorHAnsi"/>
                <w:sz w:val="20"/>
                <w:szCs w:val="20"/>
              </w:rPr>
              <w:t xml:space="preserve"> only</w:t>
            </w:r>
            <w:r w:rsidRPr="00436535">
              <w:rPr>
                <w:rFonts w:cstheme="minorHAnsi"/>
                <w:sz w:val="20"/>
                <w:szCs w:val="20"/>
              </w:rPr>
              <w:t xml:space="preserve"> PCA (PC2).  This is highly weighted on % Bachelor degree, % managerial occupation, median home value, % HS education, </w:t>
            </w:r>
            <w:r>
              <w:rPr>
                <w:rFonts w:cstheme="minorHAnsi"/>
                <w:sz w:val="20"/>
                <w:szCs w:val="20"/>
              </w:rPr>
              <w:t xml:space="preserve">% interest/dividend/rental income, </w:t>
            </w:r>
            <w:r w:rsidRPr="00436535">
              <w:rPr>
                <w:rFonts w:cstheme="minorHAnsi"/>
                <w:sz w:val="20"/>
                <w:szCs w:val="20"/>
              </w:rPr>
              <w:t>median household income, and % HH income &gt;$50,000.  This is weighted to both datasets combined.  A higher value indicates a worse SES.  This will be missing if any variables are missing.</w:t>
            </w:r>
          </w:p>
        </w:tc>
        <w:tc>
          <w:tcPr>
            <w:tcW w:w="1952" w:type="dxa"/>
          </w:tcPr>
          <w:p w14:paraId="78F6F3EB" w14:textId="77777777" w:rsidR="00983509" w:rsidRPr="003A4009" w:rsidRDefault="00983509" w:rsidP="00983509">
            <w:pPr>
              <w:pStyle w:val="ListParagraph"/>
              <w:ind w:left="0"/>
              <w:rPr>
                <w:rFonts w:cstheme="minorHAnsi"/>
                <w:sz w:val="20"/>
                <w:szCs w:val="20"/>
              </w:rPr>
            </w:pPr>
          </w:p>
        </w:tc>
      </w:tr>
      <w:tr w:rsidR="00983509" w:rsidRPr="008932FF" w14:paraId="33A5BDCB" w14:textId="77777777" w:rsidTr="00604541">
        <w:tc>
          <w:tcPr>
            <w:tcW w:w="977" w:type="dxa"/>
          </w:tcPr>
          <w:p w14:paraId="0D1E2E86" w14:textId="64B75E01" w:rsidR="00983509" w:rsidRDefault="00983509" w:rsidP="00983509">
            <w:pPr>
              <w:tabs>
                <w:tab w:val="center" w:pos="6480"/>
              </w:tabs>
              <w:autoSpaceDE w:val="0"/>
              <w:autoSpaceDN w:val="0"/>
              <w:adjustRightInd w:val="0"/>
              <w:rPr>
                <w:rFonts w:cs="Arial"/>
                <w:sz w:val="20"/>
                <w:szCs w:val="20"/>
              </w:rPr>
            </w:pPr>
            <w:r>
              <w:rPr>
                <w:rFonts w:cs="Arial"/>
                <w:sz w:val="20"/>
                <w:szCs w:val="20"/>
              </w:rPr>
              <w:t>56</w:t>
            </w:r>
          </w:p>
        </w:tc>
        <w:tc>
          <w:tcPr>
            <w:tcW w:w="1903" w:type="dxa"/>
          </w:tcPr>
          <w:p w14:paraId="59EB941C" w14:textId="33045C26"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A_F2_PC2</w:t>
            </w:r>
          </w:p>
        </w:tc>
        <w:tc>
          <w:tcPr>
            <w:tcW w:w="5788" w:type="dxa"/>
          </w:tcPr>
          <w:p w14:paraId="3D9DD050" w14:textId="58A50412"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436535">
              <w:rPr>
                <w:rFonts w:cstheme="minorHAnsi"/>
                <w:sz w:val="20"/>
                <w:szCs w:val="20"/>
              </w:rPr>
              <w:t>Weighted Factor2 scale from the SES</w:t>
            </w:r>
            <w:r>
              <w:rPr>
                <w:rFonts w:cstheme="minorHAnsi"/>
                <w:sz w:val="20"/>
                <w:szCs w:val="20"/>
              </w:rPr>
              <w:t xml:space="preserve"> only</w:t>
            </w:r>
            <w:r w:rsidRPr="00436535">
              <w:rPr>
                <w:rFonts w:cstheme="minorHAnsi"/>
                <w:sz w:val="20"/>
                <w:szCs w:val="20"/>
              </w:rPr>
              <w:t xml:space="preserve"> PCA (PC2).  This is highly weighted on % no vehicle, % owner occupied housing, % poverty, and % unemployed.  This is weighted to both datasets combined.  A higher value indicates a worse SES.  This will be missing if any variables are missing.</w:t>
            </w:r>
          </w:p>
        </w:tc>
        <w:tc>
          <w:tcPr>
            <w:tcW w:w="1952" w:type="dxa"/>
          </w:tcPr>
          <w:p w14:paraId="6A4D543E" w14:textId="77777777" w:rsidR="00983509" w:rsidRPr="003A4009" w:rsidRDefault="00983509" w:rsidP="00983509">
            <w:pPr>
              <w:pStyle w:val="ListParagraph"/>
              <w:ind w:left="0"/>
              <w:rPr>
                <w:rFonts w:cstheme="minorHAnsi"/>
                <w:sz w:val="20"/>
                <w:szCs w:val="20"/>
              </w:rPr>
            </w:pPr>
          </w:p>
        </w:tc>
      </w:tr>
      <w:tr w:rsidR="00983509" w:rsidRPr="008932FF" w14:paraId="035AF236" w14:textId="77777777" w:rsidTr="00604541">
        <w:tc>
          <w:tcPr>
            <w:tcW w:w="977" w:type="dxa"/>
          </w:tcPr>
          <w:p w14:paraId="3218483C" w14:textId="76A78278" w:rsidR="00983509" w:rsidRDefault="00983509" w:rsidP="00983509">
            <w:pPr>
              <w:tabs>
                <w:tab w:val="center" w:pos="6480"/>
              </w:tabs>
              <w:autoSpaceDE w:val="0"/>
              <w:autoSpaceDN w:val="0"/>
              <w:adjustRightInd w:val="0"/>
              <w:rPr>
                <w:rFonts w:cs="Arial"/>
                <w:sz w:val="20"/>
                <w:szCs w:val="20"/>
              </w:rPr>
            </w:pPr>
            <w:r>
              <w:rPr>
                <w:rFonts w:cs="Arial"/>
                <w:sz w:val="20"/>
                <w:szCs w:val="20"/>
              </w:rPr>
              <w:t>57</w:t>
            </w:r>
          </w:p>
        </w:tc>
        <w:tc>
          <w:tcPr>
            <w:tcW w:w="1903" w:type="dxa"/>
          </w:tcPr>
          <w:p w14:paraId="689805B4" w14:textId="4140D7BD"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A_F3_PC2</w:t>
            </w:r>
          </w:p>
        </w:tc>
        <w:tc>
          <w:tcPr>
            <w:tcW w:w="5788" w:type="dxa"/>
          </w:tcPr>
          <w:p w14:paraId="2B1FB76A" w14:textId="5283D9B3"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436535">
              <w:rPr>
                <w:rFonts w:cstheme="minorHAnsi"/>
                <w:sz w:val="20"/>
                <w:szCs w:val="20"/>
              </w:rPr>
              <w:t>Weighted Factor3 scale from the SES</w:t>
            </w:r>
            <w:r>
              <w:rPr>
                <w:rFonts w:cstheme="minorHAnsi"/>
                <w:sz w:val="20"/>
                <w:szCs w:val="20"/>
              </w:rPr>
              <w:t xml:space="preserve"> only</w:t>
            </w:r>
            <w:r w:rsidRPr="00436535">
              <w:rPr>
                <w:rFonts w:cstheme="minorHAnsi"/>
                <w:sz w:val="20"/>
                <w:szCs w:val="20"/>
              </w:rPr>
              <w:t xml:space="preserve"> PCA (PC2).  This is highly weighted on </w:t>
            </w:r>
            <w:r>
              <w:rPr>
                <w:rFonts w:cstheme="minorHAnsi"/>
                <w:sz w:val="20"/>
                <w:szCs w:val="20"/>
              </w:rPr>
              <w:t xml:space="preserve">% not in labor force and </w:t>
            </w:r>
            <w:r w:rsidRPr="00436535">
              <w:rPr>
                <w:rFonts w:cstheme="minorHAnsi"/>
                <w:sz w:val="20"/>
                <w:szCs w:val="20"/>
              </w:rPr>
              <w:t>% occupied households.  This is weighted to both datasets combined.  A higher value indicates a worse SES.  This will be missing if any variables are missing.</w:t>
            </w:r>
          </w:p>
        </w:tc>
        <w:tc>
          <w:tcPr>
            <w:tcW w:w="1952" w:type="dxa"/>
          </w:tcPr>
          <w:p w14:paraId="7ACC1BFF" w14:textId="77777777" w:rsidR="00983509" w:rsidRPr="003A4009" w:rsidRDefault="00983509" w:rsidP="00983509">
            <w:pPr>
              <w:pStyle w:val="ListParagraph"/>
              <w:ind w:left="0"/>
              <w:rPr>
                <w:rFonts w:cstheme="minorHAnsi"/>
                <w:sz w:val="20"/>
                <w:szCs w:val="20"/>
              </w:rPr>
            </w:pPr>
          </w:p>
        </w:tc>
      </w:tr>
      <w:tr w:rsidR="00983509" w:rsidRPr="008932FF" w14:paraId="42EE77E6" w14:textId="77777777" w:rsidTr="00604541">
        <w:tc>
          <w:tcPr>
            <w:tcW w:w="977" w:type="dxa"/>
          </w:tcPr>
          <w:p w14:paraId="4E049EEE" w14:textId="5F61B98C" w:rsidR="00983509" w:rsidRDefault="00983509" w:rsidP="00983509">
            <w:pPr>
              <w:tabs>
                <w:tab w:val="center" w:pos="6480"/>
              </w:tabs>
              <w:autoSpaceDE w:val="0"/>
              <w:autoSpaceDN w:val="0"/>
              <w:adjustRightInd w:val="0"/>
              <w:rPr>
                <w:rFonts w:cs="Arial"/>
                <w:sz w:val="20"/>
                <w:szCs w:val="20"/>
              </w:rPr>
            </w:pPr>
            <w:r>
              <w:rPr>
                <w:rFonts w:cs="Arial"/>
                <w:sz w:val="20"/>
                <w:szCs w:val="20"/>
              </w:rPr>
              <w:t>58</w:t>
            </w:r>
          </w:p>
        </w:tc>
        <w:tc>
          <w:tcPr>
            <w:tcW w:w="1903" w:type="dxa"/>
          </w:tcPr>
          <w:p w14:paraId="2251E4AF" w14:textId="489C41F5"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A_F4_PC2</w:t>
            </w:r>
          </w:p>
        </w:tc>
        <w:tc>
          <w:tcPr>
            <w:tcW w:w="5788" w:type="dxa"/>
          </w:tcPr>
          <w:p w14:paraId="3ABEC758" w14:textId="5D6BC4A4"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436535">
              <w:rPr>
                <w:rFonts w:cstheme="minorHAnsi"/>
                <w:sz w:val="20"/>
                <w:szCs w:val="20"/>
              </w:rPr>
              <w:t>Weighted Factor4 scale from the SES</w:t>
            </w:r>
            <w:r>
              <w:rPr>
                <w:rFonts w:cstheme="minorHAnsi"/>
                <w:sz w:val="20"/>
                <w:szCs w:val="20"/>
              </w:rPr>
              <w:t xml:space="preserve"> only</w:t>
            </w:r>
            <w:r w:rsidRPr="00436535">
              <w:rPr>
                <w:rFonts w:cstheme="minorHAnsi"/>
                <w:sz w:val="20"/>
                <w:szCs w:val="20"/>
              </w:rPr>
              <w:t xml:space="preserve"> PCA (PC2).  This is highly weighted on % in same house.  This is weighted to both datasets combined.  A higher value indicates a worse SES.  This will be missing if any variables are missing.</w:t>
            </w:r>
          </w:p>
        </w:tc>
        <w:tc>
          <w:tcPr>
            <w:tcW w:w="1952" w:type="dxa"/>
          </w:tcPr>
          <w:p w14:paraId="43F25688" w14:textId="77777777" w:rsidR="00983509" w:rsidRPr="003A4009" w:rsidRDefault="00983509" w:rsidP="00983509">
            <w:pPr>
              <w:pStyle w:val="ListParagraph"/>
              <w:ind w:left="0"/>
              <w:rPr>
                <w:rFonts w:cstheme="minorHAnsi"/>
                <w:sz w:val="20"/>
                <w:szCs w:val="20"/>
              </w:rPr>
            </w:pPr>
          </w:p>
        </w:tc>
      </w:tr>
      <w:tr w:rsidR="00983509" w:rsidRPr="008932FF" w14:paraId="1B0DA6E3" w14:textId="77777777" w:rsidTr="00604541">
        <w:tc>
          <w:tcPr>
            <w:tcW w:w="977" w:type="dxa"/>
          </w:tcPr>
          <w:p w14:paraId="45CDC403" w14:textId="0E46F209" w:rsidR="00983509" w:rsidRDefault="00983509" w:rsidP="00983509">
            <w:pPr>
              <w:tabs>
                <w:tab w:val="center" w:pos="6480"/>
              </w:tabs>
              <w:autoSpaceDE w:val="0"/>
              <w:autoSpaceDN w:val="0"/>
              <w:adjustRightInd w:val="0"/>
              <w:rPr>
                <w:rFonts w:cs="Arial"/>
                <w:sz w:val="20"/>
                <w:szCs w:val="20"/>
              </w:rPr>
            </w:pPr>
            <w:r>
              <w:rPr>
                <w:rFonts w:cs="Arial"/>
                <w:sz w:val="20"/>
                <w:szCs w:val="20"/>
              </w:rPr>
              <w:t>59</w:t>
            </w:r>
          </w:p>
        </w:tc>
        <w:tc>
          <w:tcPr>
            <w:tcW w:w="1903" w:type="dxa"/>
          </w:tcPr>
          <w:p w14:paraId="01E58C9F" w14:textId="4577936C"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A_F1_PC3</w:t>
            </w:r>
          </w:p>
        </w:tc>
        <w:tc>
          <w:tcPr>
            <w:tcW w:w="5788" w:type="dxa"/>
          </w:tcPr>
          <w:p w14:paraId="5E5067F5" w14:textId="749FA9B5" w:rsidR="00983509" w:rsidRPr="003A4009" w:rsidRDefault="00983509" w:rsidP="00983509">
            <w:pPr>
              <w:autoSpaceDE w:val="0"/>
              <w:autoSpaceDN w:val="0"/>
              <w:adjustRightInd w:val="0"/>
              <w:rPr>
                <w:rFonts w:cstheme="minorHAnsi"/>
                <w:b/>
                <w:sz w:val="20"/>
                <w:szCs w:val="20"/>
              </w:rPr>
            </w:pPr>
            <w:r w:rsidRPr="003A4009">
              <w:rPr>
                <w:rFonts w:cs="SAS Monospace"/>
                <w:sz w:val="20"/>
                <w:szCs w:val="20"/>
              </w:rPr>
              <w:t xml:space="preserve">Cumulative Average: </w:t>
            </w:r>
            <w:r w:rsidRPr="00436535">
              <w:rPr>
                <w:rFonts w:cstheme="minorHAnsi"/>
                <w:sz w:val="20"/>
                <w:szCs w:val="20"/>
              </w:rPr>
              <w:t>Weighted Factor1 scale from the Full Variables</w:t>
            </w:r>
            <w:r>
              <w:rPr>
                <w:rFonts w:cstheme="minorHAnsi"/>
                <w:sz w:val="20"/>
                <w:szCs w:val="20"/>
              </w:rPr>
              <w:t xml:space="preserve"> (SES+race/ethnicity)</w:t>
            </w:r>
            <w:r w:rsidRPr="00436535">
              <w:rPr>
                <w:rFonts w:cstheme="minorHAnsi"/>
                <w:sz w:val="20"/>
                <w:szCs w:val="20"/>
              </w:rPr>
              <w:t xml:space="preserve"> PCA (PC3).  This is highly weighted on % Bachelor degree, % managerial occupation, % HS education, median home value, </w:t>
            </w:r>
            <w:r>
              <w:rPr>
                <w:rFonts w:cstheme="minorHAnsi"/>
                <w:sz w:val="20"/>
                <w:szCs w:val="20"/>
              </w:rPr>
              <w:t xml:space="preserve">%interest/dividend/rental income, </w:t>
            </w:r>
            <w:r w:rsidRPr="00436535">
              <w:rPr>
                <w:rFonts w:cstheme="minorHAnsi"/>
                <w:sz w:val="20"/>
                <w:szCs w:val="20"/>
              </w:rPr>
              <w:t>median HH income, and % HH income &gt;$50,000.  This is weighted to both datasets combined.  A higher value indicates a worse SES.  This will be missing if any variables are missing.</w:t>
            </w:r>
          </w:p>
        </w:tc>
        <w:tc>
          <w:tcPr>
            <w:tcW w:w="1952" w:type="dxa"/>
          </w:tcPr>
          <w:p w14:paraId="4DB104B0" w14:textId="77777777" w:rsidR="00983509" w:rsidRPr="003A4009" w:rsidRDefault="00983509" w:rsidP="00983509">
            <w:pPr>
              <w:pStyle w:val="ListParagraph"/>
              <w:ind w:left="0"/>
              <w:rPr>
                <w:rFonts w:cstheme="minorHAnsi"/>
                <w:sz w:val="20"/>
                <w:szCs w:val="20"/>
              </w:rPr>
            </w:pPr>
          </w:p>
        </w:tc>
      </w:tr>
      <w:tr w:rsidR="00983509" w:rsidRPr="008932FF" w14:paraId="3A51138F" w14:textId="77777777" w:rsidTr="00604541">
        <w:tc>
          <w:tcPr>
            <w:tcW w:w="977" w:type="dxa"/>
          </w:tcPr>
          <w:p w14:paraId="026C58BD" w14:textId="6D803798" w:rsidR="00983509" w:rsidRDefault="00983509" w:rsidP="00983509">
            <w:pPr>
              <w:tabs>
                <w:tab w:val="center" w:pos="6480"/>
              </w:tabs>
              <w:autoSpaceDE w:val="0"/>
              <w:autoSpaceDN w:val="0"/>
              <w:adjustRightInd w:val="0"/>
              <w:rPr>
                <w:rFonts w:cs="Arial"/>
                <w:sz w:val="20"/>
                <w:szCs w:val="20"/>
              </w:rPr>
            </w:pPr>
            <w:r>
              <w:rPr>
                <w:rFonts w:cs="Arial"/>
                <w:sz w:val="20"/>
                <w:szCs w:val="20"/>
              </w:rPr>
              <w:lastRenderedPageBreak/>
              <w:t>60</w:t>
            </w:r>
          </w:p>
        </w:tc>
        <w:tc>
          <w:tcPr>
            <w:tcW w:w="1903" w:type="dxa"/>
          </w:tcPr>
          <w:p w14:paraId="1194F2AD" w14:textId="60319404"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A_F2_PC3</w:t>
            </w:r>
          </w:p>
        </w:tc>
        <w:tc>
          <w:tcPr>
            <w:tcW w:w="5788" w:type="dxa"/>
          </w:tcPr>
          <w:p w14:paraId="1A2E8A2E" w14:textId="185C72FD"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436535">
              <w:rPr>
                <w:rFonts w:cstheme="minorHAnsi"/>
                <w:sz w:val="20"/>
                <w:szCs w:val="20"/>
              </w:rPr>
              <w:t>Weighted Factor2 scale from the Full Variables</w:t>
            </w:r>
            <w:r>
              <w:rPr>
                <w:rFonts w:cstheme="minorHAnsi"/>
                <w:sz w:val="20"/>
                <w:szCs w:val="20"/>
              </w:rPr>
              <w:t xml:space="preserve"> (SES+race/ethnicity)</w:t>
            </w:r>
            <w:r w:rsidRPr="00436535">
              <w:rPr>
                <w:rFonts w:cstheme="minorHAnsi"/>
                <w:sz w:val="20"/>
                <w:szCs w:val="20"/>
              </w:rPr>
              <w:t xml:space="preserve"> PCA (PC3).  This is highly weighted on % Black, % owner occupied housing, % no vehicle, % interest/dividend income, % poverty, and % unemployed.  This is weighted to both datasets combined.  A higher value indicates a worse SES.  This will be missing if any variables are missing.</w:t>
            </w:r>
          </w:p>
        </w:tc>
        <w:tc>
          <w:tcPr>
            <w:tcW w:w="1952" w:type="dxa"/>
          </w:tcPr>
          <w:p w14:paraId="0677BB17" w14:textId="77777777" w:rsidR="00983509" w:rsidRPr="003A4009" w:rsidRDefault="00983509" w:rsidP="00983509">
            <w:pPr>
              <w:pStyle w:val="ListParagraph"/>
              <w:ind w:left="0"/>
              <w:rPr>
                <w:rFonts w:cstheme="minorHAnsi"/>
                <w:sz w:val="20"/>
                <w:szCs w:val="20"/>
              </w:rPr>
            </w:pPr>
          </w:p>
        </w:tc>
      </w:tr>
      <w:tr w:rsidR="00983509" w:rsidRPr="008932FF" w14:paraId="5C626499" w14:textId="77777777" w:rsidTr="00604541">
        <w:tc>
          <w:tcPr>
            <w:tcW w:w="977" w:type="dxa"/>
          </w:tcPr>
          <w:p w14:paraId="54B438C9" w14:textId="64B06406" w:rsidR="00983509" w:rsidRDefault="00983509" w:rsidP="00983509">
            <w:pPr>
              <w:tabs>
                <w:tab w:val="center" w:pos="6480"/>
              </w:tabs>
              <w:autoSpaceDE w:val="0"/>
              <w:autoSpaceDN w:val="0"/>
              <w:adjustRightInd w:val="0"/>
              <w:rPr>
                <w:rFonts w:cs="Arial"/>
                <w:sz w:val="20"/>
                <w:szCs w:val="20"/>
              </w:rPr>
            </w:pPr>
            <w:r>
              <w:rPr>
                <w:rFonts w:cs="Arial"/>
                <w:sz w:val="20"/>
                <w:szCs w:val="20"/>
              </w:rPr>
              <w:t>61</w:t>
            </w:r>
          </w:p>
        </w:tc>
        <w:tc>
          <w:tcPr>
            <w:tcW w:w="1903" w:type="dxa"/>
          </w:tcPr>
          <w:p w14:paraId="20F35E6C" w14:textId="2B7796E4"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A_F3_PC3</w:t>
            </w:r>
          </w:p>
        </w:tc>
        <w:tc>
          <w:tcPr>
            <w:tcW w:w="5788" w:type="dxa"/>
          </w:tcPr>
          <w:p w14:paraId="337A2230" w14:textId="4C44118E"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436535">
              <w:rPr>
                <w:rFonts w:cstheme="minorHAnsi"/>
                <w:sz w:val="20"/>
                <w:szCs w:val="20"/>
              </w:rPr>
              <w:t>Weighted Factor3 scale from the Full Variables</w:t>
            </w:r>
            <w:r>
              <w:rPr>
                <w:rFonts w:cstheme="minorHAnsi"/>
                <w:sz w:val="20"/>
                <w:szCs w:val="20"/>
              </w:rPr>
              <w:t xml:space="preserve"> (SES+race/ethnicity)</w:t>
            </w:r>
            <w:r w:rsidRPr="00436535">
              <w:rPr>
                <w:rFonts w:cstheme="minorHAnsi"/>
                <w:sz w:val="20"/>
                <w:szCs w:val="20"/>
              </w:rPr>
              <w:t xml:space="preserve"> PCA (PC3).  This is highly weighted on % foreign born, % Hispanic, and % crowding.  This is weighted to both datasets combined.  A higher value indicates a worse SES.  This will be missing if any variables are missing.</w:t>
            </w:r>
          </w:p>
        </w:tc>
        <w:tc>
          <w:tcPr>
            <w:tcW w:w="1952" w:type="dxa"/>
          </w:tcPr>
          <w:p w14:paraId="6F7E53D1" w14:textId="77777777" w:rsidR="00983509" w:rsidRPr="003A4009" w:rsidRDefault="00983509" w:rsidP="00983509">
            <w:pPr>
              <w:pStyle w:val="ListParagraph"/>
              <w:ind w:left="0"/>
              <w:rPr>
                <w:rFonts w:cstheme="minorHAnsi"/>
                <w:sz w:val="20"/>
                <w:szCs w:val="20"/>
              </w:rPr>
            </w:pPr>
          </w:p>
        </w:tc>
      </w:tr>
      <w:tr w:rsidR="00983509" w:rsidRPr="008932FF" w14:paraId="5F68FD32" w14:textId="77777777" w:rsidTr="00604541">
        <w:tc>
          <w:tcPr>
            <w:tcW w:w="977" w:type="dxa"/>
          </w:tcPr>
          <w:p w14:paraId="74158F8F" w14:textId="7D37C2D9" w:rsidR="00983509" w:rsidRDefault="00983509" w:rsidP="00983509">
            <w:pPr>
              <w:tabs>
                <w:tab w:val="center" w:pos="6480"/>
              </w:tabs>
              <w:autoSpaceDE w:val="0"/>
              <w:autoSpaceDN w:val="0"/>
              <w:adjustRightInd w:val="0"/>
              <w:rPr>
                <w:rFonts w:cs="Arial"/>
                <w:sz w:val="20"/>
                <w:szCs w:val="20"/>
              </w:rPr>
            </w:pPr>
            <w:r>
              <w:rPr>
                <w:rFonts w:cs="Arial"/>
                <w:sz w:val="20"/>
                <w:szCs w:val="20"/>
              </w:rPr>
              <w:t>62</w:t>
            </w:r>
          </w:p>
        </w:tc>
        <w:tc>
          <w:tcPr>
            <w:tcW w:w="1903" w:type="dxa"/>
          </w:tcPr>
          <w:p w14:paraId="7A31450D" w14:textId="27262E9B"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A_F4_PC3</w:t>
            </w:r>
          </w:p>
        </w:tc>
        <w:tc>
          <w:tcPr>
            <w:tcW w:w="5788" w:type="dxa"/>
          </w:tcPr>
          <w:p w14:paraId="4F32F756" w14:textId="4AC1F517"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436535">
              <w:rPr>
                <w:rFonts w:cstheme="minorHAnsi"/>
                <w:sz w:val="20"/>
                <w:szCs w:val="20"/>
              </w:rPr>
              <w:t>Weighted Factor4 scale from the Full Variables</w:t>
            </w:r>
            <w:r>
              <w:rPr>
                <w:rFonts w:cstheme="minorHAnsi"/>
                <w:sz w:val="20"/>
                <w:szCs w:val="20"/>
              </w:rPr>
              <w:t xml:space="preserve"> (SES+race/ethnicity)</w:t>
            </w:r>
            <w:r w:rsidRPr="00436535">
              <w:rPr>
                <w:rFonts w:cstheme="minorHAnsi"/>
                <w:sz w:val="20"/>
                <w:szCs w:val="20"/>
              </w:rPr>
              <w:t xml:space="preserve"> PCA (PC3).  This is highly weighted on % not in labor force and % occupied housing.  This is weighted to both datasets combined.  A higher value indicates a worse SES.  This will be missing if any variables are missing.</w:t>
            </w:r>
          </w:p>
        </w:tc>
        <w:tc>
          <w:tcPr>
            <w:tcW w:w="1952" w:type="dxa"/>
          </w:tcPr>
          <w:p w14:paraId="71478292" w14:textId="77777777" w:rsidR="00983509" w:rsidRPr="003A4009" w:rsidRDefault="00983509" w:rsidP="00983509">
            <w:pPr>
              <w:pStyle w:val="ListParagraph"/>
              <w:ind w:left="0"/>
              <w:rPr>
                <w:rFonts w:cstheme="minorHAnsi"/>
                <w:sz w:val="20"/>
                <w:szCs w:val="20"/>
              </w:rPr>
            </w:pPr>
          </w:p>
        </w:tc>
      </w:tr>
      <w:tr w:rsidR="00983509" w:rsidRPr="008932FF" w14:paraId="5E00558F" w14:textId="77777777" w:rsidTr="00604541">
        <w:tc>
          <w:tcPr>
            <w:tcW w:w="977" w:type="dxa"/>
          </w:tcPr>
          <w:p w14:paraId="3BA0E7EC" w14:textId="1D123DD5" w:rsidR="00983509" w:rsidRDefault="00983509" w:rsidP="00983509">
            <w:pPr>
              <w:tabs>
                <w:tab w:val="center" w:pos="6480"/>
              </w:tabs>
              <w:autoSpaceDE w:val="0"/>
              <w:autoSpaceDN w:val="0"/>
              <w:adjustRightInd w:val="0"/>
              <w:rPr>
                <w:rFonts w:cs="Arial"/>
                <w:sz w:val="20"/>
                <w:szCs w:val="20"/>
              </w:rPr>
            </w:pPr>
            <w:r>
              <w:rPr>
                <w:rFonts w:cs="Arial"/>
                <w:sz w:val="20"/>
                <w:szCs w:val="20"/>
              </w:rPr>
              <w:t>63</w:t>
            </w:r>
          </w:p>
        </w:tc>
        <w:tc>
          <w:tcPr>
            <w:tcW w:w="1903" w:type="dxa"/>
          </w:tcPr>
          <w:p w14:paraId="26EE2A5E" w14:textId="72B02A13"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A_F5_PC3</w:t>
            </w:r>
          </w:p>
        </w:tc>
        <w:tc>
          <w:tcPr>
            <w:tcW w:w="5788" w:type="dxa"/>
          </w:tcPr>
          <w:p w14:paraId="19DC25A0" w14:textId="4C973B63"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436535">
              <w:rPr>
                <w:rFonts w:cstheme="minorHAnsi"/>
                <w:sz w:val="20"/>
                <w:szCs w:val="20"/>
              </w:rPr>
              <w:t>Weighted Factor5 scale from the Full Variables</w:t>
            </w:r>
            <w:r>
              <w:rPr>
                <w:rFonts w:cstheme="minorHAnsi"/>
                <w:sz w:val="20"/>
                <w:szCs w:val="20"/>
              </w:rPr>
              <w:t xml:space="preserve"> (SES+race/ethnicity)</w:t>
            </w:r>
            <w:r w:rsidRPr="00436535">
              <w:rPr>
                <w:rFonts w:cstheme="minorHAnsi"/>
                <w:sz w:val="20"/>
                <w:szCs w:val="20"/>
              </w:rPr>
              <w:t xml:space="preserve"> PCA (PC3).  This is highly weighted on % in same house.  This is weighted to both datasets combined.  A higher value indicates a worse SES.  This will be missing if any variables are missing.</w:t>
            </w:r>
          </w:p>
        </w:tc>
        <w:tc>
          <w:tcPr>
            <w:tcW w:w="1952" w:type="dxa"/>
          </w:tcPr>
          <w:p w14:paraId="2D9C3DEC" w14:textId="77777777" w:rsidR="00983509" w:rsidRPr="003A4009" w:rsidRDefault="00983509" w:rsidP="00983509">
            <w:pPr>
              <w:pStyle w:val="ListParagraph"/>
              <w:ind w:left="0"/>
              <w:rPr>
                <w:rFonts w:cstheme="minorHAnsi"/>
                <w:sz w:val="20"/>
                <w:szCs w:val="20"/>
              </w:rPr>
            </w:pPr>
          </w:p>
        </w:tc>
      </w:tr>
      <w:tr w:rsidR="00983509" w:rsidRPr="008932FF" w14:paraId="05FF5A92" w14:textId="77777777" w:rsidTr="00604541">
        <w:tc>
          <w:tcPr>
            <w:tcW w:w="977" w:type="dxa"/>
          </w:tcPr>
          <w:p w14:paraId="0ED2E5DA" w14:textId="33561B57" w:rsidR="00983509" w:rsidRDefault="00983509" w:rsidP="00983509">
            <w:pPr>
              <w:tabs>
                <w:tab w:val="center" w:pos="6480"/>
              </w:tabs>
              <w:autoSpaceDE w:val="0"/>
              <w:autoSpaceDN w:val="0"/>
              <w:adjustRightInd w:val="0"/>
              <w:rPr>
                <w:rFonts w:cs="Arial"/>
                <w:sz w:val="20"/>
                <w:szCs w:val="20"/>
              </w:rPr>
            </w:pPr>
            <w:r>
              <w:rPr>
                <w:rFonts w:cs="Arial"/>
                <w:sz w:val="20"/>
                <w:szCs w:val="20"/>
              </w:rPr>
              <w:t>64</w:t>
            </w:r>
          </w:p>
        </w:tc>
        <w:tc>
          <w:tcPr>
            <w:tcW w:w="1903" w:type="dxa"/>
          </w:tcPr>
          <w:p w14:paraId="4BC88FE5" w14:textId="5282CB6E" w:rsidR="00983509" w:rsidRPr="0066358B" w:rsidRDefault="00983509" w:rsidP="00983509">
            <w:pPr>
              <w:autoSpaceDE w:val="0"/>
              <w:autoSpaceDN w:val="0"/>
              <w:adjustRightInd w:val="0"/>
              <w:rPr>
                <w:rFonts w:cstheme="minorHAnsi"/>
                <w:sz w:val="20"/>
                <w:szCs w:val="20"/>
              </w:rPr>
            </w:pPr>
            <w:r>
              <w:rPr>
                <w:rFonts w:cs="SAS Monospace"/>
                <w:sz w:val="20"/>
                <w:szCs w:val="20"/>
              </w:rPr>
              <w:t>A_F1_PC2_BT</w:t>
            </w:r>
          </w:p>
        </w:tc>
        <w:tc>
          <w:tcPr>
            <w:tcW w:w="5788" w:type="dxa"/>
          </w:tcPr>
          <w:p w14:paraId="68452AC4" w14:textId="73356FB6"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436535">
              <w:rPr>
                <w:rFonts w:cstheme="minorHAnsi"/>
                <w:sz w:val="20"/>
                <w:szCs w:val="20"/>
              </w:rPr>
              <w:t xml:space="preserve">Factor1 based scale from </w:t>
            </w:r>
            <w:r>
              <w:rPr>
                <w:rFonts w:cstheme="minorHAnsi"/>
                <w:sz w:val="20"/>
                <w:szCs w:val="20"/>
              </w:rPr>
              <w:t>the</w:t>
            </w:r>
            <w:r w:rsidRPr="00436535">
              <w:rPr>
                <w:rFonts w:cstheme="minorHAnsi"/>
                <w:sz w:val="20"/>
                <w:szCs w:val="20"/>
              </w:rPr>
              <w:t xml:space="preserve"> SES</w:t>
            </w:r>
            <w:r>
              <w:rPr>
                <w:rFonts w:cstheme="minorHAnsi"/>
                <w:sz w:val="20"/>
                <w:szCs w:val="20"/>
              </w:rPr>
              <w:t xml:space="preserve"> only</w:t>
            </w:r>
            <w:r w:rsidRPr="00436535">
              <w:rPr>
                <w:rFonts w:cstheme="minorHAnsi"/>
                <w:sz w:val="20"/>
                <w:szCs w:val="20"/>
              </w:rPr>
              <w:t xml:space="preserve"> PCA (PC2).  This is based on the standard</w:t>
            </w:r>
            <w:r>
              <w:rPr>
                <w:rFonts w:cstheme="minorHAnsi"/>
                <w:sz w:val="20"/>
                <w:szCs w:val="20"/>
              </w:rPr>
              <w:t>ized to both datasets combined transformed</w:t>
            </w:r>
            <w:r w:rsidRPr="00436535">
              <w:rPr>
                <w:rFonts w:cstheme="minorHAnsi"/>
                <w:sz w:val="20"/>
                <w:szCs w:val="20"/>
              </w:rPr>
              <w:t xml:space="preserve"> variables summed together.  The variables are: % Bachelor degree reverse coded, % managerial occupation reverse coded, median home value reverse coded, % HS education reverse coded, </w:t>
            </w:r>
            <w:r>
              <w:rPr>
                <w:rFonts w:cstheme="minorHAnsi"/>
                <w:sz w:val="20"/>
                <w:szCs w:val="20"/>
              </w:rPr>
              <w:t xml:space="preserve">% interest/dividend/rental income reverse coded, </w:t>
            </w:r>
            <w:r w:rsidRPr="00436535">
              <w:rPr>
                <w:rFonts w:cstheme="minorHAnsi"/>
                <w:sz w:val="20"/>
                <w:szCs w:val="20"/>
              </w:rPr>
              <w:t>median household income reverse coded, and % HH income &gt;$50,000 reverse coded.  A higher value indicates a worse SES.  This will be missing if any variables are missing.</w:t>
            </w:r>
          </w:p>
        </w:tc>
        <w:tc>
          <w:tcPr>
            <w:tcW w:w="1952" w:type="dxa"/>
          </w:tcPr>
          <w:p w14:paraId="40869498" w14:textId="77777777" w:rsidR="00983509" w:rsidRPr="003A4009" w:rsidRDefault="00983509" w:rsidP="00983509">
            <w:pPr>
              <w:pStyle w:val="ListParagraph"/>
              <w:ind w:left="0"/>
              <w:rPr>
                <w:rFonts w:cstheme="minorHAnsi"/>
                <w:sz w:val="20"/>
                <w:szCs w:val="20"/>
              </w:rPr>
            </w:pPr>
          </w:p>
        </w:tc>
      </w:tr>
      <w:tr w:rsidR="00983509" w:rsidRPr="008932FF" w14:paraId="1D84C272" w14:textId="77777777" w:rsidTr="00604541">
        <w:tc>
          <w:tcPr>
            <w:tcW w:w="977" w:type="dxa"/>
          </w:tcPr>
          <w:p w14:paraId="6048F0FD" w14:textId="51FDE832" w:rsidR="00983509" w:rsidRDefault="00983509" w:rsidP="00983509">
            <w:pPr>
              <w:tabs>
                <w:tab w:val="center" w:pos="6480"/>
              </w:tabs>
              <w:autoSpaceDE w:val="0"/>
              <w:autoSpaceDN w:val="0"/>
              <w:adjustRightInd w:val="0"/>
              <w:rPr>
                <w:rFonts w:cs="Arial"/>
                <w:sz w:val="20"/>
                <w:szCs w:val="20"/>
              </w:rPr>
            </w:pPr>
            <w:r>
              <w:rPr>
                <w:rFonts w:cs="Arial"/>
                <w:sz w:val="20"/>
                <w:szCs w:val="20"/>
              </w:rPr>
              <w:t>65</w:t>
            </w:r>
          </w:p>
        </w:tc>
        <w:tc>
          <w:tcPr>
            <w:tcW w:w="1903" w:type="dxa"/>
          </w:tcPr>
          <w:p w14:paraId="69520116" w14:textId="005F25D1" w:rsidR="00983509" w:rsidRPr="0066358B" w:rsidRDefault="00983509" w:rsidP="00983509">
            <w:pPr>
              <w:autoSpaceDE w:val="0"/>
              <w:autoSpaceDN w:val="0"/>
              <w:adjustRightInd w:val="0"/>
              <w:rPr>
                <w:rFonts w:cstheme="minorHAnsi"/>
                <w:sz w:val="20"/>
                <w:szCs w:val="20"/>
              </w:rPr>
            </w:pPr>
            <w:r>
              <w:rPr>
                <w:rFonts w:cs="SAS Monospace"/>
                <w:sz w:val="20"/>
                <w:szCs w:val="20"/>
              </w:rPr>
              <w:t>A_F2_PC2_BT</w:t>
            </w:r>
          </w:p>
        </w:tc>
        <w:tc>
          <w:tcPr>
            <w:tcW w:w="5788" w:type="dxa"/>
          </w:tcPr>
          <w:p w14:paraId="0A008768" w14:textId="7F6F4618"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436535">
              <w:rPr>
                <w:rFonts w:cstheme="minorHAnsi"/>
                <w:sz w:val="20"/>
                <w:szCs w:val="20"/>
              </w:rPr>
              <w:t xml:space="preserve">Factor2 based scale from </w:t>
            </w:r>
            <w:r>
              <w:rPr>
                <w:rFonts w:cstheme="minorHAnsi"/>
                <w:sz w:val="20"/>
                <w:szCs w:val="20"/>
              </w:rPr>
              <w:t>the</w:t>
            </w:r>
            <w:r w:rsidRPr="00436535">
              <w:rPr>
                <w:rFonts w:cstheme="minorHAnsi"/>
                <w:sz w:val="20"/>
                <w:szCs w:val="20"/>
              </w:rPr>
              <w:t xml:space="preserve"> SES</w:t>
            </w:r>
            <w:r>
              <w:rPr>
                <w:rFonts w:cstheme="minorHAnsi"/>
                <w:sz w:val="20"/>
                <w:szCs w:val="20"/>
              </w:rPr>
              <w:t xml:space="preserve"> only</w:t>
            </w:r>
            <w:r w:rsidRPr="00436535">
              <w:rPr>
                <w:rFonts w:cstheme="minorHAnsi"/>
                <w:sz w:val="20"/>
                <w:szCs w:val="20"/>
              </w:rPr>
              <w:t xml:space="preserve"> PCA (PC2).  This is based on the standardized to both datasets combined </w:t>
            </w:r>
            <w:r>
              <w:rPr>
                <w:rFonts w:cstheme="minorHAnsi"/>
                <w:sz w:val="20"/>
                <w:szCs w:val="20"/>
              </w:rPr>
              <w:t>transformed</w:t>
            </w:r>
            <w:r w:rsidRPr="00436535">
              <w:rPr>
                <w:rFonts w:cstheme="minorHAnsi"/>
                <w:sz w:val="20"/>
                <w:szCs w:val="20"/>
              </w:rPr>
              <w:t xml:space="preserve"> variables summed together.  The variables are: % no vehicle, % owner occupied housing reverse coded, % poverty, and % unemployed.  A higher value indicates a worse SES.  This will be missing if any variables are missing.</w:t>
            </w:r>
          </w:p>
        </w:tc>
        <w:tc>
          <w:tcPr>
            <w:tcW w:w="1952" w:type="dxa"/>
          </w:tcPr>
          <w:p w14:paraId="51574F29" w14:textId="77777777" w:rsidR="00983509" w:rsidRPr="003A4009" w:rsidRDefault="00983509" w:rsidP="00983509">
            <w:pPr>
              <w:pStyle w:val="ListParagraph"/>
              <w:ind w:left="0"/>
              <w:rPr>
                <w:rFonts w:cstheme="minorHAnsi"/>
                <w:sz w:val="20"/>
                <w:szCs w:val="20"/>
              </w:rPr>
            </w:pPr>
          </w:p>
        </w:tc>
      </w:tr>
      <w:tr w:rsidR="00983509" w:rsidRPr="008932FF" w14:paraId="69FBDB7D" w14:textId="77777777" w:rsidTr="00604541">
        <w:tc>
          <w:tcPr>
            <w:tcW w:w="977" w:type="dxa"/>
          </w:tcPr>
          <w:p w14:paraId="3E96D830" w14:textId="62DF1B23" w:rsidR="00983509" w:rsidRDefault="00983509" w:rsidP="00983509">
            <w:pPr>
              <w:tabs>
                <w:tab w:val="center" w:pos="6480"/>
              </w:tabs>
              <w:autoSpaceDE w:val="0"/>
              <w:autoSpaceDN w:val="0"/>
              <w:adjustRightInd w:val="0"/>
              <w:rPr>
                <w:rFonts w:cs="Arial"/>
                <w:sz w:val="20"/>
                <w:szCs w:val="20"/>
              </w:rPr>
            </w:pPr>
            <w:r>
              <w:rPr>
                <w:rFonts w:cs="Arial"/>
                <w:sz w:val="20"/>
                <w:szCs w:val="20"/>
              </w:rPr>
              <w:t>66</w:t>
            </w:r>
          </w:p>
        </w:tc>
        <w:tc>
          <w:tcPr>
            <w:tcW w:w="1903" w:type="dxa"/>
          </w:tcPr>
          <w:p w14:paraId="3BF0860D" w14:textId="1435BEED" w:rsidR="00983509" w:rsidRPr="0066358B" w:rsidRDefault="00983509" w:rsidP="00983509">
            <w:pPr>
              <w:autoSpaceDE w:val="0"/>
              <w:autoSpaceDN w:val="0"/>
              <w:adjustRightInd w:val="0"/>
              <w:rPr>
                <w:rFonts w:cstheme="minorHAnsi"/>
                <w:sz w:val="20"/>
                <w:szCs w:val="20"/>
              </w:rPr>
            </w:pPr>
            <w:r>
              <w:rPr>
                <w:rFonts w:cs="SAS Monospace"/>
                <w:sz w:val="20"/>
                <w:szCs w:val="20"/>
              </w:rPr>
              <w:t>A_F3_PC2_BT</w:t>
            </w:r>
          </w:p>
        </w:tc>
        <w:tc>
          <w:tcPr>
            <w:tcW w:w="5788" w:type="dxa"/>
          </w:tcPr>
          <w:p w14:paraId="155367AF" w14:textId="5C2B0D0D"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436535">
              <w:rPr>
                <w:rFonts w:cstheme="minorHAnsi"/>
                <w:sz w:val="20"/>
                <w:szCs w:val="20"/>
              </w:rPr>
              <w:t xml:space="preserve">Factor2 based scale from </w:t>
            </w:r>
            <w:r>
              <w:rPr>
                <w:rFonts w:cstheme="minorHAnsi"/>
                <w:sz w:val="20"/>
                <w:szCs w:val="20"/>
              </w:rPr>
              <w:t>the</w:t>
            </w:r>
            <w:r w:rsidRPr="00436535">
              <w:rPr>
                <w:rFonts w:cstheme="minorHAnsi"/>
                <w:sz w:val="20"/>
                <w:szCs w:val="20"/>
              </w:rPr>
              <w:t xml:space="preserve"> SES</w:t>
            </w:r>
            <w:r>
              <w:rPr>
                <w:rFonts w:cstheme="minorHAnsi"/>
                <w:sz w:val="20"/>
                <w:szCs w:val="20"/>
              </w:rPr>
              <w:t xml:space="preserve"> only</w:t>
            </w:r>
            <w:r w:rsidRPr="00436535">
              <w:rPr>
                <w:rFonts w:cstheme="minorHAnsi"/>
                <w:sz w:val="20"/>
                <w:szCs w:val="20"/>
              </w:rPr>
              <w:t xml:space="preserve"> PCA (PC2).  This is based on the standardized to both datasets combined </w:t>
            </w:r>
            <w:r>
              <w:rPr>
                <w:rFonts w:cstheme="minorHAnsi"/>
                <w:sz w:val="20"/>
                <w:szCs w:val="20"/>
              </w:rPr>
              <w:t>transformed</w:t>
            </w:r>
            <w:r w:rsidRPr="00436535">
              <w:rPr>
                <w:rFonts w:cstheme="minorHAnsi"/>
                <w:sz w:val="20"/>
                <w:szCs w:val="20"/>
              </w:rPr>
              <w:t xml:space="preserve"> variables summed together.  The variables are: </w:t>
            </w:r>
            <w:r>
              <w:rPr>
                <w:rFonts w:cstheme="minorHAnsi"/>
                <w:sz w:val="20"/>
                <w:szCs w:val="20"/>
              </w:rPr>
              <w:t xml:space="preserve">% not in labor force and </w:t>
            </w:r>
            <w:r w:rsidRPr="00436535">
              <w:rPr>
                <w:rFonts w:cstheme="minorHAnsi"/>
                <w:sz w:val="20"/>
                <w:szCs w:val="20"/>
              </w:rPr>
              <w:t>% occupied households</w:t>
            </w:r>
            <w:r>
              <w:rPr>
                <w:rFonts w:cstheme="minorHAnsi"/>
                <w:sz w:val="20"/>
                <w:szCs w:val="20"/>
              </w:rPr>
              <w:t xml:space="preserve"> reverse coded</w:t>
            </w:r>
            <w:r w:rsidRPr="00436535">
              <w:rPr>
                <w:rFonts w:cstheme="minorHAnsi"/>
                <w:sz w:val="20"/>
                <w:szCs w:val="20"/>
              </w:rPr>
              <w:t>.  A higher value indicates a worse SES.  This will be missing if any variables are missing.</w:t>
            </w:r>
          </w:p>
        </w:tc>
        <w:tc>
          <w:tcPr>
            <w:tcW w:w="1952" w:type="dxa"/>
          </w:tcPr>
          <w:p w14:paraId="3BBD5893" w14:textId="77777777" w:rsidR="00983509" w:rsidRPr="003A4009" w:rsidRDefault="00983509" w:rsidP="00983509">
            <w:pPr>
              <w:pStyle w:val="ListParagraph"/>
              <w:ind w:left="0"/>
              <w:rPr>
                <w:rFonts w:cstheme="minorHAnsi"/>
                <w:sz w:val="20"/>
                <w:szCs w:val="20"/>
              </w:rPr>
            </w:pPr>
          </w:p>
        </w:tc>
      </w:tr>
      <w:tr w:rsidR="00983509" w:rsidRPr="008932FF" w14:paraId="2C991C9E" w14:textId="77777777" w:rsidTr="00604541">
        <w:tc>
          <w:tcPr>
            <w:tcW w:w="977" w:type="dxa"/>
          </w:tcPr>
          <w:p w14:paraId="3F73DC7D" w14:textId="20A19EC1" w:rsidR="00983509" w:rsidRDefault="00983509" w:rsidP="00983509">
            <w:pPr>
              <w:tabs>
                <w:tab w:val="center" w:pos="6480"/>
              </w:tabs>
              <w:autoSpaceDE w:val="0"/>
              <w:autoSpaceDN w:val="0"/>
              <w:adjustRightInd w:val="0"/>
              <w:rPr>
                <w:rFonts w:cs="Arial"/>
                <w:sz w:val="20"/>
                <w:szCs w:val="20"/>
              </w:rPr>
            </w:pPr>
            <w:r>
              <w:rPr>
                <w:rFonts w:cs="Arial"/>
                <w:sz w:val="20"/>
                <w:szCs w:val="20"/>
              </w:rPr>
              <w:t>67</w:t>
            </w:r>
          </w:p>
        </w:tc>
        <w:tc>
          <w:tcPr>
            <w:tcW w:w="1903" w:type="dxa"/>
          </w:tcPr>
          <w:p w14:paraId="5ADE8B23" w14:textId="05600F3B" w:rsidR="00983509" w:rsidRPr="0066358B" w:rsidRDefault="00983509" w:rsidP="00983509">
            <w:pPr>
              <w:autoSpaceDE w:val="0"/>
              <w:autoSpaceDN w:val="0"/>
              <w:adjustRightInd w:val="0"/>
              <w:rPr>
                <w:rFonts w:cstheme="minorHAnsi"/>
                <w:sz w:val="20"/>
                <w:szCs w:val="20"/>
              </w:rPr>
            </w:pPr>
            <w:r>
              <w:rPr>
                <w:rFonts w:cs="SAS Monospace"/>
                <w:sz w:val="20"/>
                <w:szCs w:val="20"/>
              </w:rPr>
              <w:t>A_F1_PC3_BT</w:t>
            </w:r>
          </w:p>
        </w:tc>
        <w:tc>
          <w:tcPr>
            <w:tcW w:w="5788" w:type="dxa"/>
          </w:tcPr>
          <w:p w14:paraId="268CB4DA" w14:textId="03E39872"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436535">
              <w:rPr>
                <w:rFonts w:cstheme="minorHAnsi"/>
                <w:sz w:val="20"/>
                <w:szCs w:val="20"/>
              </w:rPr>
              <w:t>Factor1 based scale from Full Variables</w:t>
            </w:r>
            <w:r>
              <w:rPr>
                <w:rFonts w:cstheme="minorHAnsi"/>
                <w:sz w:val="20"/>
                <w:szCs w:val="20"/>
              </w:rPr>
              <w:t xml:space="preserve"> (SES+race/ethnicity)</w:t>
            </w:r>
            <w:r w:rsidRPr="00436535">
              <w:rPr>
                <w:rFonts w:cstheme="minorHAnsi"/>
                <w:sz w:val="20"/>
                <w:szCs w:val="20"/>
              </w:rPr>
              <w:t xml:space="preserve"> PCA (PC3).  This is based on the standard</w:t>
            </w:r>
            <w:r>
              <w:rPr>
                <w:rFonts w:cstheme="minorHAnsi"/>
                <w:sz w:val="20"/>
                <w:szCs w:val="20"/>
              </w:rPr>
              <w:t>ized to both datasets combined transformed</w:t>
            </w:r>
            <w:r w:rsidRPr="00436535">
              <w:rPr>
                <w:rFonts w:cstheme="minorHAnsi"/>
                <w:sz w:val="20"/>
                <w:szCs w:val="20"/>
              </w:rPr>
              <w:t xml:space="preserve"> variables summed together.  The variables are: % Bachelor degree reverse coded, % managerial occupation reverse coded, % HS education reverse coded, </w:t>
            </w:r>
            <w:r>
              <w:rPr>
                <w:rFonts w:cstheme="minorHAnsi"/>
                <w:sz w:val="20"/>
                <w:szCs w:val="20"/>
              </w:rPr>
              <w:t xml:space="preserve">% interest/dividend/rental income reverse coded, </w:t>
            </w:r>
            <w:r w:rsidRPr="00436535">
              <w:rPr>
                <w:rFonts w:cstheme="minorHAnsi"/>
                <w:sz w:val="20"/>
                <w:szCs w:val="20"/>
              </w:rPr>
              <w:t xml:space="preserve">median home value reverse coded, median HH income reverse coded, and % HH income &gt;$50,000 reverse coded.  A higher value indicates a worse SES.  This </w:t>
            </w:r>
            <w:r w:rsidRPr="00436535">
              <w:rPr>
                <w:rFonts w:cstheme="minorHAnsi"/>
                <w:sz w:val="20"/>
                <w:szCs w:val="20"/>
              </w:rPr>
              <w:lastRenderedPageBreak/>
              <w:t>will be missing if any variables are missing.</w:t>
            </w:r>
          </w:p>
        </w:tc>
        <w:tc>
          <w:tcPr>
            <w:tcW w:w="1952" w:type="dxa"/>
          </w:tcPr>
          <w:p w14:paraId="7F02E1B0" w14:textId="77777777" w:rsidR="00983509" w:rsidRPr="003A4009" w:rsidRDefault="00983509" w:rsidP="00983509">
            <w:pPr>
              <w:pStyle w:val="ListParagraph"/>
              <w:ind w:left="0"/>
              <w:rPr>
                <w:rFonts w:cstheme="minorHAnsi"/>
                <w:sz w:val="20"/>
                <w:szCs w:val="20"/>
              </w:rPr>
            </w:pPr>
          </w:p>
        </w:tc>
      </w:tr>
      <w:tr w:rsidR="00983509" w:rsidRPr="008932FF" w14:paraId="02B857EE" w14:textId="77777777" w:rsidTr="00604541">
        <w:tc>
          <w:tcPr>
            <w:tcW w:w="977" w:type="dxa"/>
          </w:tcPr>
          <w:p w14:paraId="102E8AFE" w14:textId="7E358C2C" w:rsidR="00983509" w:rsidRDefault="00983509" w:rsidP="00983509">
            <w:pPr>
              <w:tabs>
                <w:tab w:val="center" w:pos="6480"/>
              </w:tabs>
              <w:autoSpaceDE w:val="0"/>
              <w:autoSpaceDN w:val="0"/>
              <w:adjustRightInd w:val="0"/>
              <w:rPr>
                <w:rFonts w:cs="Arial"/>
                <w:sz w:val="20"/>
                <w:szCs w:val="20"/>
              </w:rPr>
            </w:pPr>
            <w:r>
              <w:rPr>
                <w:rFonts w:cs="Arial"/>
                <w:sz w:val="20"/>
                <w:szCs w:val="20"/>
              </w:rPr>
              <w:t>68</w:t>
            </w:r>
          </w:p>
        </w:tc>
        <w:tc>
          <w:tcPr>
            <w:tcW w:w="1903" w:type="dxa"/>
          </w:tcPr>
          <w:p w14:paraId="6496DFAE" w14:textId="0AAD3158" w:rsidR="00983509" w:rsidRPr="0066358B" w:rsidRDefault="00983509" w:rsidP="00983509">
            <w:pPr>
              <w:autoSpaceDE w:val="0"/>
              <w:autoSpaceDN w:val="0"/>
              <w:adjustRightInd w:val="0"/>
              <w:rPr>
                <w:rFonts w:cstheme="minorHAnsi"/>
                <w:sz w:val="20"/>
                <w:szCs w:val="20"/>
              </w:rPr>
            </w:pPr>
            <w:r>
              <w:rPr>
                <w:rFonts w:cs="SAS Monospace"/>
                <w:sz w:val="20"/>
                <w:szCs w:val="20"/>
              </w:rPr>
              <w:t>A_F2_PC3_BT</w:t>
            </w:r>
          </w:p>
        </w:tc>
        <w:tc>
          <w:tcPr>
            <w:tcW w:w="5788" w:type="dxa"/>
          </w:tcPr>
          <w:p w14:paraId="0B0FF2E7" w14:textId="10358C72"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436535">
              <w:rPr>
                <w:rFonts w:cstheme="minorHAnsi"/>
                <w:sz w:val="20"/>
                <w:szCs w:val="20"/>
              </w:rPr>
              <w:t>Factor2 based scale from Full Variables</w:t>
            </w:r>
            <w:r>
              <w:rPr>
                <w:rFonts w:cstheme="minorHAnsi"/>
                <w:sz w:val="20"/>
                <w:szCs w:val="20"/>
              </w:rPr>
              <w:t xml:space="preserve"> (SES+race/ethnicity)</w:t>
            </w:r>
            <w:r w:rsidRPr="00436535">
              <w:rPr>
                <w:rFonts w:cstheme="minorHAnsi"/>
                <w:sz w:val="20"/>
                <w:szCs w:val="20"/>
              </w:rPr>
              <w:t xml:space="preserve"> PCA (PC3).  This is based on the standardized to both datasets combined </w:t>
            </w:r>
            <w:r>
              <w:rPr>
                <w:rFonts w:cstheme="minorHAnsi"/>
                <w:sz w:val="20"/>
                <w:szCs w:val="20"/>
              </w:rPr>
              <w:t>transformed</w:t>
            </w:r>
            <w:r w:rsidRPr="00436535">
              <w:rPr>
                <w:rFonts w:cstheme="minorHAnsi"/>
                <w:sz w:val="20"/>
                <w:szCs w:val="20"/>
              </w:rPr>
              <w:t xml:space="preserve"> variables summed together.  The variables are: % Black, % owner occupied housing reverse coded, % no vehicle, % interest/dividend income reverse coded, % poverty, and % unemployed.  A higher value indicates a worse SES.  This will be missing if any variables are missing.</w:t>
            </w:r>
          </w:p>
        </w:tc>
        <w:tc>
          <w:tcPr>
            <w:tcW w:w="1952" w:type="dxa"/>
          </w:tcPr>
          <w:p w14:paraId="7DE62F7A" w14:textId="77777777" w:rsidR="00983509" w:rsidRPr="003A4009" w:rsidRDefault="00983509" w:rsidP="00983509">
            <w:pPr>
              <w:pStyle w:val="ListParagraph"/>
              <w:ind w:left="0"/>
              <w:rPr>
                <w:rFonts w:cstheme="minorHAnsi"/>
                <w:sz w:val="20"/>
                <w:szCs w:val="20"/>
              </w:rPr>
            </w:pPr>
          </w:p>
        </w:tc>
      </w:tr>
      <w:tr w:rsidR="00983509" w:rsidRPr="008932FF" w14:paraId="5FB0D359" w14:textId="77777777" w:rsidTr="00604541">
        <w:tc>
          <w:tcPr>
            <w:tcW w:w="977" w:type="dxa"/>
          </w:tcPr>
          <w:p w14:paraId="43F1F676" w14:textId="6E402626" w:rsidR="00983509" w:rsidRDefault="00983509" w:rsidP="00983509">
            <w:pPr>
              <w:tabs>
                <w:tab w:val="center" w:pos="6480"/>
              </w:tabs>
              <w:autoSpaceDE w:val="0"/>
              <w:autoSpaceDN w:val="0"/>
              <w:adjustRightInd w:val="0"/>
              <w:rPr>
                <w:rFonts w:cs="Arial"/>
                <w:sz w:val="20"/>
                <w:szCs w:val="20"/>
              </w:rPr>
            </w:pPr>
            <w:r>
              <w:rPr>
                <w:rFonts w:cs="Arial"/>
                <w:sz w:val="20"/>
                <w:szCs w:val="20"/>
              </w:rPr>
              <w:t>69</w:t>
            </w:r>
          </w:p>
        </w:tc>
        <w:tc>
          <w:tcPr>
            <w:tcW w:w="1903" w:type="dxa"/>
          </w:tcPr>
          <w:p w14:paraId="3488F1DF" w14:textId="78CD6EE2" w:rsidR="00983509" w:rsidRPr="0066358B" w:rsidRDefault="00983509" w:rsidP="00983509">
            <w:pPr>
              <w:autoSpaceDE w:val="0"/>
              <w:autoSpaceDN w:val="0"/>
              <w:adjustRightInd w:val="0"/>
              <w:rPr>
                <w:rFonts w:cstheme="minorHAnsi"/>
                <w:sz w:val="20"/>
                <w:szCs w:val="20"/>
              </w:rPr>
            </w:pPr>
            <w:r>
              <w:rPr>
                <w:rFonts w:cs="SAS Monospace"/>
                <w:sz w:val="20"/>
                <w:szCs w:val="20"/>
              </w:rPr>
              <w:t>A_F3_PC3_BT</w:t>
            </w:r>
          </w:p>
        </w:tc>
        <w:tc>
          <w:tcPr>
            <w:tcW w:w="5788" w:type="dxa"/>
          </w:tcPr>
          <w:p w14:paraId="04B3CC29" w14:textId="202B3CBF" w:rsidR="00983509" w:rsidRPr="003A4009" w:rsidRDefault="00983509" w:rsidP="00983509">
            <w:pPr>
              <w:autoSpaceDE w:val="0"/>
              <w:autoSpaceDN w:val="0"/>
              <w:adjustRightInd w:val="0"/>
              <w:rPr>
                <w:rFonts w:cstheme="minorHAnsi"/>
                <w:b/>
                <w:sz w:val="20"/>
                <w:szCs w:val="20"/>
              </w:rPr>
            </w:pPr>
            <w:r w:rsidRPr="003A4009">
              <w:rPr>
                <w:rFonts w:cs="SAS Monospace"/>
                <w:sz w:val="20"/>
                <w:szCs w:val="20"/>
              </w:rPr>
              <w:t xml:space="preserve">Cumulative Average: </w:t>
            </w:r>
            <w:r w:rsidRPr="00436535">
              <w:rPr>
                <w:rFonts w:cstheme="minorHAnsi"/>
                <w:sz w:val="20"/>
                <w:szCs w:val="20"/>
              </w:rPr>
              <w:t>Factor3 based scale from Full Variables</w:t>
            </w:r>
            <w:r>
              <w:rPr>
                <w:rFonts w:cstheme="minorHAnsi"/>
                <w:sz w:val="20"/>
                <w:szCs w:val="20"/>
              </w:rPr>
              <w:t xml:space="preserve"> (SES+race/ethnicity)</w:t>
            </w:r>
            <w:r w:rsidRPr="00436535">
              <w:rPr>
                <w:rFonts w:cstheme="minorHAnsi"/>
                <w:sz w:val="20"/>
                <w:szCs w:val="20"/>
              </w:rPr>
              <w:t xml:space="preserve"> PCA (PC3).  This is based on the standardized to both datasets combined </w:t>
            </w:r>
            <w:r>
              <w:rPr>
                <w:rFonts w:cstheme="minorHAnsi"/>
                <w:sz w:val="20"/>
                <w:szCs w:val="20"/>
              </w:rPr>
              <w:t>transformed</w:t>
            </w:r>
            <w:r w:rsidRPr="00436535">
              <w:rPr>
                <w:rFonts w:cstheme="minorHAnsi"/>
                <w:sz w:val="20"/>
                <w:szCs w:val="20"/>
              </w:rPr>
              <w:t xml:space="preserve"> variables summed together.  The variables are: % foreign born, % Hispanic, and % crowding.  A higher value indicates a worse SES.  This will be missing if any variables are missing.</w:t>
            </w:r>
          </w:p>
        </w:tc>
        <w:tc>
          <w:tcPr>
            <w:tcW w:w="1952" w:type="dxa"/>
          </w:tcPr>
          <w:p w14:paraId="00ABF3B3" w14:textId="77777777" w:rsidR="00983509" w:rsidRPr="003A4009" w:rsidRDefault="00983509" w:rsidP="00983509">
            <w:pPr>
              <w:pStyle w:val="ListParagraph"/>
              <w:ind w:left="0"/>
              <w:rPr>
                <w:rFonts w:cstheme="minorHAnsi"/>
                <w:sz w:val="20"/>
                <w:szCs w:val="20"/>
              </w:rPr>
            </w:pPr>
          </w:p>
        </w:tc>
      </w:tr>
      <w:tr w:rsidR="00983509" w:rsidRPr="008932FF" w14:paraId="217F2DE4" w14:textId="77777777" w:rsidTr="00604541">
        <w:tc>
          <w:tcPr>
            <w:tcW w:w="977" w:type="dxa"/>
          </w:tcPr>
          <w:p w14:paraId="416A2307" w14:textId="2A3D87FF" w:rsidR="00983509" w:rsidRDefault="00983509" w:rsidP="00983509">
            <w:pPr>
              <w:tabs>
                <w:tab w:val="center" w:pos="6480"/>
              </w:tabs>
              <w:autoSpaceDE w:val="0"/>
              <w:autoSpaceDN w:val="0"/>
              <w:adjustRightInd w:val="0"/>
              <w:rPr>
                <w:rFonts w:cs="Arial"/>
                <w:sz w:val="20"/>
                <w:szCs w:val="20"/>
              </w:rPr>
            </w:pPr>
            <w:r>
              <w:rPr>
                <w:rFonts w:cs="Arial"/>
                <w:sz w:val="20"/>
                <w:szCs w:val="20"/>
              </w:rPr>
              <w:t>70</w:t>
            </w:r>
          </w:p>
        </w:tc>
        <w:tc>
          <w:tcPr>
            <w:tcW w:w="1903" w:type="dxa"/>
          </w:tcPr>
          <w:p w14:paraId="1FCE973D" w14:textId="787AD7A5" w:rsidR="00983509" w:rsidRPr="0066358B" w:rsidRDefault="00983509" w:rsidP="00983509">
            <w:pPr>
              <w:autoSpaceDE w:val="0"/>
              <w:autoSpaceDN w:val="0"/>
              <w:adjustRightInd w:val="0"/>
              <w:rPr>
                <w:rFonts w:cstheme="minorHAnsi"/>
                <w:sz w:val="20"/>
                <w:szCs w:val="20"/>
              </w:rPr>
            </w:pPr>
            <w:r>
              <w:rPr>
                <w:rFonts w:cs="SAS Monospace"/>
                <w:sz w:val="20"/>
                <w:szCs w:val="20"/>
              </w:rPr>
              <w:t>A_F4_PC3_BT</w:t>
            </w:r>
          </w:p>
        </w:tc>
        <w:tc>
          <w:tcPr>
            <w:tcW w:w="5788" w:type="dxa"/>
          </w:tcPr>
          <w:p w14:paraId="538CD4E1" w14:textId="55E1DBF9"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436535">
              <w:rPr>
                <w:rFonts w:cstheme="minorHAnsi"/>
                <w:sz w:val="20"/>
                <w:szCs w:val="20"/>
              </w:rPr>
              <w:t>Factor4 based scale from Full Variables</w:t>
            </w:r>
            <w:r>
              <w:rPr>
                <w:rFonts w:cstheme="minorHAnsi"/>
                <w:sz w:val="20"/>
                <w:szCs w:val="20"/>
              </w:rPr>
              <w:t xml:space="preserve"> (SES+race/ethnicity)</w:t>
            </w:r>
            <w:r w:rsidRPr="00436535">
              <w:rPr>
                <w:rFonts w:cstheme="minorHAnsi"/>
                <w:sz w:val="20"/>
                <w:szCs w:val="20"/>
              </w:rPr>
              <w:t xml:space="preserve"> PCA (PC3).  This is based on the standardized to both datasets combined </w:t>
            </w:r>
            <w:r>
              <w:rPr>
                <w:rFonts w:cstheme="minorHAnsi"/>
                <w:sz w:val="20"/>
                <w:szCs w:val="20"/>
              </w:rPr>
              <w:t>transformed</w:t>
            </w:r>
            <w:r w:rsidRPr="00436535">
              <w:rPr>
                <w:rFonts w:cstheme="minorHAnsi"/>
                <w:sz w:val="20"/>
                <w:szCs w:val="20"/>
              </w:rPr>
              <w:t xml:space="preserve"> variables summed together.  The variables are: % not in labor force and % occupied housing reverse coded.  A higher value indicates a worse SES.  This will be missing if any variables are missing.</w:t>
            </w:r>
          </w:p>
        </w:tc>
        <w:tc>
          <w:tcPr>
            <w:tcW w:w="1952" w:type="dxa"/>
          </w:tcPr>
          <w:p w14:paraId="5CCF8DC9" w14:textId="77777777" w:rsidR="00983509" w:rsidRPr="003A4009" w:rsidRDefault="00983509" w:rsidP="00983509">
            <w:pPr>
              <w:pStyle w:val="ListParagraph"/>
              <w:ind w:left="0"/>
              <w:rPr>
                <w:rFonts w:cstheme="minorHAnsi"/>
                <w:sz w:val="20"/>
                <w:szCs w:val="20"/>
              </w:rPr>
            </w:pPr>
          </w:p>
        </w:tc>
      </w:tr>
      <w:tr w:rsidR="00983509" w:rsidRPr="008932FF" w14:paraId="27C6F7E7" w14:textId="77777777" w:rsidTr="00604541">
        <w:tc>
          <w:tcPr>
            <w:tcW w:w="977" w:type="dxa"/>
          </w:tcPr>
          <w:p w14:paraId="0B16D3A4" w14:textId="599D08C3" w:rsidR="00983509" w:rsidRDefault="00983509" w:rsidP="00983509">
            <w:pPr>
              <w:tabs>
                <w:tab w:val="center" w:pos="6480"/>
              </w:tabs>
              <w:autoSpaceDE w:val="0"/>
              <w:autoSpaceDN w:val="0"/>
              <w:adjustRightInd w:val="0"/>
              <w:rPr>
                <w:rFonts w:cs="Arial"/>
                <w:sz w:val="20"/>
                <w:szCs w:val="20"/>
              </w:rPr>
            </w:pPr>
            <w:r>
              <w:rPr>
                <w:rFonts w:cs="Arial"/>
                <w:sz w:val="20"/>
                <w:szCs w:val="20"/>
              </w:rPr>
              <w:t>71</w:t>
            </w:r>
          </w:p>
        </w:tc>
        <w:tc>
          <w:tcPr>
            <w:tcW w:w="1903" w:type="dxa"/>
          </w:tcPr>
          <w:p w14:paraId="05C1DE8C" w14:textId="6F3AA498"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A_factor_ana</w:t>
            </w:r>
          </w:p>
        </w:tc>
        <w:tc>
          <w:tcPr>
            <w:tcW w:w="5788" w:type="dxa"/>
          </w:tcPr>
          <w:p w14:paraId="79835B86" w14:textId="16A05CE8"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436535">
              <w:rPr>
                <w:rFonts w:cstheme="minorHAnsi"/>
                <w:sz w:val="20"/>
                <w:szCs w:val="20"/>
              </w:rPr>
              <w:t>Factor based scale from Ana Diez-Roux 1990 census PCA methods.  This is based on the standardized to both datasets combined transformed variables summed together.  The variables are: median housing value log, % HS education, % Bachelor’s degree, % managerial occupation, median HH income log, and % interest/dividend income.  A higher value indicates a better SES.  This will be missing if any variables are missing.</w:t>
            </w:r>
          </w:p>
        </w:tc>
        <w:tc>
          <w:tcPr>
            <w:tcW w:w="1952" w:type="dxa"/>
          </w:tcPr>
          <w:p w14:paraId="3F5B2C80" w14:textId="77777777" w:rsidR="00983509" w:rsidRPr="003A4009" w:rsidRDefault="00983509" w:rsidP="00983509">
            <w:pPr>
              <w:pStyle w:val="ListParagraph"/>
              <w:ind w:left="0"/>
              <w:rPr>
                <w:rFonts w:cstheme="minorHAnsi"/>
                <w:sz w:val="20"/>
                <w:szCs w:val="20"/>
              </w:rPr>
            </w:pPr>
          </w:p>
        </w:tc>
      </w:tr>
      <w:tr w:rsidR="00983509" w:rsidRPr="008932FF" w14:paraId="429BEE21" w14:textId="77777777" w:rsidTr="00604541">
        <w:tc>
          <w:tcPr>
            <w:tcW w:w="977" w:type="dxa"/>
          </w:tcPr>
          <w:p w14:paraId="6F9D7B13" w14:textId="72A35632" w:rsidR="00983509" w:rsidRDefault="00983509" w:rsidP="00983509">
            <w:pPr>
              <w:tabs>
                <w:tab w:val="center" w:pos="6480"/>
              </w:tabs>
              <w:autoSpaceDE w:val="0"/>
              <w:autoSpaceDN w:val="0"/>
              <w:adjustRightInd w:val="0"/>
              <w:rPr>
                <w:rFonts w:cs="Arial"/>
                <w:sz w:val="20"/>
                <w:szCs w:val="20"/>
              </w:rPr>
            </w:pPr>
            <w:r>
              <w:rPr>
                <w:rFonts w:cs="Arial"/>
                <w:sz w:val="20"/>
                <w:szCs w:val="20"/>
              </w:rPr>
              <w:t>72</w:t>
            </w:r>
          </w:p>
        </w:tc>
        <w:tc>
          <w:tcPr>
            <w:tcW w:w="1903" w:type="dxa"/>
          </w:tcPr>
          <w:p w14:paraId="07878B1B" w14:textId="58037C2B"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A_PFBLATIN</w:t>
            </w:r>
          </w:p>
        </w:tc>
        <w:tc>
          <w:tcPr>
            <w:tcW w:w="5788" w:type="dxa"/>
          </w:tcPr>
          <w:p w14:paraId="75F04061" w14:textId="3B770A5E"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Pr>
                <w:sz w:val="20"/>
                <w:szCs w:val="20"/>
              </w:rPr>
              <w:t>%</w:t>
            </w:r>
            <w:r w:rsidRPr="0017770A">
              <w:rPr>
                <w:sz w:val="20"/>
                <w:szCs w:val="20"/>
              </w:rPr>
              <w:t xml:space="preserve"> foreign born from </w:t>
            </w:r>
            <w:r>
              <w:rPr>
                <w:sz w:val="20"/>
                <w:szCs w:val="20"/>
              </w:rPr>
              <w:t>Latin America including Caribbean, Central America, and South America</w:t>
            </w:r>
            <w:r w:rsidRPr="0017770A">
              <w:rPr>
                <w:sz w:val="20"/>
                <w:szCs w:val="20"/>
              </w:rPr>
              <w:t xml:space="preserve"> </w:t>
            </w:r>
            <w:r>
              <w:rPr>
                <w:sz w:val="20"/>
                <w:szCs w:val="20"/>
              </w:rPr>
              <w:t>in census tract</w:t>
            </w:r>
          </w:p>
        </w:tc>
        <w:tc>
          <w:tcPr>
            <w:tcW w:w="1952" w:type="dxa"/>
          </w:tcPr>
          <w:p w14:paraId="1CE2C493" w14:textId="77777777" w:rsidR="00983509" w:rsidRPr="003A4009" w:rsidRDefault="00983509" w:rsidP="00983509">
            <w:pPr>
              <w:pStyle w:val="ListParagraph"/>
              <w:ind w:left="0"/>
              <w:rPr>
                <w:rFonts w:cstheme="minorHAnsi"/>
                <w:sz w:val="20"/>
                <w:szCs w:val="20"/>
              </w:rPr>
            </w:pPr>
          </w:p>
        </w:tc>
      </w:tr>
      <w:tr w:rsidR="00983509" w:rsidRPr="008932FF" w14:paraId="640433CF" w14:textId="77777777" w:rsidTr="00604541">
        <w:tc>
          <w:tcPr>
            <w:tcW w:w="977" w:type="dxa"/>
          </w:tcPr>
          <w:p w14:paraId="235B2422" w14:textId="2C749CE7" w:rsidR="00983509" w:rsidRDefault="00983509" w:rsidP="00983509">
            <w:pPr>
              <w:tabs>
                <w:tab w:val="center" w:pos="6480"/>
              </w:tabs>
              <w:autoSpaceDE w:val="0"/>
              <w:autoSpaceDN w:val="0"/>
              <w:adjustRightInd w:val="0"/>
              <w:rPr>
                <w:rFonts w:cs="Arial"/>
                <w:sz w:val="20"/>
                <w:szCs w:val="20"/>
              </w:rPr>
            </w:pPr>
            <w:r>
              <w:rPr>
                <w:rFonts w:cs="Arial"/>
                <w:sz w:val="20"/>
                <w:szCs w:val="20"/>
              </w:rPr>
              <w:t>73</w:t>
            </w:r>
          </w:p>
        </w:tc>
        <w:tc>
          <w:tcPr>
            <w:tcW w:w="1903" w:type="dxa"/>
          </w:tcPr>
          <w:p w14:paraId="7A85FAE0" w14:textId="47EC339E"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A_PFBCHINA</w:t>
            </w:r>
          </w:p>
        </w:tc>
        <w:tc>
          <w:tcPr>
            <w:tcW w:w="5788" w:type="dxa"/>
          </w:tcPr>
          <w:p w14:paraId="00F64B01" w14:textId="05AD07A7"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Pr>
                <w:sz w:val="20"/>
                <w:szCs w:val="20"/>
              </w:rPr>
              <w:t>%</w:t>
            </w:r>
            <w:r w:rsidRPr="0017770A">
              <w:rPr>
                <w:sz w:val="20"/>
                <w:szCs w:val="20"/>
              </w:rPr>
              <w:t xml:space="preserve"> foreign born from China</w:t>
            </w:r>
            <w:r>
              <w:rPr>
                <w:sz w:val="20"/>
                <w:szCs w:val="20"/>
              </w:rPr>
              <w:t xml:space="preserve"> including Hong Kong and Taiwan</w:t>
            </w:r>
            <w:r w:rsidRPr="0017770A">
              <w:rPr>
                <w:sz w:val="20"/>
                <w:szCs w:val="20"/>
              </w:rPr>
              <w:t xml:space="preserve"> </w:t>
            </w:r>
            <w:r>
              <w:rPr>
                <w:sz w:val="20"/>
                <w:szCs w:val="20"/>
              </w:rPr>
              <w:t>in census tract</w:t>
            </w:r>
          </w:p>
        </w:tc>
        <w:tc>
          <w:tcPr>
            <w:tcW w:w="1952" w:type="dxa"/>
          </w:tcPr>
          <w:p w14:paraId="03A820EF" w14:textId="77777777" w:rsidR="00983509" w:rsidRPr="003A4009" w:rsidRDefault="00983509" w:rsidP="00983509">
            <w:pPr>
              <w:pStyle w:val="ListParagraph"/>
              <w:ind w:left="0"/>
              <w:rPr>
                <w:rFonts w:cstheme="minorHAnsi"/>
                <w:sz w:val="20"/>
                <w:szCs w:val="20"/>
              </w:rPr>
            </w:pPr>
          </w:p>
        </w:tc>
      </w:tr>
      <w:tr w:rsidR="00983509" w:rsidRPr="008932FF" w14:paraId="67B99D0E" w14:textId="77777777" w:rsidTr="00604541">
        <w:tc>
          <w:tcPr>
            <w:tcW w:w="977" w:type="dxa"/>
          </w:tcPr>
          <w:p w14:paraId="7EF78129" w14:textId="03E3F7DE" w:rsidR="00983509" w:rsidRDefault="00983509" w:rsidP="00983509">
            <w:pPr>
              <w:tabs>
                <w:tab w:val="center" w:pos="6480"/>
              </w:tabs>
              <w:autoSpaceDE w:val="0"/>
              <w:autoSpaceDN w:val="0"/>
              <w:adjustRightInd w:val="0"/>
              <w:rPr>
                <w:rFonts w:cs="Arial"/>
                <w:sz w:val="20"/>
                <w:szCs w:val="20"/>
              </w:rPr>
            </w:pPr>
            <w:r>
              <w:rPr>
                <w:rFonts w:cs="Arial"/>
                <w:sz w:val="20"/>
                <w:szCs w:val="20"/>
              </w:rPr>
              <w:t>74</w:t>
            </w:r>
          </w:p>
        </w:tc>
        <w:tc>
          <w:tcPr>
            <w:tcW w:w="1903" w:type="dxa"/>
          </w:tcPr>
          <w:p w14:paraId="78230D8F" w14:textId="4D366213"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A_inc_infladj</w:t>
            </w:r>
          </w:p>
        </w:tc>
        <w:tc>
          <w:tcPr>
            <w:tcW w:w="5788" w:type="dxa"/>
          </w:tcPr>
          <w:p w14:paraId="73CC16F7" w14:textId="445E4209"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696CFD">
              <w:rPr>
                <w:rFonts w:cs="SAS Monospace"/>
                <w:sz w:val="20"/>
                <w:szCs w:val="20"/>
              </w:rPr>
              <w:t>Inflation adjusted median Household income to U.S. dollars in year 2000</w:t>
            </w:r>
          </w:p>
        </w:tc>
        <w:tc>
          <w:tcPr>
            <w:tcW w:w="1952" w:type="dxa"/>
          </w:tcPr>
          <w:p w14:paraId="7799F0D9" w14:textId="77777777" w:rsidR="00983509" w:rsidRPr="003A4009" w:rsidRDefault="00983509" w:rsidP="00983509">
            <w:pPr>
              <w:pStyle w:val="ListParagraph"/>
              <w:ind w:left="0"/>
              <w:rPr>
                <w:rFonts w:cstheme="minorHAnsi"/>
                <w:sz w:val="20"/>
                <w:szCs w:val="20"/>
              </w:rPr>
            </w:pPr>
          </w:p>
        </w:tc>
      </w:tr>
      <w:tr w:rsidR="00983509" w:rsidRPr="008932FF" w14:paraId="6C095FBC" w14:textId="77777777" w:rsidTr="00604541">
        <w:tc>
          <w:tcPr>
            <w:tcW w:w="977" w:type="dxa"/>
          </w:tcPr>
          <w:p w14:paraId="21265FA6" w14:textId="0D1DA302" w:rsidR="00983509" w:rsidRDefault="00983509" w:rsidP="00983509">
            <w:pPr>
              <w:tabs>
                <w:tab w:val="center" w:pos="6480"/>
              </w:tabs>
              <w:autoSpaceDE w:val="0"/>
              <w:autoSpaceDN w:val="0"/>
              <w:adjustRightInd w:val="0"/>
              <w:rPr>
                <w:rFonts w:cs="Arial"/>
                <w:sz w:val="20"/>
                <w:szCs w:val="20"/>
              </w:rPr>
            </w:pPr>
            <w:r>
              <w:rPr>
                <w:rFonts w:cs="Arial"/>
                <w:sz w:val="20"/>
                <w:szCs w:val="20"/>
              </w:rPr>
              <w:t>75</w:t>
            </w:r>
          </w:p>
        </w:tc>
        <w:tc>
          <w:tcPr>
            <w:tcW w:w="1903" w:type="dxa"/>
          </w:tcPr>
          <w:p w14:paraId="5830179A" w14:textId="76F79E8F"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A_popdenmi_tot</w:t>
            </w:r>
          </w:p>
        </w:tc>
        <w:tc>
          <w:tcPr>
            <w:tcW w:w="5788" w:type="dxa"/>
          </w:tcPr>
          <w:p w14:paraId="480666E8" w14:textId="5367ADB0"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696CFD">
              <w:rPr>
                <w:rFonts w:cs="SAS Monospace"/>
                <w:sz w:val="20"/>
                <w:szCs w:val="20"/>
              </w:rPr>
              <w:t>Population density in census tract including land+water (persons per mile square)</w:t>
            </w:r>
          </w:p>
        </w:tc>
        <w:tc>
          <w:tcPr>
            <w:tcW w:w="1952" w:type="dxa"/>
          </w:tcPr>
          <w:p w14:paraId="38A6A4B4" w14:textId="77777777" w:rsidR="00983509" w:rsidRPr="003A4009" w:rsidRDefault="00983509" w:rsidP="00983509">
            <w:pPr>
              <w:pStyle w:val="ListParagraph"/>
              <w:ind w:left="0"/>
              <w:rPr>
                <w:rFonts w:cstheme="minorHAnsi"/>
                <w:sz w:val="20"/>
                <w:szCs w:val="20"/>
              </w:rPr>
            </w:pPr>
          </w:p>
        </w:tc>
      </w:tr>
      <w:tr w:rsidR="00983509" w:rsidRPr="008932FF" w14:paraId="00EDE4F3" w14:textId="77777777" w:rsidTr="00604541">
        <w:tc>
          <w:tcPr>
            <w:tcW w:w="977" w:type="dxa"/>
          </w:tcPr>
          <w:p w14:paraId="2707B7FC" w14:textId="294C81D6" w:rsidR="00983509" w:rsidRDefault="00983509" w:rsidP="00983509">
            <w:pPr>
              <w:tabs>
                <w:tab w:val="center" w:pos="6480"/>
              </w:tabs>
              <w:autoSpaceDE w:val="0"/>
              <w:autoSpaceDN w:val="0"/>
              <w:adjustRightInd w:val="0"/>
              <w:rPr>
                <w:rFonts w:cs="Arial"/>
                <w:sz w:val="20"/>
                <w:szCs w:val="20"/>
              </w:rPr>
            </w:pPr>
            <w:r>
              <w:rPr>
                <w:rFonts w:cs="Arial"/>
                <w:sz w:val="20"/>
                <w:szCs w:val="20"/>
              </w:rPr>
              <w:t>76</w:t>
            </w:r>
          </w:p>
        </w:tc>
        <w:tc>
          <w:tcPr>
            <w:tcW w:w="1903" w:type="dxa"/>
          </w:tcPr>
          <w:p w14:paraId="6E29FD8F" w14:textId="1CECF1E7" w:rsidR="00983509" w:rsidRPr="0066358B" w:rsidRDefault="00983509" w:rsidP="00983509">
            <w:pPr>
              <w:autoSpaceDE w:val="0"/>
              <w:autoSpaceDN w:val="0"/>
              <w:adjustRightInd w:val="0"/>
              <w:rPr>
                <w:rFonts w:cstheme="minorHAnsi"/>
                <w:sz w:val="20"/>
                <w:szCs w:val="20"/>
              </w:rPr>
            </w:pPr>
            <w:r w:rsidRPr="0066358B">
              <w:rPr>
                <w:rFonts w:cs="SAS Monospace"/>
                <w:sz w:val="20"/>
                <w:szCs w:val="20"/>
              </w:rPr>
              <w:t>A_popdenmi_</w:t>
            </w:r>
            <w:r w:rsidRPr="0066358B">
              <w:rPr>
                <w:sz w:val="20"/>
                <w:szCs w:val="20"/>
              </w:rPr>
              <w:t>nowat</w:t>
            </w:r>
          </w:p>
        </w:tc>
        <w:tc>
          <w:tcPr>
            <w:tcW w:w="5788" w:type="dxa"/>
          </w:tcPr>
          <w:p w14:paraId="5BF14DEF" w14:textId="1F48F722" w:rsidR="00983509" w:rsidRPr="003A4009" w:rsidRDefault="00983509" w:rsidP="00983509">
            <w:pPr>
              <w:autoSpaceDE w:val="0"/>
              <w:autoSpaceDN w:val="0"/>
              <w:adjustRightInd w:val="0"/>
              <w:rPr>
                <w:rFonts w:cstheme="minorHAnsi"/>
                <w:sz w:val="20"/>
                <w:szCs w:val="20"/>
              </w:rPr>
            </w:pPr>
            <w:r w:rsidRPr="003A4009">
              <w:rPr>
                <w:rFonts w:cs="SAS Monospace"/>
                <w:sz w:val="20"/>
                <w:szCs w:val="20"/>
              </w:rPr>
              <w:t xml:space="preserve">Cumulative Average: </w:t>
            </w:r>
            <w:r w:rsidRPr="00696CFD">
              <w:rPr>
                <w:rFonts w:cs="SAS Monospace"/>
                <w:sz w:val="20"/>
                <w:szCs w:val="20"/>
              </w:rPr>
              <w:t>Population density in census tract with only land (no water) (persons per mile square)</w:t>
            </w:r>
          </w:p>
        </w:tc>
        <w:tc>
          <w:tcPr>
            <w:tcW w:w="1952" w:type="dxa"/>
          </w:tcPr>
          <w:p w14:paraId="5347B4BF" w14:textId="77777777" w:rsidR="00983509" w:rsidRPr="003A4009" w:rsidRDefault="00983509" w:rsidP="00983509">
            <w:pPr>
              <w:pStyle w:val="ListParagraph"/>
              <w:ind w:left="0"/>
              <w:rPr>
                <w:rFonts w:cstheme="minorHAnsi"/>
                <w:sz w:val="20"/>
                <w:szCs w:val="20"/>
              </w:rPr>
            </w:pPr>
          </w:p>
        </w:tc>
      </w:tr>
    </w:tbl>
    <w:p w14:paraId="6DF0ED0B" w14:textId="77777777" w:rsidR="00832A97" w:rsidRPr="00DC0A16" w:rsidRDefault="00832A97">
      <w:pPr>
        <w:rPr>
          <w:rFonts w:asciiTheme="majorHAnsi" w:eastAsiaTheme="majorEastAsia" w:hAnsiTheme="majorHAnsi" w:cstheme="majorBidi"/>
          <w:b/>
          <w:bCs/>
          <w:color w:val="365F91" w:themeColor="accent1" w:themeShade="BF"/>
          <w:sz w:val="28"/>
          <w:szCs w:val="28"/>
          <w:highlight w:val="yellow"/>
          <w:u w:val="single"/>
        </w:rPr>
      </w:pPr>
      <w:r w:rsidRPr="00DC0A16">
        <w:rPr>
          <w:highlight w:val="yellow"/>
        </w:rPr>
        <w:br w:type="page"/>
      </w:r>
    </w:p>
    <w:p w14:paraId="4EC2A4AC" w14:textId="77777777" w:rsidR="005D54B5" w:rsidRPr="00124088" w:rsidRDefault="005D54B5" w:rsidP="005D54B5">
      <w:pPr>
        <w:pStyle w:val="Heading1"/>
      </w:pPr>
      <w:r w:rsidRPr="00124088">
        <w:lastRenderedPageBreak/>
        <w:t>Details:</w:t>
      </w:r>
    </w:p>
    <w:p w14:paraId="1C34470F" w14:textId="5C99CEC4" w:rsidR="00AC7688" w:rsidRPr="00A94C13" w:rsidRDefault="00A94C13" w:rsidP="005D54B5">
      <w:pPr>
        <w:pStyle w:val="Heading2"/>
      </w:pPr>
      <w:r>
        <w:t>Inflation adjusted household income</w:t>
      </w:r>
    </w:p>
    <w:p w14:paraId="7CF29800" w14:textId="14216436" w:rsidR="008C3878" w:rsidRPr="00CB2D1E" w:rsidRDefault="008C3878" w:rsidP="00CB2D1E">
      <w:r w:rsidRPr="008C3878">
        <w:t>Over the 2001-2010 period, inflation has been about 2% per yr (ranged 0%-4%).</w:t>
      </w:r>
      <w:r>
        <w:t xml:space="preserve"> The </w:t>
      </w:r>
      <w:r w:rsidRPr="008C3878">
        <w:t>Bureau of Labor Statistics estimates an inflation factor, the annual percentage change in the Consumer Price Index (CPI), which can be used to standardize income over time.  The CPI can be used to index (i.e., adjust for the effect of inflation) the real value of wages, salaries, pensions, for regulating prices and for deflating monetary magnitudes to show changes in real values. In the United State</w:t>
      </w:r>
      <w:r>
        <w:t>s</w:t>
      </w:r>
      <w:r w:rsidRPr="008C3878">
        <w:t>, the CPI is one of several price indices calculated by most national statistical agencies and is defined by the Bureau of Labor Statistics as "a measure of the average change over time in the prices paid by urban consumers for a market basket of consumer goods and services."</w:t>
      </w:r>
      <w:r w:rsidRPr="008C3878">
        <w:rPr>
          <w:rStyle w:val="FootnoteReference"/>
        </w:rPr>
        <w:footnoteReference w:id="1"/>
      </w:r>
      <w:r w:rsidRPr="008C3878">
        <w:t xml:space="preserve">  Sub-indexes and sub-sub-indexes are computed for different categories and sub-categories of goods and services, being combined to produce the overall index with weights reflecting their shares in the total of the consumer expenditures covered by the index.</w:t>
      </w:r>
      <w:r>
        <w:t xml:space="preserve"> </w:t>
      </w:r>
      <w:r w:rsidRPr="008C3878">
        <w:t>The Bureau of Labor Statistics website publishes the CPI table</w:t>
      </w:r>
      <w:r w:rsidRPr="008C3878">
        <w:rPr>
          <w:rStyle w:val="FootnoteReference"/>
        </w:rPr>
        <w:footnoteReference w:id="2"/>
      </w:r>
      <w:r w:rsidRPr="008C3878">
        <w:t>.</w:t>
      </w:r>
      <w:r w:rsidR="00CB2D1E">
        <w:t xml:space="preserve"> This does not take into account regional </w:t>
      </w:r>
      <w:r w:rsidR="00CB2D1E" w:rsidRPr="00CB2D1E">
        <w:t>differences in cost of living.</w:t>
      </w:r>
    </w:p>
    <w:p w14:paraId="69711E9F" w14:textId="77FDEE4F" w:rsidR="008C3878" w:rsidRDefault="00CB2D1E" w:rsidP="00CB2D1E">
      <w:r w:rsidRPr="00CB2D1E">
        <w:t>The inflation adjustment was applied to the ACS2005-2009 and 2007-2011 data for median household income.  The inflation factor for the year 2007 was used for ACS</w:t>
      </w:r>
      <w:r>
        <w:t>20</w:t>
      </w:r>
      <w:r w:rsidRPr="00CB2D1E">
        <w:t>05-</w:t>
      </w:r>
      <w:r>
        <w:t>20</w:t>
      </w:r>
      <w:r w:rsidRPr="00CB2D1E">
        <w:t>09 this since this represents the mid-point year of the ACS</w:t>
      </w:r>
      <w:r>
        <w:t>20</w:t>
      </w:r>
      <w:r w:rsidRPr="00CB2D1E">
        <w:t>05-</w:t>
      </w:r>
      <w:r>
        <w:t>20</w:t>
      </w:r>
      <w:r w:rsidRPr="00CB2D1E">
        <w:t>09.  The inflation factor for the year 2009 was used for ACS</w:t>
      </w:r>
      <w:r>
        <w:t>20</w:t>
      </w:r>
      <w:r w:rsidRPr="00CB2D1E">
        <w:t>07-</w:t>
      </w:r>
      <w:r>
        <w:t>20</w:t>
      </w:r>
      <w:r w:rsidRPr="00CB2D1E">
        <w:t>11 this since this represents the mid-point year of the ACS</w:t>
      </w:r>
      <w:r>
        <w:t>20</w:t>
      </w:r>
      <w:r w:rsidRPr="00CB2D1E">
        <w:t>07-</w:t>
      </w:r>
      <w:r>
        <w:t>20</w:t>
      </w:r>
      <w:r w:rsidRPr="00CB2D1E">
        <w:t xml:space="preserve">11.  Table </w:t>
      </w:r>
      <w:r>
        <w:t>1</w:t>
      </w:r>
      <w:r w:rsidRPr="00CB2D1E">
        <w:t xml:space="preserve"> shows the mean for the unadjusted and adjusted median household income.</w:t>
      </w:r>
    </w:p>
    <w:p w14:paraId="7DECB6BE" w14:textId="6C3C0415" w:rsidR="00CB2D1E" w:rsidRPr="006B353E" w:rsidRDefault="00CB2D1E" w:rsidP="00CB2D1E">
      <w:pPr>
        <w:pStyle w:val="Caption"/>
      </w:pPr>
      <w:r w:rsidRPr="006B353E">
        <w:t xml:space="preserve">Table </w:t>
      </w:r>
      <w:r>
        <w:t>1</w:t>
      </w:r>
      <w:r w:rsidRPr="006B353E">
        <w:t>: Mean for median household income in ACS05-09</w:t>
      </w:r>
      <w:r>
        <w:t xml:space="preserve"> and ACS07-11</w:t>
      </w:r>
      <w:r w:rsidRPr="006B353E">
        <w:t xml:space="preserve"> both raw and inflation adjusted</w:t>
      </w:r>
    </w:p>
    <w:tbl>
      <w:tblPr>
        <w:tblStyle w:val="TableGrid"/>
        <w:tblW w:w="0" w:type="auto"/>
        <w:tblLook w:val="04A0" w:firstRow="1" w:lastRow="0" w:firstColumn="1" w:lastColumn="0" w:noHBand="0" w:noVBand="1"/>
      </w:tblPr>
      <w:tblGrid>
        <w:gridCol w:w="1133"/>
        <w:gridCol w:w="3178"/>
        <w:gridCol w:w="807"/>
        <w:gridCol w:w="1127"/>
        <w:gridCol w:w="1127"/>
        <w:gridCol w:w="984"/>
        <w:gridCol w:w="1220"/>
      </w:tblGrid>
      <w:tr w:rsidR="00CB2D1E" w:rsidRPr="00CB2D1E" w14:paraId="58661C3A" w14:textId="77777777" w:rsidTr="00261E94">
        <w:trPr>
          <w:tblHeader/>
        </w:trPr>
        <w:tc>
          <w:tcPr>
            <w:tcW w:w="1278" w:type="dxa"/>
          </w:tcPr>
          <w:p w14:paraId="7D2BA5AF" w14:textId="77777777" w:rsidR="00CB2D1E" w:rsidRPr="00CB2D1E" w:rsidRDefault="00CB2D1E" w:rsidP="00261E94">
            <w:pPr>
              <w:rPr>
                <w:b/>
              </w:rPr>
            </w:pPr>
            <w:r w:rsidRPr="00CB2D1E">
              <w:rPr>
                <w:b/>
              </w:rPr>
              <w:t>ACS year</w:t>
            </w:r>
          </w:p>
        </w:tc>
        <w:tc>
          <w:tcPr>
            <w:tcW w:w="4324" w:type="dxa"/>
          </w:tcPr>
          <w:p w14:paraId="0E8024C9" w14:textId="77777777" w:rsidR="00CB2D1E" w:rsidRPr="00CB2D1E" w:rsidRDefault="00CB2D1E" w:rsidP="00261E94">
            <w:pPr>
              <w:rPr>
                <w:b/>
              </w:rPr>
            </w:pPr>
            <w:r w:rsidRPr="00CB2D1E">
              <w:rPr>
                <w:b/>
              </w:rPr>
              <w:t>Variable</w:t>
            </w:r>
          </w:p>
        </w:tc>
        <w:tc>
          <w:tcPr>
            <w:tcW w:w="825" w:type="dxa"/>
          </w:tcPr>
          <w:p w14:paraId="650FF062" w14:textId="77777777" w:rsidR="00CB2D1E" w:rsidRPr="00CB2D1E" w:rsidRDefault="00CB2D1E" w:rsidP="00261E94">
            <w:pPr>
              <w:rPr>
                <w:b/>
              </w:rPr>
            </w:pPr>
            <w:r w:rsidRPr="00CB2D1E">
              <w:rPr>
                <w:b/>
              </w:rPr>
              <w:t>N</w:t>
            </w:r>
          </w:p>
        </w:tc>
        <w:tc>
          <w:tcPr>
            <w:tcW w:w="1166" w:type="dxa"/>
          </w:tcPr>
          <w:p w14:paraId="2F85D6BD" w14:textId="77777777" w:rsidR="00CB2D1E" w:rsidRPr="00CB2D1E" w:rsidRDefault="00CB2D1E" w:rsidP="00261E94">
            <w:pPr>
              <w:rPr>
                <w:b/>
              </w:rPr>
            </w:pPr>
            <w:r w:rsidRPr="00CB2D1E">
              <w:rPr>
                <w:b/>
              </w:rPr>
              <w:t>Mean</w:t>
            </w:r>
          </w:p>
        </w:tc>
        <w:tc>
          <w:tcPr>
            <w:tcW w:w="1166" w:type="dxa"/>
          </w:tcPr>
          <w:p w14:paraId="3C8BE328" w14:textId="77777777" w:rsidR="00CB2D1E" w:rsidRPr="00CB2D1E" w:rsidRDefault="00CB2D1E" w:rsidP="00261E94">
            <w:pPr>
              <w:rPr>
                <w:b/>
              </w:rPr>
            </w:pPr>
            <w:r w:rsidRPr="00CB2D1E">
              <w:rPr>
                <w:b/>
              </w:rPr>
              <w:t>Std</w:t>
            </w:r>
          </w:p>
        </w:tc>
        <w:tc>
          <w:tcPr>
            <w:tcW w:w="1007" w:type="dxa"/>
          </w:tcPr>
          <w:p w14:paraId="5D964ED8" w14:textId="77777777" w:rsidR="00CB2D1E" w:rsidRPr="00CB2D1E" w:rsidRDefault="00CB2D1E" w:rsidP="00261E94">
            <w:pPr>
              <w:rPr>
                <w:b/>
              </w:rPr>
            </w:pPr>
            <w:r w:rsidRPr="00CB2D1E">
              <w:rPr>
                <w:b/>
              </w:rPr>
              <w:t>Min</w:t>
            </w:r>
          </w:p>
        </w:tc>
        <w:tc>
          <w:tcPr>
            <w:tcW w:w="1250" w:type="dxa"/>
          </w:tcPr>
          <w:p w14:paraId="6A5BA216" w14:textId="77777777" w:rsidR="00CB2D1E" w:rsidRPr="00CB2D1E" w:rsidRDefault="00CB2D1E" w:rsidP="00261E94">
            <w:pPr>
              <w:rPr>
                <w:b/>
              </w:rPr>
            </w:pPr>
            <w:r w:rsidRPr="00CB2D1E">
              <w:rPr>
                <w:b/>
              </w:rPr>
              <w:t>Max</w:t>
            </w:r>
          </w:p>
        </w:tc>
      </w:tr>
      <w:tr w:rsidR="00CB2D1E" w:rsidRPr="00CB2D1E" w14:paraId="67140F0E" w14:textId="77777777" w:rsidTr="00261E94">
        <w:tc>
          <w:tcPr>
            <w:tcW w:w="1278" w:type="dxa"/>
          </w:tcPr>
          <w:p w14:paraId="6055CF09" w14:textId="77777777" w:rsidR="00CB2D1E" w:rsidRPr="00CB2D1E" w:rsidRDefault="00CB2D1E" w:rsidP="00261E94">
            <w:r w:rsidRPr="00CB2D1E">
              <w:t>ACS05-09</w:t>
            </w:r>
          </w:p>
        </w:tc>
        <w:tc>
          <w:tcPr>
            <w:tcW w:w="4324" w:type="dxa"/>
          </w:tcPr>
          <w:p w14:paraId="56F470AC" w14:textId="77777777" w:rsidR="00CB2D1E" w:rsidRPr="00CB2D1E" w:rsidRDefault="00CB2D1E" w:rsidP="00261E94">
            <w:r w:rsidRPr="00CB2D1E">
              <w:t>Raw HH income</w:t>
            </w:r>
          </w:p>
        </w:tc>
        <w:tc>
          <w:tcPr>
            <w:tcW w:w="825" w:type="dxa"/>
          </w:tcPr>
          <w:p w14:paraId="7A935F9B" w14:textId="77777777" w:rsidR="00CB2D1E" w:rsidRPr="00CB2D1E" w:rsidRDefault="00CB2D1E" w:rsidP="00261E94">
            <w:r w:rsidRPr="00CB2D1E">
              <w:t>65632</w:t>
            </w:r>
          </w:p>
        </w:tc>
        <w:tc>
          <w:tcPr>
            <w:tcW w:w="1166" w:type="dxa"/>
          </w:tcPr>
          <w:p w14:paraId="02C7B772" w14:textId="77777777" w:rsidR="00CB2D1E" w:rsidRPr="00CB2D1E" w:rsidRDefault="00CB2D1E" w:rsidP="00261E94">
            <w:r w:rsidRPr="00CB2D1E">
              <w:t>53380.55</w:t>
            </w:r>
          </w:p>
        </w:tc>
        <w:tc>
          <w:tcPr>
            <w:tcW w:w="1166" w:type="dxa"/>
          </w:tcPr>
          <w:p w14:paraId="42D546BD" w14:textId="77777777" w:rsidR="00CB2D1E" w:rsidRPr="00CB2D1E" w:rsidRDefault="00CB2D1E" w:rsidP="00261E94">
            <w:r w:rsidRPr="00CB2D1E">
              <w:t>26631.19</w:t>
            </w:r>
          </w:p>
        </w:tc>
        <w:tc>
          <w:tcPr>
            <w:tcW w:w="1007" w:type="dxa"/>
          </w:tcPr>
          <w:p w14:paraId="0B078E97" w14:textId="77777777" w:rsidR="00CB2D1E" w:rsidRPr="00CB2D1E" w:rsidRDefault="00CB2D1E" w:rsidP="00261E94">
            <w:r w:rsidRPr="00CB2D1E">
              <w:t>2499</w:t>
            </w:r>
          </w:p>
        </w:tc>
        <w:tc>
          <w:tcPr>
            <w:tcW w:w="1250" w:type="dxa"/>
          </w:tcPr>
          <w:p w14:paraId="3BF5FDBD" w14:textId="77777777" w:rsidR="00CB2D1E" w:rsidRPr="00CB2D1E" w:rsidRDefault="00CB2D1E" w:rsidP="00261E94">
            <w:r w:rsidRPr="00CB2D1E">
              <w:t>250001</w:t>
            </w:r>
          </w:p>
        </w:tc>
      </w:tr>
      <w:tr w:rsidR="00CB2D1E" w:rsidRPr="00CB2D1E" w14:paraId="7E1B174F" w14:textId="77777777" w:rsidTr="00261E94">
        <w:tc>
          <w:tcPr>
            <w:tcW w:w="1278" w:type="dxa"/>
          </w:tcPr>
          <w:p w14:paraId="07926C4C" w14:textId="77777777" w:rsidR="00CB2D1E" w:rsidRPr="00CB2D1E" w:rsidRDefault="00CB2D1E" w:rsidP="00261E94"/>
        </w:tc>
        <w:tc>
          <w:tcPr>
            <w:tcW w:w="4324" w:type="dxa"/>
          </w:tcPr>
          <w:p w14:paraId="17515BC8" w14:textId="77777777" w:rsidR="00CB2D1E" w:rsidRPr="00CB2D1E" w:rsidRDefault="00CB2D1E" w:rsidP="00261E94">
            <w:r w:rsidRPr="00CB2D1E">
              <w:t>Inflation adjusted HH income</w:t>
            </w:r>
          </w:p>
        </w:tc>
        <w:tc>
          <w:tcPr>
            <w:tcW w:w="825" w:type="dxa"/>
          </w:tcPr>
          <w:p w14:paraId="273AB5AA" w14:textId="77777777" w:rsidR="00CB2D1E" w:rsidRPr="00CB2D1E" w:rsidRDefault="00CB2D1E" w:rsidP="00261E94">
            <w:r w:rsidRPr="00CB2D1E">
              <w:t>65632</w:t>
            </w:r>
          </w:p>
        </w:tc>
        <w:tc>
          <w:tcPr>
            <w:tcW w:w="1166" w:type="dxa"/>
          </w:tcPr>
          <w:p w14:paraId="12580278" w14:textId="77777777" w:rsidR="00CB2D1E" w:rsidRPr="00CB2D1E" w:rsidRDefault="00CB2D1E" w:rsidP="00261E94">
            <w:r w:rsidRPr="00CB2D1E">
              <w:t>45374.62</w:t>
            </w:r>
          </w:p>
        </w:tc>
        <w:tc>
          <w:tcPr>
            <w:tcW w:w="1166" w:type="dxa"/>
          </w:tcPr>
          <w:p w14:paraId="5563628D" w14:textId="77777777" w:rsidR="00CB2D1E" w:rsidRPr="00CB2D1E" w:rsidRDefault="00CB2D1E" w:rsidP="00261E94">
            <w:r w:rsidRPr="00CB2D1E">
              <w:t>22637.08</w:t>
            </w:r>
          </w:p>
        </w:tc>
        <w:tc>
          <w:tcPr>
            <w:tcW w:w="1007" w:type="dxa"/>
          </w:tcPr>
          <w:p w14:paraId="60C89476" w14:textId="77777777" w:rsidR="00CB2D1E" w:rsidRPr="00CB2D1E" w:rsidRDefault="00CB2D1E" w:rsidP="00261E94">
            <w:r w:rsidRPr="00CB2D1E">
              <w:t>2124.20</w:t>
            </w:r>
          </w:p>
        </w:tc>
        <w:tc>
          <w:tcPr>
            <w:tcW w:w="1250" w:type="dxa"/>
          </w:tcPr>
          <w:p w14:paraId="09F45986" w14:textId="77777777" w:rsidR="00CB2D1E" w:rsidRPr="00CB2D1E" w:rsidRDefault="00CB2D1E" w:rsidP="00261E94">
            <w:r w:rsidRPr="00CB2D1E">
              <w:t>212506.26</w:t>
            </w:r>
          </w:p>
        </w:tc>
      </w:tr>
      <w:tr w:rsidR="00CB2D1E" w:rsidRPr="00CB2D1E" w14:paraId="62F88325" w14:textId="77777777" w:rsidTr="00261E94">
        <w:tc>
          <w:tcPr>
            <w:tcW w:w="1278" w:type="dxa"/>
          </w:tcPr>
          <w:p w14:paraId="705A234A" w14:textId="77777777" w:rsidR="00CB2D1E" w:rsidRPr="00CB2D1E" w:rsidRDefault="00CB2D1E" w:rsidP="00261E94">
            <w:r w:rsidRPr="00CB2D1E">
              <w:t>ACS07-11</w:t>
            </w:r>
          </w:p>
        </w:tc>
        <w:tc>
          <w:tcPr>
            <w:tcW w:w="4324" w:type="dxa"/>
          </w:tcPr>
          <w:p w14:paraId="4D08B5CF" w14:textId="77777777" w:rsidR="00CB2D1E" w:rsidRPr="00CB2D1E" w:rsidRDefault="00CB2D1E" w:rsidP="00261E94">
            <w:r w:rsidRPr="00CB2D1E">
              <w:t>Raw HH income</w:t>
            </w:r>
          </w:p>
        </w:tc>
        <w:tc>
          <w:tcPr>
            <w:tcW w:w="825" w:type="dxa"/>
          </w:tcPr>
          <w:p w14:paraId="62339DA4" w14:textId="77777777" w:rsidR="00CB2D1E" w:rsidRPr="00CB2D1E" w:rsidRDefault="00CB2D1E" w:rsidP="00261E94">
            <w:r w:rsidRPr="00CB2D1E">
              <w:t>73030</w:t>
            </w:r>
          </w:p>
        </w:tc>
        <w:tc>
          <w:tcPr>
            <w:tcW w:w="1166" w:type="dxa"/>
          </w:tcPr>
          <w:p w14:paraId="71337571" w14:textId="77777777" w:rsidR="00CB2D1E" w:rsidRPr="00CB2D1E" w:rsidRDefault="00CB2D1E" w:rsidP="00261E94">
            <w:r w:rsidRPr="00CB2D1E">
              <w:t>56081.50</w:t>
            </w:r>
          </w:p>
        </w:tc>
        <w:tc>
          <w:tcPr>
            <w:tcW w:w="1166" w:type="dxa"/>
          </w:tcPr>
          <w:p w14:paraId="5E2D5A39" w14:textId="77777777" w:rsidR="00CB2D1E" w:rsidRPr="00CB2D1E" w:rsidRDefault="00CB2D1E" w:rsidP="00261E94">
            <w:r w:rsidRPr="00CB2D1E">
              <w:t>27929.21</w:t>
            </w:r>
          </w:p>
        </w:tc>
        <w:tc>
          <w:tcPr>
            <w:tcW w:w="1007" w:type="dxa"/>
          </w:tcPr>
          <w:p w14:paraId="0CEB2563" w14:textId="77777777" w:rsidR="00CB2D1E" w:rsidRPr="00CB2D1E" w:rsidRDefault="00CB2D1E" w:rsidP="00261E94">
            <w:r w:rsidRPr="00CB2D1E">
              <w:t>2499</w:t>
            </w:r>
          </w:p>
        </w:tc>
        <w:tc>
          <w:tcPr>
            <w:tcW w:w="1250" w:type="dxa"/>
          </w:tcPr>
          <w:p w14:paraId="3405F0ED" w14:textId="77777777" w:rsidR="00CB2D1E" w:rsidRPr="00CB2D1E" w:rsidRDefault="00CB2D1E" w:rsidP="00261E94">
            <w:r w:rsidRPr="00CB2D1E">
              <w:t>250001</w:t>
            </w:r>
          </w:p>
        </w:tc>
      </w:tr>
      <w:tr w:rsidR="00CB2D1E" w:rsidRPr="00CB2D1E" w14:paraId="60B38861" w14:textId="77777777" w:rsidTr="00261E94">
        <w:tc>
          <w:tcPr>
            <w:tcW w:w="1278" w:type="dxa"/>
          </w:tcPr>
          <w:p w14:paraId="72CC147B" w14:textId="77777777" w:rsidR="00CB2D1E" w:rsidRPr="00CB2D1E" w:rsidRDefault="00CB2D1E" w:rsidP="00261E94"/>
        </w:tc>
        <w:tc>
          <w:tcPr>
            <w:tcW w:w="4324" w:type="dxa"/>
          </w:tcPr>
          <w:p w14:paraId="1A3A9E0F" w14:textId="77777777" w:rsidR="00CB2D1E" w:rsidRPr="00CB2D1E" w:rsidRDefault="00CB2D1E" w:rsidP="00261E94">
            <w:r w:rsidRPr="00CB2D1E">
              <w:t>Inflation adjusted HH income</w:t>
            </w:r>
          </w:p>
        </w:tc>
        <w:tc>
          <w:tcPr>
            <w:tcW w:w="825" w:type="dxa"/>
          </w:tcPr>
          <w:p w14:paraId="55CE642A" w14:textId="77777777" w:rsidR="00CB2D1E" w:rsidRPr="00CB2D1E" w:rsidRDefault="00CB2D1E" w:rsidP="00261E94">
            <w:r w:rsidRPr="00CB2D1E">
              <w:t>73030</w:t>
            </w:r>
          </w:p>
        </w:tc>
        <w:tc>
          <w:tcPr>
            <w:tcW w:w="1166" w:type="dxa"/>
          </w:tcPr>
          <w:p w14:paraId="69E57A5E" w14:textId="77777777" w:rsidR="00CB2D1E" w:rsidRPr="00CB2D1E" w:rsidRDefault="00CB2D1E" w:rsidP="00261E94">
            <w:r w:rsidRPr="00CB2D1E">
              <w:t>45991.01</w:t>
            </w:r>
          </w:p>
        </w:tc>
        <w:tc>
          <w:tcPr>
            <w:tcW w:w="1166" w:type="dxa"/>
          </w:tcPr>
          <w:p w14:paraId="2394638F" w14:textId="77777777" w:rsidR="00CB2D1E" w:rsidRPr="00CB2D1E" w:rsidRDefault="00CB2D1E" w:rsidP="00261E94">
            <w:r w:rsidRPr="00CB2D1E">
              <w:t>22904.03</w:t>
            </w:r>
          </w:p>
        </w:tc>
        <w:tc>
          <w:tcPr>
            <w:tcW w:w="1007" w:type="dxa"/>
          </w:tcPr>
          <w:p w14:paraId="0EBC1EA6" w14:textId="77777777" w:rsidR="00CB2D1E" w:rsidRPr="00CB2D1E" w:rsidRDefault="00CB2D1E" w:rsidP="00261E94">
            <w:r w:rsidRPr="00CB2D1E">
              <w:t>2409.37</w:t>
            </w:r>
          </w:p>
        </w:tc>
        <w:tc>
          <w:tcPr>
            <w:tcW w:w="1250" w:type="dxa"/>
          </w:tcPr>
          <w:p w14:paraId="61F07489" w14:textId="77777777" w:rsidR="00CB2D1E" w:rsidRPr="00CB2D1E" w:rsidRDefault="00CB2D1E" w:rsidP="00261E94">
            <w:r w:rsidRPr="00CB2D1E">
              <w:t>205019.47</w:t>
            </w:r>
          </w:p>
        </w:tc>
      </w:tr>
    </w:tbl>
    <w:p w14:paraId="3D54EBF4" w14:textId="77777777" w:rsidR="00CB2D1E" w:rsidRDefault="00CB2D1E" w:rsidP="00CB2D1E"/>
    <w:p w14:paraId="1C0E6C3B" w14:textId="669BDE28" w:rsidR="00397624" w:rsidRDefault="00397624" w:rsidP="00CB2D1E">
      <w:r>
        <w:t>Code for the inflation rate factor:</w:t>
      </w:r>
    </w:p>
    <w:p w14:paraId="74F42F0B" w14:textId="5179C3EE" w:rsidR="00397624" w:rsidRDefault="00397624" w:rsidP="00397624">
      <w:r>
        <w:t>ACS2005-2009:</w:t>
      </w:r>
    </w:p>
    <w:p w14:paraId="56BDB4C7" w14:textId="77777777" w:rsidR="00397624" w:rsidRDefault="00397624" w:rsidP="00397624">
      <w:pPr>
        <w:ind w:firstLine="720"/>
      </w:pPr>
      <w:r>
        <w:t>inf_rate_factor=(1-0.0159)*(1-0.0227)*(1-0.0268)*(1-0.0339)*(1-0.0324)*(1-0.0285);</w:t>
      </w:r>
    </w:p>
    <w:p w14:paraId="070435A3" w14:textId="77777777" w:rsidR="00397624" w:rsidRDefault="00397624" w:rsidP="00397624">
      <w:pPr>
        <w:ind w:firstLine="720"/>
      </w:pPr>
      <w:r>
        <w:t>inc_infladj=inc_medHH*inf_rate_factor;</w:t>
      </w:r>
    </w:p>
    <w:p w14:paraId="5B80C5E8" w14:textId="56F923E6" w:rsidR="00397624" w:rsidRDefault="00397624" w:rsidP="00397624">
      <w:r>
        <w:lastRenderedPageBreak/>
        <w:t>ACS2007-2011:</w:t>
      </w:r>
    </w:p>
    <w:p w14:paraId="76353AA8" w14:textId="77777777" w:rsidR="00397624" w:rsidRDefault="00397624" w:rsidP="00397624">
      <w:pPr>
        <w:ind w:left="720"/>
      </w:pPr>
      <w:r>
        <w:t>inf_rate_factor=(1-0.0159)*(1-0.0227)*(1-0.0268)*(1-0.0339)*(1-0.0324)*(1-0.0285)*(1-0.0385)*(1+0.0034);</w:t>
      </w:r>
    </w:p>
    <w:p w14:paraId="787C9E81" w14:textId="77777777" w:rsidR="00397624" w:rsidRDefault="00397624" w:rsidP="00397624">
      <w:pPr>
        <w:ind w:firstLine="720"/>
      </w:pPr>
      <w:r>
        <w:t>inc_infladj=inc_medHH*inf_rate_factor;</w:t>
      </w:r>
    </w:p>
    <w:p w14:paraId="61C53CCA" w14:textId="77777777" w:rsidR="00397624" w:rsidRDefault="00397624" w:rsidP="00397624"/>
    <w:p w14:paraId="5A3A88C3" w14:textId="6C8ECEFB" w:rsidR="00B80C05" w:rsidRPr="00B80C05" w:rsidRDefault="00B80C05" w:rsidP="00B80C05">
      <w:pPr>
        <w:pStyle w:val="Heading2"/>
      </w:pPr>
      <w:r>
        <w:t>Crosswalk from 2010 tract boundaries to 2000 boundaries (ACS2007-2011)</w:t>
      </w:r>
    </w:p>
    <w:p w14:paraId="0E93AD99" w14:textId="7903F3EA" w:rsidR="00BB52CE" w:rsidRDefault="00BB52CE" w:rsidP="00BB52CE">
      <w:r>
        <w:t>Boundaries of the census do not remain consistent across all census years.  They can split or merge depending on population changes</w:t>
      </w:r>
      <w:r>
        <w:rPr>
          <w:rStyle w:val="FootnoteReference"/>
        </w:rPr>
        <w:footnoteReference w:id="3"/>
      </w:r>
      <w:r>
        <w:t>.  Since the data downloaded from the 2010 census does not necessarily match the boundaries from the 2000 census, a crosswalk which gives weights to each tract in 2010 was downloaded to give data that is related the comparable area definitions.  Census 2000 and ACS2005-2009 both use tract boundaries from 2000.  ACS2007-2011 uses boundaries from 2010. The crosswalk was applied to ACS2007-2011 to equate the data to 2000 boundaries. a crosswalk to convert 2010 boundaries to 2000 boundaries was downloaded from the website (</w:t>
      </w:r>
      <w:r w:rsidRPr="00F05713">
        <w:t>http://www.s4.brown.edu/us2010/Researcher/LTDB.htm)</w:t>
      </w:r>
      <w:r>
        <w:rPr>
          <w:rStyle w:val="FootnoteReference"/>
        </w:rPr>
        <w:footnoteReference w:id="4"/>
      </w:r>
      <w:r>
        <w:t xml:space="preserve">. </w:t>
      </w:r>
    </w:p>
    <w:p w14:paraId="27B160F9" w14:textId="77777777" w:rsidR="00BB52CE" w:rsidRDefault="00BB52CE" w:rsidP="005D54B5">
      <w:pPr>
        <w:pStyle w:val="Heading2"/>
      </w:pPr>
    </w:p>
    <w:p w14:paraId="5CD23AF7" w14:textId="0A641A0F" w:rsidR="00B32C93" w:rsidRPr="00A94C13" w:rsidRDefault="00A94C13" w:rsidP="005D54B5">
      <w:pPr>
        <w:pStyle w:val="Heading2"/>
      </w:pPr>
      <w:r>
        <w:t>Principal Factor Analysis – Variable selection</w:t>
      </w:r>
    </w:p>
    <w:p w14:paraId="32362A43" w14:textId="1AF7796D" w:rsidR="008D5D59" w:rsidRDefault="004E3A40" w:rsidP="004E3A40">
      <w:pPr>
        <w:pStyle w:val="NoSpacing"/>
        <w:rPr>
          <w:rFonts w:cstheme="minorHAnsi"/>
        </w:rPr>
      </w:pPr>
      <w:r>
        <w:rPr>
          <w:rFonts w:cstheme="minorHAnsi"/>
        </w:rPr>
        <w:t xml:space="preserve">Variables were selected a priori from available census measures to reflect the racial/ethnic composition, housing, crowding, residential stability, education, employment, occupation, and income/wealth of the census tracts.  This includes a total of 21 variables.  See Table </w:t>
      </w:r>
      <w:r w:rsidR="00CB2D1E">
        <w:rPr>
          <w:rFonts w:cstheme="minorHAnsi"/>
        </w:rPr>
        <w:t>2</w:t>
      </w:r>
      <w:r>
        <w:rPr>
          <w:rFonts w:cstheme="minorHAnsi"/>
        </w:rPr>
        <w:t xml:space="preserve"> for a list of variables used. Interpretation of the variables is designed to indicate a WORSE SES for HIGHER levels (ie: those close to 0 are better SES, close to maximum (usually 1) are a worse SES).  To maintain consistency and reduce the number of negative loadings when running the factor analysis, variables that are interpreted as having a higher value being better SES are reverse coded.</w:t>
      </w:r>
      <w:r w:rsidR="008D5D59">
        <w:rPr>
          <w:rFonts w:cstheme="minorHAnsi"/>
        </w:rPr>
        <w:t xml:space="preserve"> Factor analysis is based on multivariate normal data distributions.  The variables to be included in the factor analysis were c</w:t>
      </w:r>
      <w:r w:rsidR="008D5D59" w:rsidRPr="00154833">
        <w:rPr>
          <w:rFonts w:cstheme="minorHAnsi"/>
        </w:rPr>
        <w:t>heck</w:t>
      </w:r>
      <w:r w:rsidR="008D5D59">
        <w:rPr>
          <w:rFonts w:cstheme="minorHAnsi"/>
        </w:rPr>
        <w:t xml:space="preserve">ed for </w:t>
      </w:r>
      <w:r w:rsidR="008D5D59" w:rsidRPr="00154833">
        <w:rPr>
          <w:rFonts w:cstheme="minorHAnsi"/>
        </w:rPr>
        <w:t>skewness.  For those that had skewness&gt;1.5, transformations of log, square root, and cube root</w:t>
      </w:r>
      <w:r w:rsidR="008D5D59">
        <w:rPr>
          <w:rFonts w:cstheme="minorHAnsi"/>
        </w:rPr>
        <w:t xml:space="preserve"> were created and checked </w:t>
      </w:r>
      <w:r w:rsidR="008D5D59" w:rsidRPr="00154833">
        <w:rPr>
          <w:rFonts w:cstheme="minorHAnsi"/>
        </w:rPr>
        <w:t xml:space="preserve">for “best” transformation.  </w:t>
      </w:r>
      <w:r w:rsidR="008D5D59">
        <w:rPr>
          <w:rFonts w:cstheme="minorHAnsi"/>
        </w:rPr>
        <w:t>T</w:t>
      </w:r>
      <w:r w:rsidR="008D5D59" w:rsidRPr="00154833">
        <w:rPr>
          <w:rFonts w:cstheme="minorHAnsi"/>
        </w:rPr>
        <w:t xml:space="preserve">he transformation that gives the least amount of skewness (ie: skewness closest to 0) </w:t>
      </w:r>
      <w:r w:rsidR="008D5D59">
        <w:rPr>
          <w:rFonts w:cstheme="minorHAnsi"/>
        </w:rPr>
        <w:t xml:space="preserve">was used for </w:t>
      </w:r>
      <w:r w:rsidR="008D5D59" w:rsidRPr="00154833">
        <w:rPr>
          <w:rFonts w:cstheme="minorHAnsi"/>
        </w:rPr>
        <w:t>factor analysis.</w:t>
      </w:r>
      <w:r w:rsidR="008D5D59">
        <w:rPr>
          <w:rFonts w:cstheme="minorHAnsi"/>
        </w:rPr>
        <w:t xml:space="preserve">  The cube root transformation was used in all cases.</w:t>
      </w:r>
      <w:r w:rsidR="00E45D7B">
        <w:rPr>
          <w:rFonts w:cstheme="minorHAnsi"/>
        </w:rPr>
        <w:t xml:space="preserve"> </w:t>
      </w:r>
      <w:r w:rsidR="008D5D59" w:rsidRPr="00154833">
        <w:rPr>
          <w:rFonts w:cstheme="minorHAnsi"/>
        </w:rPr>
        <w:t xml:space="preserve">Median </w:t>
      </w:r>
      <w:r w:rsidR="008D5D59">
        <w:rPr>
          <w:rFonts w:cstheme="minorHAnsi"/>
        </w:rPr>
        <w:t>household</w:t>
      </w:r>
      <w:r w:rsidR="008D5D59" w:rsidRPr="00154833">
        <w:rPr>
          <w:rFonts w:cstheme="minorHAnsi"/>
        </w:rPr>
        <w:t xml:space="preserve"> income and </w:t>
      </w:r>
      <w:r w:rsidR="008D5D59">
        <w:rPr>
          <w:rFonts w:cstheme="minorHAnsi"/>
        </w:rPr>
        <w:t xml:space="preserve">median home </w:t>
      </w:r>
      <w:r w:rsidR="008D5D59" w:rsidRPr="00154833">
        <w:rPr>
          <w:rFonts w:cstheme="minorHAnsi"/>
        </w:rPr>
        <w:t>value</w:t>
      </w:r>
      <w:r w:rsidR="008D5D59">
        <w:rPr>
          <w:rFonts w:cstheme="minorHAnsi"/>
        </w:rPr>
        <w:t xml:space="preserve"> </w:t>
      </w:r>
      <w:r w:rsidR="008D5D59" w:rsidRPr="00154833">
        <w:rPr>
          <w:rFonts w:cstheme="minorHAnsi"/>
        </w:rPr>
        <w:t>were not reverse coded</w:t>
      </w:r>
      <w:r w:rsidR="008D5D59">
        <w:rPr>
          <w:rFonts w:cstheme="minorHAnsi"/>
        </w:rPr>
        <w:t xml:space="preserve"> despite a higher value indicating better SES </w:t>
      </w:r>
      <w:r w:rsidR="008D5D59" w:rsidRPr="00154833">
        <w:rPr>
          <w:rFonts w:cstheme="minorHAnsi"/>
        </w:rPr>
        <w:t xml:space="preserve">due to normality transformations.  </w:t>
      </w:r>
      <w:r w:rsidR="008D5D59">
        <w:rPr>
          <w:rFonts w:cstheme="minorHAnsi"/>
        </w:rPr>
        <w:t xml:space="preserve">When these variables are not reverse coded, a </w:t>
      </w:r>
      <w:r w:rsidR="008D5D59" w:rsidRPr="00154833">
        <w:rPr>
          <w:rFonts w:cstheme="minorHAnsi"/>
        </w:rPr>
        <w:t>transform</w:t>
      </w:r>
      <w:r w:rsidR="008D5D59">
        <w:rPr>
          <w:rFonts w:cstheme="minorHAnsi"/>
        </w:rPr>
        <w:t xml:space="preserve">ation </w:t>
      </w:r>
      <w:r w:rsidR="008D5D59" w:rsidRPr="00154833">
        <w:rPr>
          <w:rFonts w:cstheme="minorHAnsi"/>
        </w:rPr>
        <w:t xml:space="preserve">with cube root </w:t>
      </w:r>
      <w:r w:rsidR="008D5D59">
        <w:rPr>
          <w:rFonts w:cstheme="minorHAnsi"/>
        </w:rPr>
        <w:t xml:space="preserve">gives skewness &lt;1.5.  When they are reverse coded, then </w:t>
      </w:r>
      <w:r w:rsidR="008D5D59" w:rsidRPr="00154833">
        <w:rPr>
          <w:rFonts w:cstheme="minorHAnsi"/>
        </w:rPr>
        <w:t>a good transformation</w:t>
      </w:r>
      <w:r w:rsidR="008D5D59">
        <w:rPr>
          <w:rFonts w:cstheme="minorHAnsi"/>
        </w:rPr>
        <w:t xml:space="preserve"> isn’t possible</w:t>
      </w:r>
      <w:r w:rsidR="008D5D59" w:rsidRPr="00154833">
        <w:rPr>
          <w:rFonts w:cstheme="minorHAnsi"/>
        </w:rPr>
        <w:t>.</w:t>
      </w:r>
      <w:r w:rsidR="008D5D59">
        <w:rPr>
          <w:rFonts w:cstheme="minorHAnsi"/>
        </w:rPr>
        <w:t xml:space="preserve">  We decided normality is more important than reverse coding.</w:t>
      </w:r>
      <w:r w:rsidR="008D5D59" w:rsidRPr="00154833">
        <w:rPr>
          <w:rFonts w:cstheme="minorHAnsi"/>
        </w:rPr>
        <w:t xml:space="preserve">  </w:t>
      </w:r>
      <w:r w:rsidR="008D5D59">
        <w:rPr>
          <w:rFonts w:cstheme="minorHAnsi"/>
        </w:rPr>
        <w:t>They will have negative loadings in the PCA and this w</w:t>
      </w:r>
      <w:r w:rsidR="00E45D7B">
        <w:rPr>
          <w:rFonts w:cstheme="minorHAnsi"/>
        </w:rPr>
        <w:t>as</w:t>
      </w:r>
      <w:r w:rsidR="008D5D59" w:rsidRPr="00154833">
        <w:rPr>
          <w:rFonts w:cstheme="minorHAnsi"/>
        </w:rPr>
        <w:t xml:space="preserve"> </w:t>
      </w:r>
      <w:r w:rsidR="008D5D59">
        <w:rPr>
          <w:rFonts w:cstheme="minorHAnsi"/>
        </w:rPr>
        <w:t>taken into account when creating factor based scales.</w:t>
      </w:r>
    </w:p>
    <w:p w14:paraId="4601C797" w14:textId="77777777" w:rsidR="0093307D" w:rsidRDefault="0093307D" w:rsidP="004E3A40">
      <w:pPr>
        <w:pStyle w:val="NoSpacing"/>
        <w:rPr>
          <w:rFonts w:cstheme="minorHAnsi"/>
        </w:rPr>
      </w:pPr>
    </w:p>
    <w:p w14:paraId="799704EE" w14:textId="6C38C933" w:rsidR="0093307D" w:rsidRPr="00BC1DBA" w:rsidRDefault="0093307D" w:rsidP="00F163C6">
      <w:pPr>
        <w:pStyle w:val="Caption"/>
      </w:pPr>
      <w:r w:rsidRPr="00BC1DBA">
        <w:t xml:space="preserve">Table </w:t>
      </w:r>
      <w:r w:rsidR="00CB2D1E">
        <w:t>2</w:t>
      </w:r>
      <w:r w:rsidRPr="00BC1DBA">
        <w:t>: List of variables used in principal components analysis to create SES scales.  In the last column, PC2 refers to SES only PCA, and PC3 refers to Full variables PCA.</w:t>
      </w:r>
    </w:p>
    <w:tbl>
      <w:tblPr>
        <w:tblStyle w:val="TableGrid"/>
        <w:tblW w:w="10710" w:type="dxa"/>
        <w:tblInd w:w="-702" w:type="dxa"/>
        <w:tblLayout w:type="fixed"/>
        <w:tblLook w:val="04A0" w:firstRow="1" w:lastRow="0" w:firstColumn="1" w:lastColumn="0" w:noHBand="0" w:noVBand="1"/>
      </w:tblPr>
      <w:tblGrid>
        <w:gridCol w:w="1890"/>
        <w:gridCol w:w="1620"/>
        <w:gridCol w:w="2790"/>
        <w:gridCol w:w="990"/>
        <w:gridCol w:w="1710"/>
        <w:gridCol w:w="1710"/>
      </w:tblGrid>
      <w:tr w:rsidR="0093307D" w:rsidRPr="00CB317C" w14:paraId="3875CB06" w14:textId="77777777" w:rsidTr="0093307D">
        <w:trPr>
          <w:tblHeader/>
        </w:trPr>
        <w:tc>
          <w:tcPr>
            <w:tcW w:w="1890" w:type="dxa"/>
          </w:tcPr>
          <w:p w14:paraId="31A51BE4" w14:textId="77777777" w:rsidR="0093307D" w:rsidRPr="00CB317C" w:rsidRDefault="0093307D" w:rsidP="00261E94">
            <w:pPr>
              <w:pStyle w:val="NoSpacing"/>
              <w:rPr>
                <w:rFonts w:cstheme="minorHAnsi"/>
                <w:b/>
                <w:sz w:val="20"/>
                <w:szCs w:val="20"/>
              </w:rPr>
            </w:pPr>
            <w:r w:rsidRPr="00CB317C">
              <w:rPr>
                <w:rFonts w:cstheme="minorHAnsi"/>
                <w:b/>
                <w:sz w:val="20"/>
                <w:szCs w:val="20"/>
              </w:rPr>
              <w:lastRenderedPageBreak/>
              <w:t>Domain</w:t>
            </w:r>
          </w:p>
        </w:tc>
        <w:tc>
          <w:tcPr>
            <w:tcW w:w="1620" w:type="dxa"/>
          </w:tcPr>
          <w:p w14:paraId="262BD637" w14:textId="77777777" w:rsidR="0093307D" w:rsidRPr="00CB317C" w:rsidRDefault="0093307D" w:rsidP="00261E94">
            <w:pPr>
              <w:pStyle w:val="NoSpacing"/>
              <w:rPr>
                <w:rFonts w:cstheme="minorHAnsi"/>
                <w:b/>
                <w:sz w:val="20"/>
                <w:szCs w:val="20"/>
              </w:rPr>
            </w:pPr>
            <w:r w:rsidRPr="00CB317C">
              <w:rPr>
                <w:rFonts w:cstheme="minorHAnsi"/>
                <w:b/>
                <w:sz w:val="20"/>
                <w:szCs w:val="20"/>
              </w:rPr>
              <w:t>Variable</w:t>
            </w:r>
          </w:p>
        </w:tc>
        <w:tc>
          <w:tcPr>
            <w:tcW w:w="2790" w:type="dxa"/>
          </w:tcPr>
          <w:p w14:paraId="7AC5D465" w14:textId="77777777" w:rsidR="0093307D" w:rsidRPr="00CB317C" w:rsidRDefault="0093307D" w:rsidP="00261E94">
            <w:pPr>
              <w:pStyle w:val="NoSpacing"/>
              <w:rPr>
                <w:rFonts w:cstheme="minorHAnsi"/>
                <w:b/>
                <w:sz w:val="20"/>
                <w:szCs w:val="20"/>
              </w:rPr>
            </w:pPr>
            <w:r w:rsidRPr="00CB317C">
              <w:rPr>
                <w:rFonts w:cstheme="minorHAnsi"/>
                <w:b/>
                <w:sz w:val="20"/>
                <w:szCs w:val="20"/>
              </w:rPr>
              <w:t>Description</w:t>
            </w:r>
          </w:p>
        </w:tc>
        <w:tc>
          <w:tcPr>
            <w:tcW w:w="990" w:type="dxa"/>
          </w:tcPr>
          <w:p w14:paraId="12720D6C" w14:textId="77777777" w:rsidR="0093307D" w:rsidRPr="00CB317C" w:rsidRDefault="0093307D" w:rsidP="00261E94">
            <w:pPr>
              <w:pStyle w:val="NoSpacing"/>
              <w:rPr>
                <w:rFonts w:cstheme="minorHAnsi"/>
                <w:b/>
                <w:sz w:val="20"/>
                <w:szCs w:val="20"/>
              </w:rPr>
            </w:pPr>
            <w:r w:rsidRPr="00CB317C">
              <w:rPr>
                <w:rFonts w:cstheme="minorHAnsi"/>
                <w:b/>
                <w:sz w:val="20"/>
                <w:szCs w:val="20"/>
              </w:rPr>
              <w:t>Reverse coded</w:t>
            </w:r>
          </w:p>
        </w:tc>
        <w:tc>
          <w:tcPr>
            <w:tcW w:w="1710" w:type="dxa"/>
          </w:tcPr>
          <w:p w14:paraId="3C799CE9" w14:textId="77777777" w:rsidR="0093307D" w:rsidRPr="00CB317C" w:rsidRDefault="0093307D" w:rsidP="00261E94">
            <w:pPr>
              <w:pStyle w:val="NoSpacing"/>
              <w:rPr>
                <w:rFonts w:cstheme="minorHAnsi"/>
                <w:b/>
                <w:sz w:val="20"/>
                <w:szCs w:val="20"/>
              </w:rPr>
            </w:pPr>
            <w:r w:rsidRPr="00CB317C">
              <w:rPr>
                <w:rFonts w:cstheme="minorHAnsi"/>
                <w:b/>
                <w:sz w:val="20"/>
                <w:szCs w:val="20"/>
              </w:rPr>
              <w:t>Transformation used</w:t>
            </w:r>
          </w:p>
        </w:tc>
        <w:tc>
          <w:tcPr>
            <w:tcW w:w="1710" w:type="dxa"/>
          </w:tcPr>
          <w:p w14:paraId="208564B9" w14:textId="77777777" w:rsidR="0093307D" w:rsidRPr="00CB317C" w:rsidRDefault="0093307D" w:rsidP="00261E94">
            <w:pPr>
              <w:pStyle w:val="NoSpacing"/>
              <w:rPr>
                <w:rFonts w:cstheme="minorHAnsi"/>
                <w:b/>
                <w:sz w:val="20"/>
                <w:szCs w:val="20"/>
              </w:rPr>
            </w:pPr>
            <w:r w:rsidRPr="00CB317C">
              <w:rPr>
                <w:rFonts w:cstheme="minorHAnsi"/>
                <w:b/>
                <w:sz w:val="20"/>
                <w:szCs w:val="20"/>
              </w:rPr>
              <w:t>Which PCA number was this included in?</w:t>
            </w:r>
          </w:p>
        </w:tc>
      </w:tr>
      <w:tr w:rsidR="0093307D" w:rsidRPr="00CB317C" w14:paraId="27023FA7" w14:textId="77777777" w:rsidTr="0093307D">
        <w:tc>
          <w:tcPr>
            <w:tcW w:w="1890" w:type="dxa"/>
          </w:tcPr>
          <w:p w14:paraId="19FA7967" w14:textId="77777777" w:rsidR="0093307D" w:rsidRPr="00CB317C" w:rsidRDefault="0093307D" w:rsidP="00261E94">
            <w:pPr>
              <w:pStyle w:val="NoSpacing"/>
              <w:rPr>
                <w:rFonts w:cstheme="minorHAnsi"/>
                <w:sz w:val="20"/>
                <w:szCs w:val="20"/>
              </w:rPr>
            </w:pPr>
            <w:r w:rsidRPr="00CB317C">
              <w:rPr>
                <w:rFonts w:cstheme="minorHAnsi"/>
                <w:sz w:val="20"/>
                <w:szCs w:val="20"/>
              </w:rPr>
              <w:t>RACE/ ETHNICITY</w:t>
            </w:r>
          </w:p>
        </w:tc>
        <w:tc>
          <w:tcPr>
            <w:tcW w:w="1620" w:type="dxa"/>
          </w:tcPr>
          <w:p w14:paraId="39101E30" w14:textId="77777777" w:rsidR="0093307D" w:rsidRPr="00CB317C" w:rsidRDefault="0093307D" w:rsidP="00261E94">
            <w:pPr>
              <w:pStyle w:val="NoSpacing"/>
              <w:rPr>
                <w:rFonts w:cstheme="minorHAnsi"/>
                <w:sz w:val="20"/>
                <w:szCs w:val="20"/>
              </w:rPr>
            </w:pPr>
            <w:r w:rsidRPr="00CB317C">
              <w:rPr>
                <w:rFonts w:cstheme="minorHAnsi"/>
                <w:sz w:val="20"/>
                <w:szCs w:val="20"/>
              </w:rPr>
              <w:t>race_hisp</w:t>
            </w:r>
          </w:p>
        </w:tc>
        <w:tc>
          <w:tcPr>
            <w:tcW w:w="2790" w:type="dxa"/>
          </w:tcPr>
          <w:p w14:paraId="3A62F300" w14:textId="77777777" w:rsidR="0093307D" w:rsidRPr="00CB317C" w:rsidRDefault="0093307D" w:rsidP="00261E94">
            <w:pPr>
              <w:pStyle w:val="NoSpacing"/>
              <w:rPr>
                <w:rFonts w:cstheme="minorHAnsi"/>
                <w:sz w:val="20"/>
                <w:szCs w:val="20"/>
              </w:rPr>
            </w:pPr>
            <w:r w:rsidRPr="00CB317C">
              <w:rPr>
                <w:rFonts w:cstheme="minorHAnsi"/>
                <w:sz w:val="20"/>
                <w:szCs w:val="20"/>
              </w:rPr>
              <w:t>Percent Hispanic</w:t>
            </w:r>
          </w:p>
        </w:tc>
        <w:tc>
          <w:tcPr>
            <w:tcW w:w="990" w:type="dxa"/>
          </w:tcPr>
          <w:p w14:paraId="01111F7F" w14:textId="77777777" w:rsidR="0093307D" w:rsidRPr="00CB317C" w:rsidRDefault="0093307D" w:rsidP="00261E94">
            <w:pPr>
              <w:pStyle w:val="NoSpacing"/>
              <w:rPr>
                <w:rFonts w:cstheme="minorHAnsi"/>
                <w:sz w:val="20"/>
                <w:szCs w:val="20"/>
              </w:rPr>
            </w:pPr>
            <w:r w:rsidRPr="00CB317C">
              <w:rPr>
                <w:rFonts w:cstheme="minorHAnsi"/>
                <w:sz w:val="20"/>
                <w:szCs w:val="20"/>
              </w:rPr>
              <w:t>NO</w:t>
            </w:r>
          </w:p>
        </w:tc>
        <w:tc>
          <w:tcPr>
            <w:tcW w:w="1710" w:type="dxa"/>
          </w:tcPr>
          <w:p w14:paraId="08F1EC1C" w14:textId="77777777" w:rsidR="0093307D" w:rsidRPr="00CB317C" w:rsidRDefault="0093307D" w:rsidP="00261E94">
            <w:pPr>
              <w:pStyle w:val="NoSpacing"/>
              <w:rPr>
                <w:rFonts w:cstheme="minorHAnsi"/>
                <w:sz w:val="20"/>
                <w:szCs w:val="20"/>
              </w:rPr>
            </w:pPr>
            <w:r w:rsidRPr="00CB317C">
              <w:rPr>
                <w:rFonts w:cstheme="minorHAnsi"/>
                <w:sz w:val="20"/>
                <w:szCs w:val="20"/>
              </w:rPr>
              <w:t>Cube root</w:t>
            </w:r>
          </w:p>
        </w:tc>
        <w:tc>
          <w:tcPr>
            <w:tcW w:w="1710" w:type="dxa"/>
          </w:tcPr>
          <w:p w14:paraId="43FB9EA7" w14:textId="21D60E86" w:rsidR="0093307D" w:rsidRPr="00CB317C" w:rsidRDefault="0093307D" w:rsidP="00261E94">
            <w:pPr>
              <w:pStyle w:val="NoSpacing"/>
              <w:rPr>
                <w:rFonts w:cstheme="minorHAnsi"/>
                <w:sz w:val="20"/>
                <w:szCs w:val="20"/>
              </w:rPr>
            </w:pPr>
            <w:r w:rsidRPr="00CB317C">
              <w:rPr>
                <w:rFonts w:cstheme="minorHAnsi"/>
                <w:sz w:val="20"/>
                <w:szCs w:val="20"/>
              </w:rPr>
              <w:t>PC3</w:t>
            </w:r>
          </w:p>
        </w:tc>
      </w:tr>
      <w:tr w:rsidR="0093307D" w:rsidRPr="00CB317C" w14:paraId="7D5225AE" w14:textId="77777777" w:rsidTr="0093307D">
        <w:tc>
          <w:tcPr>
            <w:tcW w:w="1890" w:type="dxa"/>
          </w:tcPr>
          <w:p w14:paraId="1C50B6C6" w14:textId="77777777" w:rsidR="0093307D" w:rsidRPr="00CB317C" w:rsidRDefault="0093307D" w:rsidP="00261E94">
            <w:pPr>
              <w:pStyle w:val="NoSpacing"/>
              <w:rPr>
                <w:rFonts w:cstheme="minorHAnsi"/>
                <w:sz w:val="20"/>
                <w:szCs w:val="20"/>
              </w:rPr>
            </w:pPr>
            <w:r w:rsidRPr="00CB317C">
              <w:rPr>
                <w:rFonts w:cstheme="minorHAnsi"/>
                <w:sz w:val="20"/>
                <w:szCs w:val="20"/>
              </w:rPr>
              <w:t>RACE/ ETHNICITY</w:t>
            </w:r>
          </w:p>
        </w:tc>
        <w:tc>
          <w:tcPr>
            <w:tcW w:w="1620" w:type="dxa"/>
          </w:tcPr>
          <w:p w14:paraId="5F8079E2" w14:textId="77777777" w:rsidR="0093307D" w:rsidRPr="00CB317C" w:rsidRDefault="0093307D" w:rsidP="00261E94">
            <w:pPr>
              <w:pStyle w:val="NoSpacing"/>
              <w:rPr>
                <w:rFonts w:cstheme="minorHAnsi"/>
                <w:sz w:val="20"/>
                <w:szCs w:val="20"/>
              </w:rPr>
            </w:pPr>
            <w:r w:rsidRPr="00CB317C">
              <w:rPr>
                <w:rFonts w:cstheme="minorHAnsi"/>
                <w:sz w:val="20"/>
                <w:szCs w:val="20"/>
              </w:rPr>
              <w:t>race_blackNH</w:t>
            </w:r>
          </w:p>
        </w:tc>
        <w:tc>
          <w:tcPr>
            <w:tcW w:w="2790" w:type="dxa"/>
          </w:tcPr>
          <w:p w14:paraId="5ED0B688" w14:textId="77777777" w:rsidR="0093307D" w:rsidRPr="00CB317C" w:rsidRDefault="0093307D" w:rsidP="00261E94">
            <w:pPr>
              <w:pStyle w:val="NoSpacing"/>
              <w:rPr>
                <w:rFonts w:cstheme="minorHAnsi"/>
                <w:sz w:val="20"/>
                <w:szCs w:val="20"/>
              </w:rPr>
            </w:pPr>
            <w:r w:rsidRPr="00CB317C">
              <w:rPr>
                <w:rFonts w:cstheme="minorHAnsi"/>
                <w:sz w:val="20"/>
                <w:szCs w:val="20"/>
              </w:rPr>
              <w:t>Percent non-Hispanic black</w:t>
            </w:r>
          </w:p>
        </w:tc>
        <w:tc>
          <w:tcPr>
            <w:tcW w:w="990" w:type="dxa"/>
          </w:tcPr>
          <w:p w14:paraId="07F75AAC" w14:textId="77777777" w:rsidR="0093307D" w:rsidRPr="00CB317C" w:rsidRDefault="0093307D" w:rsidP="00261E94">
            <w:pPr>
              <w:pStyle w:val="NoSpacing"/>
              <w:rPr>
                <w:rFonts w:cstheme="minorHAnsi"/>
                <w:sz w:val="20"/>
                <w:szCs w:val="20"/>
              </w:rPr>
            </w:pPr>
            <w:r w:rsidRPr="00CB317C">
              <w:rPr>
                <w:rFonts w:cstheme="minorHAnsi"/>
                <w:sz w:val="20"/>
                <w:szCs w:val="20"/>
              </w:rPr>
              <w:t>NO</w:t>
            </w:r>
          </w:p>
        </w:tc>
        <w:tc>
          <w:tcPr>
            <w:tcW w:w="1710" w:type="dxa"/>
          </w:tcPr>
          <w:p w14:paraId="375E351A" w14:textId="77777777" w:rsidR="0093307D" w:rsidRPr="00CB317C" w:rsidRDefault="0093307D" w:rsidP="00261E94">
            <w:pPr>
              <w:pStyle w:val="NoSpacing"/>
              <w:rPr>
                <w:rFonts w:cstheme="minorHAnsi"/>
                <w:sz w:val="20"/>
                <w:szCs w:val="20"/>
              </w:rPr>
            </w:pPr>
            <w:r w:rsidRPr="00CB317C">
              <w:rPr>
                <w:rFonts w:cstheme="minorHAnsi"/>
                <w:sz w:val="20"/>
                <w:szCs w:val="20"/>
              </w:rPr>
              <w:t>Cube root</w:t>
            </w:r>
          </w:p>
        </w:tc>
        <w:tc>
          <w:tcPr>
            <w:tcW w:w="1710" w:type="dxa"/>
          </w:tcPr>
          <w:p w14:paraId="3427FE43" w14:textId="072539F7" w:rsidR="0093307D" w:rsidRPr="00CB317C" w:rsidRDefault="0093307D" w:rsidP="00261E94">
            <w:pPr>
              <w:pStyle w:val="NoSpacing"/>
              <w:rPr>
                <w:rFonts w:cstheme="minorHAnsi"/>
                <w:sz w:val="20"/>
                <w:szCs w:val="20"/>
              </w:rPr>
            </w:pPr>
            <w:r w:rsidRPr="00CB317C">
              <w:rPr>
                <w:rFonts w:cstheme="minorHAnsi"/>
                <w:sz w:val="20"/>
                <w:szCs w:val="20"/>
              </w:rPr>
              <w:t>PC3</w:t>
            </w:r>
          </w:p>
        </w:tc>
      </w:tr>
      <w:tr w:rsidR="0093307D" w:rsidRPr="00CB317C" w14:paraId="5A054DCB" w14:textId="77777777" w:rsidTr="0093307D">
        <w:tc>
          <w:tcPr>
            <w:tcW w:w="1890" w:type="dxa"/>
          </w:tcPr>
          <w:p w14:paraId="537C8024" w14:textId="77777777" w:rsidR="0093307D" w:rsidRPr="00CB317C" w:rsidRDefault="0093307D" w:rsidP="00261E94">
            <w:pPr>
              <w:pStyle w:val="NoSpacing"/>
              <w:rPr>
                <w:rFonts w:cstheme="minorHAnsi"/>
                <w:sz w:val="20"/>
                <w:szCs w:val="20"/>
              </w:rPr>
            </w:pPr>
            <w:r w:rsidRPr="00CB317C">
              <w:rPr>
                <w:rFonts w:cstheme="minorHAnsi"/>
                <w:sz w:val="20"/>
                <w:szCs w:val="20"/>
              </w:rPr>
              <w:t>RACE/ ETHNICITY</w:t>
            </w:r>
          </w:p>
        </w:tc>
        <w:tc>
          <w:tcPr>
            <w:tcW w:w="1620" w:type="dxa"/>
          </w:tcPr>
          <w:p w14:paraId="6A4CCF8D" w14:textId="77777777" w:rsidR="0093307D" w:rsidRPr="00CB317C" w:rsidRDefault="0093307D" w:rsidP="00261E94">
            <w:pPr>
              <w:pStyle w:val="NoSpacing"/>
              <w:rPr>
                <w:rFonts w:cstheme="minorHAnsi"/>
                <w:sz w:val="20"/>
                <w:szCs w:val="20"/>
              </w:rPr>
            </w:pPr>
            <w:r w:rsidRPr="00CB317C">
              <w:rPr>
                <w:rFonts w:cstheme="minorHAnsi"/>
                <w:sz w:val="20"/>
                <w:szCs w:val="20"/>
              </w:rPr>
              <w:t>race_asianNH</w:t>
            </w:r>
          </w:p>
        </w:tc>
        <w:tc>
          <w:tcPr>
            <w:tcW w:w="2790" w:type="dxa"/>
          </w:tcPr>
          <w:p w14:paraId="1FC33256" w14:textId="77777777" w:rsidR="0093307D" w:rsidRPr="00CB317C" w:rsidRDefault="0093307D" w:rsidP="00261E94">
            <w:pPr>
              <w:pStyle w:val="NoSpacing"/>
              <w:rPr>
                <w:rFonts w:cstheme="minorHAnsi"/>
                <w:sz w:val="20"/>
                <w:szCs w:val="20"/>
              </w:rPr>
            </w:pPr>
            <w:r w:rsidRPr="00CB317C">
              <w:rPr>
                <w:rFonts w:cstheme="minorHAnsi"/>
                <w:sz w:val="20"/>
                <w:szCs w:val="20"/>
              </w:rPr>
              <w:t>Percent non-Hispanic Asian</w:t>
            </w:r>
          </w:p>
        </w:tc>
        <w:tc>
          <w:tcPr>
            <w:tcW w:w="990" w:type="dxa"/>
          </w:tcPr>
          <w:p w14:paraId="1E6EC61D" w14:textId="77777777" w:rsidR="0093307D" w:rsidRPr="00CB317C" w:rsidRDefault="0093307D" w:rsidP="00261E94">
            <w:pPr>
              <w:pStyle w:val="NoSpacing"/>
              <w:rPr>
                <w:rFonts w:cstheme="minorHAnsi"/>
                <w:sz w:val="20"/>
                <w:szCs w:val="20"/>
              </w:rPr>
            </w:pPr>
            <w:r w:rsidRPr="00CB317C">
              <w:rPr>
                <w:rFonts w:cstheme="minorHAnsi"/>
                <w:sz w:val="20"/>
                <w:szCs w:val="20"/>
              </w:rPr>
              <w:t>NO</w:t>
            </w:r>
          </w:p>
        </w:tc>
        <w:tc>
          <w:tcPr>
            <w:tcW w:w="1710" w:type="dxa"/>
          </w:tcPr>
          <w:p w14:paraId="1AB31B35" w14:textId="77777777" w:rsidR="0093307D" w:rsidRPr="00CB317C" w:rsidRDefault="0093307D" w:rsidP="00261E94">
            <w:pPr>
              <w:pStyle w:val="NoSpacing"/>
              <w:rPr>
                <w:rFonts w:cstheme="minorHAnsi"/>
                <w:sz w:val="20"/>
                <w:szCs w:val="20"/>
              </w:rPr>
            </w:pPr>
            <w:r w:rsidRPr="00CB317C">
              <w:rPr>
                <w:rFonts w:cstheme="minorHAnsi"/>
                <w:sz w:val="20"/>
                <w:szCs w:val="20"/>
              </w:rPr>
              <w:t>Cube root</w:t>
            </w:r>
          </w:p>
        </w:tc>
        <w:tc>
          <w:tcPr>
            <w:tcW w:w="1710" w:type="dxa"/>
          </w:tcPr>
          <w:p w14:paraId="64277D78" w14:textId="6F5647D7" w:rsidR="0093307D" w:rsidRPr="00CB317C" w:rsidRDefault="0093307D" w:rsidP="00261E94">
            <w:pPr>
              <w:pStyle w:val="NoSpacing"/>
              <w:rPr>
                <w:rFonts w:cstheme="minorHAnsi"/>
                <w:sz w:val="20"/>
                <w:szCs w:val="20"/>
              </w:rPr>
            </w:pPr>
            <w:r w:rsidRPr="00CB317C">
              <w:rPr>
                <w:rFonts w:cstheme="minorHAnsi"/>
                <w:sz w:val="20"/>
                <w:szCs w:val="20"/>
              </w:rPr>
              <w:t>PC3</w:t>
            </w:r>
          </w:p>
        </w:tc>
      </w:tr>
      <w:tr w:rsidR="0093307D" w:rsidRPr="00CB317C" w14:paraId="6645A0B6" w14:textId="77777777" w:rsidTr="0093307D">
        <w:tc>
          <w:tcPr>
            <w:tcW w:w="1890" w:type="dxa"/>
          </w:tcPr>
          <w:p w14:paraId="18863F7D" w14:textId="77777777" w:rsidR="0093307D" w:rsidRPr="00CB317C" w:rsidRDefault="0093307D" w:rsidP="00261E94">
            <w:pPr>
              <w:pStyle w:val="NoSpacing"/>
              <w:rPr>
                <w:rFonts w:cstheme="minorHAnsi"/>
                <w:sz w:val="20"/>
                <w:szCs w:val="20"/>
              </w:rPr>
            </w:pPr>
            <w:r w:rsidRPr="00CB317C">
              <w:rPr>
                <w:rFonts w:cstheme="minorHAnsi"/>
                <w:sz w:val="20"/>
                <w:szCs w:val="20"/>
              </w:rPr>
              <w:t>RACE/ ETHNICITY</w:t>
            </w:r>
          </w:p>
        </w:tc>
        <w:tc>
          <w:tcPr>
            <w:tcW w:w="1620" w:type="dxa"/>
          </w:tcPr>
          <w:p w14:paraId="713E509C" w14:textId="77777777" w:rsidR="0093307D" w:rsidRPr="00CB317C" w:rsidRDefault="0093307D" w:rsidP="00261E94">
            <w:pPr>
              <w:pStyle w:val="NoSpacing"/>
              <w:rPr>
                <w:rFonts w:cstheme="minorHAnsi"/>
                <w:sz w:val="20"/>
                <w:szCs w:val="20"/>
              </w:rPr>
            </w:pPr>
            <w:r w:rsidRPr="00CB317C">
              <w:rPr>
                <w:rFonts w:cstheme="minorHAnsi"/>
                <w:sz w:val="20"/>
                <w:szCs w:val="20"/>
              </w:rPr>
              <w:t>birth_foreign</w:t>
            </w:r>
          </w:p>
        </w:tc>
        <w:tc>
          <w:tcPr>
            <w:tcW w:w="2790" w:type="dxa"/>
          </w:tcPr>
          <w:p w14:paraId="7EA76555" w14:textId="77777777" w:rsidR="0093307D" w:rsidRPr="00CB317C" w:rsidRDefault="0093307D" w:rsidP="00261E94">
            <w:pPr>
              <w:pStyle w:val="NoSpacing"/>
              <w:rPr>
                <w:rFonts w:cstheme="minorHAnsi"/>
                <w:sz w:val="20"/>
                <w:szCs w:val="20"/>
              </w:rPr>
            </w:pPr>
            <w:r w:rsidRPr="00CB317C">
              <w:rPr>
                <w:rFonts w:cstheme="minorHAnsi"/>
                <w:sz w:val="20"/>
                <w:szCs w:val="20"/>
              </w:rPr>
              <w:t>Percent foreign born</w:t>
            </w:r>
          </w:p>
        </w:tc>
        <w:tc>
          <w:tcPr>
            <w:tcW w:w="990" w:type="dxa"/>
          </w:tcPr>
          <w:p w14:paraId="76E76709" w14:textId="77777777" w:rsidR="0093307D" w:rsidRPr="00CB317C" w:rsidRDefault="0093307D" w:rsidP="00261E94">
            <w:pPr>
              <w:pStyle w:val="NoSpacing"/>
              <w:rPr>
                <w:rFonts w:cstheme="minorHAnsi"/>
                <w:sz w:val="20"/>
                <w:szCs w:val="20"/>
              </w:rPr>
            </w:pPr>
            <w:r w:rsidRPr="00CB317C">
              <w:rPr>
                <w:rFonts w:cstheme="minorHAnsi"/>
                <w:sz w:val="20"/>
                <w:szCs w:val="20"/>
              </w:rPr>
              <w:t>NO</w:t>
            </w:r>
          </w:p>
        </w:tc>
        <w:tc>
          <w:tcPr>
            <w:tcW w:w="1710" w:type="dxa"/>
          </w:tcPr>
          <w:p w14:paraId="2668B989" w14:textId="77777777" w:rsidR="0093307D" w:rsidRPr="00CB317C" w:rsidRDefault="0093307D" w:rsidP="00261E94">
            <w:pPr>
              <w:pStyle w:val="NoSpacing"/>
              <w:rPr>
                <w:rFonts w:cstheme="minorHAnsi"/>
                <w:sz w:val="20"/>
                <w:szCs w:val="20"/>
              </w:rPr>
            </w:pPr>
            <w:r w:rsidRPr="00CB317C">
              <w:rPr>
                <w:rFonts w:cstheme="minorHAnsi"/>
                <w:sz w:val="20"/>
                <w:szCs w:val="20"/>
              </w:rPr>
              <w:t>Cube root</w:t>
            </w:r>
          </w:p>
        </w:tc>
        <w:tc>
          <w:tcPr>
            <w:tcW w:w="1710" w:type="dxa"/>
          </w:tcPr>
          <w:p w14:paraId="1AA27A97" w14:textId="7F8C9C49" w:rsidR="0093307D" w:rsidRPr="00CB317C" w:rsidRDefault="0093307D" w:rsidP="00261E94">
            <w:pPr>
              <w:pStyle w:val="NoSpacing"/>
              <w:rPr>
                <w:rFonts w:cstheme="minorHAnsi"/>
                <w:sz w:val="20"/>
                <w:szCs w:val="20"/>
              </w:rPr>
            </w:pPr>
            <w:r w:rsidRPr="00CB317C">
              <w:rPr>
                <w:rFonts w:cstheme="minorHAnsi"/>
                <w:sz w:val="20"/>
                <w:szCs w:val="20"/>
              </w:rPr>
              <w:t>PC3</w:t>
            </w:r>
          </w:p>
        </w:tc>
      </w:tr>
      <w:tr w:rsidR="0093307D" w:rsidRPr="00CB317C" w14:paraId="44546094" w14:textId="77777777" w:rsidTr="0093307D">
        <w:tc>
          <w:tcPr>
            <w:tcW w:w="1890" w:type="dxa"/>
          </w:tcPr>
          <w:p w14:paraId="18334641" w14:textId="77777777" w:rsidR="0093307D" w:rsidRPr="00CB317C" w:rsidRDefault="0093307D" w:rsidP="00261E94">
            <w:pPr>
              <w:pStyle w:val="NoSpacing"/>
              <w:rPr>
                <w:rFonts w:cstheme="minorHAnsi"/>
                <w:sz w:val="20"/>
                <w:szCs w:val="20"/>
              </w:rPr>
            </w:pPr>
            <w:r w:rsidRPr="00CB317C">
              <w:rPr>
                <w:rFonts w:cstheme="minorHAnsi"/>
                <w:sz w:val="20"/>
                <w:szCs w:val="20"/>
              </w:rPr>
              <w:t>CROWDING</w:t>
            </w:r>
          </w:p>
        </w:tc>
        <w:tc>
          <w:tcPr>
            <w:tcW w:w="1620" w:type="dxa"/>
          </w:tcPr>
          <w:p w14:paraId="021AE0D1" w14:textId="77777777" w:rsidR="0093307D" w:rsidRPr="00CB317C" w:rsidRDefault="0093307D" w:rsidP="00261E94">
            <w:pPr>
              <w:pStyle w:val="NoSpacing"/>
              <w:rPr>
                <w:rFonts w:cstheme="minorHAnsi"/>
                <w:sz w:val="20"/>
                <w:szCs w:val="20"/>
              </w:rPr>
            </w:pPr>
            <w:r w:rsidRPr="00CB317C">
              <w:rPr>
                <w:rFonts w:cstheme="minorHAnsi"/>
                <w:sz w:val="20"/>
                <w:szCs w:val="20"/>
              </w:rPr>
              <w:t>crowd_gt1_ppr</w:t>
            </w:r>
          </w:p>
        </w:tc>
        <w:tc>
          <w:tcPr>
            <w:tcW w:w="2790" w:type="dxa"/>
          </w:tcPr>
          <w:p w14:paraId="5C2F640D" w14:textId="77777777" w:rsidR="0093307D" w:rsidRPr="00CB317C" w:rsidRDefault="0093307D" w:rsidP="00261E94">
            <w:pPr>
              <w:pStyle w:val="NoSpacing"/>
              <w:rPr>
                <w:rFonts w:cstheme="minorHAnsi"/>
                <w:sz w:val="20"/>
                <w:szCs w:val="20"/>
              </w:rPr>
            </w:pPr>
            <w:r w:rsidRPr="00CB317C">
              <w:rPr>
                <w:rFonts w:cstheme="minorHAnsi"/>
                <w:sz w:val="20"/>
                <w:szCs w:val="20"/>
              </w:rPr>
              <w:t>Percent of occupied houses with more than 1 person per room</w:t>
            </w:r>
          </w:p>
        </w:tc>
        <w:tc>
          <w:tcPr>
            <w:tcW w:w="990" w:type="dxa"/>
          </w:tcPr>
          <w:p w14:paraId="211E346C" w14:textId="77777777" w:rsidR="0093307D" w:rsidRPr="00CB317C" w:rsidRDefault="0093307D" w:rsidP="00261E94">
            <w:pPr>
              <w:pStyle w:val="NoSpacing"/>
              <w:rPr>
                <w:rFonts w:cstheme="minorHAnsi"/>
                <w:sz w:val="20"/>
                <w:szCs w:val="20"/>
              </w:rPr>
            </w:pPr>
            <w:r w:rsidRPr="00CB317C">
              <w:rPr>
                <w:rFonts w:cstheme="minorHAnsi"/>
                <w:sz w:val="20"/>
                <w:szCs w:val="20"/>
              </w:rPr>
              <w:t>NO</w:t>
            </w:r>
          </w:p>
        </w:tc>
        <w:tc>
          <w:tcPr>
            <w:tcW w:w="1710" w:type="dxa"/>
          </w:tcPr>
          <w:p w14:paraId="1ECDDAB8" w14:textId="77777777" w:rsidR="0093307D" w:rsidRPr="00CB317C" w:rsidRDefault="0093307D" w:rsidP="00261E94">
            <w:pPr>
              <w:pStyle w:val="NoSpacing"/>
              <w:rPr>
                <w:rFonts w:cstheme="minorHAnsi"/>
                <w:sz w:val="20"/>
                <w:szCs w:val="20"/>
              </w:rPr>
            </w:pPr>
            <w:r w:rsidRPr="00CB317C">
              <w:rPr>
                <w:rFonts w:cstheme="minorHAnsi"/>
                <w:sz w:val="20"/>
                <w:szCs w:val="20"/>
              </w:rPr>
              <w:t>Cube root</w:t>
            </w:r>
          </w:p>
        </w:tc>
        <w:tc>
          <w:tcPr>
            <w:tcW w:w="1710" w:type="dxa"/>
          </w:tcPr>
          <w:p w14:paraId="5A4C8342" w14:textId="37A81BBA" w:rsidR="0093307D" w:rsidRPr="00CB317C" w:rsidRDefault="0093307D" w:rsidP="00261E94">
            <w:pPr>
              <w:pStyle w:val="NoSpacing"/>
              <w:rPr>
                <w:rFonts w:cstheme="minorHAnsi"/>
                <w:sz w:val="20"/>
                <w:szCs w:val="20"/>
              </w:rPr>
            </w:pPr>
            <w:r w:rsidRPr="00CB317C">
              <w:rPr>
                <w:rFonts w:cstheme="minorHAnsi"/>
                <w:sz w:val="20"/>
                <w:szCs w:val="20"/>
              </w:rPr>
              <w:t>PC3</w:t>
            </w:r>
          </w:p>
        </w:tc>
      </w:tr>
      <w:tr w:rsidR="0093307D" w:rsidRPr="00CB317C" w14:paraId="6524C57B" w14:textId="77777777" w:rsidTr="0093307D">
        <w:tc>
          <w:tcPr>
            <w:tcW w:w="1890" w:type="dxa"/>
          </w:tcPr>
          <w:p w14:paraId="7409F34A" w14:textId="77777777" w:rsidR="0093307D" w:rsidRPr="00CB317C" w:rsidRDefault="0093307D" w:rsidP="00261E94">
            <w:pPr>
              <w:pStyle w:val="NoSpacing"/>
              <w:rPr>
                <w:rFonts w:cstheme="minorHAnsi"/>
                <w:sz w:val="20"/>
                <w:szCs w:val="20"/>
              </w:rPr>
            </w:pPr>
            <w:r w:rsidRPr="00CB317C">
              <w:rPr>
                <w:rFonts w:cstheme="minorHAnsi"/>
                <w:sz w:val="20"/>
                <w:szCs w:val="20"/>
              </w:rPr>
              <w:t>HOUSING</w:t>
            </w:r>
          </w:p>
        </w:tc>
        <w:tc>
          <w:tcPr>
            <w:tcW w:w="1620" w:type="dxa"/>
          </w:tcPr>
          <w:p w14:paraId="3CC762CE" w14:textId="77777777" w:rsidR="0093307D" w:rsidRPr="00CB317C" w:rsidRDefault="0093307D" w:rsidP="00261E94">
            <w:pPr>
              <w:pStyle w:val="NoSpacing"/>
              <w:rPr>
                <w:rFonts w:cstheme="minorHAnsi"/>
                <w:sz w:val="20"/>
                <w:szCs w:val="20"/>
              </w:rPr>
            </w:pPr>
            <w:r w:rsidRPr="00CB317C">
              <w:rPr>
                <w:rFonts w:cstheme="minorHAnsi"/>
                <w:sz w:val="20"/>
                <w:szCs w:val="20"/>
              </w:rPr>
              <w:t>HU_sampleocc</w:t>
            </w:r>
          </w:p>
        </w:tc>
        <w:tc>
          <w:tcPr>
            <w:tcW w:w="2790" w:type="dxa"/>
          </w:tcPr>
          <w:p w14:paraId="48265B84" w14:textId="77777777" w:rsidR="0093307D" w:rsidRPr="00CB317C" w:rsidRDefault="0093307D" w:rsidP="00261E94">
            <w:pPr>
              <w:pStyle w:val="NoSpacing"/>
              <w:rPr>
                <w:rFonts w:cstheme="minorHAnsi"/>
                <w:sz w:val="20"/>
                <w:szCs w:val="20"/>
              </w:rPr>
            </w:pPr>
            <w:r w:rsidRPr="00CB317C">
              <w:rPr>
                <w:rFonts w:cstheme="minorHAnsi"/>
                <w:sz w:val="20"/>
                <w:szCs w:val="20"/>
              </w:rPr>
              <w:t>Percent of occupied housing units</w:t>
            </w:r>
          </w:p>
        </w:tc>
        <w:tc>
          <w:tcPr>
            <w:tcW w:w="990" w:type="dxa"/>
          </w:tcPr>
          <w:p w14:paraId="0291B943" w14:textId="77777777" w:rsidR="0093307D" w:rsidRPr="00CB317C" w:rsidRDefault="0093307D" w:rsidP="00261E94">
            <w:pPr>
              <w:pStyle w:val="NoSpacing"/>
              <w:rPr>
                <w:rFonts w:cstheme="minorHAnsi"/>
                <w:sz w:val="20"/>
                <w:szCs w:val="20"/>
              </w:rPr>
            </w:pPr>
            <w:r w:rsidRPr="00CB317C">
              <w:rPr>
                <w:rFonts w:cstheme="minorHAnsi"/>
                <w:sz w:val="20"/>
                <w:szCs w:val="20"/>
              </w:rPr>
              <w:t>YES</w:t>
            </w:r>
          </w:p>
        </w:tc>
        <w:tc>
          <w:tcPr>
            <w:tcW w:w="1710" w:type="dxa"/>
          </w:tcPr>
          <w:p w14:paraId="2B7CFECE" w14:textId="77777777" w:rsidR="0093307D" w:rsidRPr="00CB317C" w:rsidRDefault="0093307D" w:rsidP="00261E94">
            <w:pPr>
              <w:pStyle w:val="NoSpacing"/>
              <w:rPr>
                <w:rFonts w:cstheme="minorHAnsi"/>
                <w:sz w:val="20"/>
                <w:szCs w:val="20"/>
              </w:rPr>
            </w:pPr>
            <w:r w:rsidRPr="00CB317C">
              <w:rPr>
                <w:rFonts w:cstheme="minorHAnsi"/>
                <w:sz w:val="20"/>
                <w:szCs w:val="20"/>
              </w:rPr>
              <w:t>Cube root</w:t>
            </w:r>
          </w:p>
        </w:tc>
        <w:tc>
          <w:tcPr>
            <w:tcW w:w="1710" w:type="dxa"/>
          </w:tcPr>
          <w:p w14:paraId="7547F8E8" w14:textId="77777777" w:rsidR="0093307D" w:rsidRPr="00CB317C" w:rsidRDefault="0093307D" w:rsidP="00261E94">
            <w:pPr>
              <w:pStyle w:val="NoSpacing"/>
              <w:rPr>
                <w:rFonts w:cstheme="minorHAnsi"/>
                <w:sz w:val="20"/>
                <w:szCs w:val="20"/>
              </w:rPr>
            </w:pPr>
            <w:r w:rsidRPr="00CB317C">
              <w:rPr>
                <w:rFonts w:cstheme="minorHAnsi"/>
                <w:sz w:val="20"/>
                <w:szCs w:val="20"/>
              </w:rPr>
              <w:t>PC2, PC3</w:t>
            </w:r>
          </w:p>
        </w:tc>
      </w:tr>
      <w:tr w:rsidR="0093307D" w:rsidRPr="00CB317C" w14:paraId="1C343F31" w14:textId="77777777" w:rsidTr="0093307D">
        <w:tc>
          <w:tcPr>
            <w:tcW w:w="1890" w:type="dxa"/>
          </w:tcPr>
          <w:p w14:paraId="4EB8DA6C" w14:textId="77777777" w:rsidR="0093307D" w:rsidRPr="00CB317C" w:rsidRDefault="0093307D" w:rsidP="00261E94">
            <w:pPr>
              <w:pStyle w:val="NoSpacing"/>
              <w:rPr>
                <w:rFonts w:cstheme="minorHAnsi"/>
                <w:sz w:val="20"/>
                <w:szCs w:val="20"/>
              </w:rPr>
            </w:pPr>
            <w:r w:rsidRPr="00CB317C">
              <w:rPr>
                <w:rFonts w:cstheme="minorHAnsi"/>
                <w:sz w:val="20"/>
                <w:szCs w:val="20"/>
              </w:rPr>
              <w:t>HOUSING</w:t>
            </w:r>
          </w:p>
        </w:tc>
        <w:tc>
          <w:tcPr>
            <w:tcW w:w="1620" w:type="dxa"/>
          </w:tcPr>
          <w:p w14:paraId="24A039CD" w14:textId="77777777" w:rsidR="0093307D" w:rsidRPr="00CB317C" w:rsidRDefault="0093307D" w:rsidP="00261E94">
            <w:pPr>
              <w:pStyle w:val="NoSpacing"/>
              <w:rPr>
                <w:rFonts w:cstheme="minorHAnsi"/>
                <w:sz w:val="20"/>
                <w:szCs w:val="20"/>
              </w:rPr>
            </w:pPr>
            <w:r w:rsidRPr="00CB317C">
              <w:rPr>
                <w:rFonts w:cstheme="minorHAnsi"/>
                <w:sz w:val="20"/>
                <w:szCs w:val="20"/>
              </w:rPr>
              <w:t>ownerocc_hh</w:t>
            </w:r>
          </w:p>
        </w:tc>
        <w:tc>
          <w:tcPr>
            <w:tcW w:w="2790" w:type="dxa"/>
          </w:tcPr>
          <w:p w14:paraId="31D63BC6" w14:textId="77777777" w:rsidR="0093307D" w:rsidRPr="00CB317C" w:rsidRDefault="0093307D" w:rsidP="00261E94">
            <w:pPr>
              <w:pStyle w:val="NoSpacing"/>
              <w:rPr>
                <w:rFonts w:cstheme="minorHAnsi"/>
                <w:sz w:val="20"/>
                <w:szCs w:val="20"/>
              </w:rPr>
            </w:pPr>
            <w:r w:rsidRPr="00CB317C">
              <w:rPr>
                <w:rFonts w:cstheme="minorHAnsi"/>
                <w:sz w:val="20"/>
                <w:szCs w:val="20"/>
              </w:rPr>
              <w:t>Percent of housing units that are owner occupied out of total housing units</w:t>
            </w:r>
          </w:p>
        </w:tc>
        <w:tc>
          <w:tcPr>
            <w:tcW w:w="990" w:type="dxa"/>
          </w:tcPr>
          <w:p w14:paraId="02BFEDA8" w14:textId="77777777" w:rsidR="0093307D" w:rsidRPr="00CB317C" w:rsidRDefault="0093307D" w:rsidP="00261E94">
            <w:pPr>
              <w:pStyle w:val="NoSpacing"/>
              <w:rPr>
                <w:rFonts w:cstheme="minorHAnsi"/>
                <w:sz w:val="20"/>
                <w:szCs w:val="20"/>
              </w:rPr>
            </w:pPr>
            <w:r w:rsidRPr="00CB317C">
              <w:rPr>
                <w:rFonts w:cstheme="minorHAnsi"/>
                <w:sz w:val="20"/>
                <w:szCs w:val="20"/>
              </w:rPr>
              <w:t>YES</w:t>
            </w:r>
          </w:p>
        </w:tc>
        <w:tc>
          <w:tcPr>
            <w:tcW w:w="1710" w:type="dxa"/>
          </w:tcPr>
          <w:p w14:paraId="180CE787" w14:textId="77777777" w:rsidR="0093307D" w:rsidRPr="00CB317C" w:rsidRDefault="0093307D" w:rsidP="00261E94">
            <w:pPr>
              <w:pStyle w:val="NoSpacing"/>
              <w:rPr>
                <w:rFonts w:cstheme="minorHAnsi"/>
                <w:sz w:val="20"/>
                <w:szCs w:val="20"/>
              </w:rPr>
            </w:pPr>
            <w:r w:rsidRPr="00CB317C">
              <w:rPr>
                <w:rFonts w:cstheme="minorHAnsi"/>
                <w:sz w:val="20"/>
                <w:szCs w:val="20"/>
              </w:rPr>
              <w:t>NONE</w:t>
            </w:r>
          </w:p>
        </w:tc>
        <w:tc>
          <w:tcPr>
            <w:tcW w:w="1710" w:type="dxa"/>
          </w:tcPr>
          <w:p w14:paraId="421AE0F0" w14:textId="77777777" w:rsidR="0093307D" w:rsidRPr="00CB317C" w:rsidRDefault="0093307D" w:rsidP="00261E94">
            <w:pPr>
              <w:pStyle w:val="NoSpacing"/>
              <w:rPr>
                <w:rFonts w:cstheme="minorHAnsi"/>
                <w:sz w:val="20"/>
                <w:szCs w:val="20"/>
              </w:rPr>
            </w:pPr>
            <w:r w:rsidRPr="00CB317C">
              <w:rPr>
                <w:rFonts w:cstheme="minorHAnsi"/>
                <w:sz w:val="20"/>
                <w:szCs w:val="20"/>
              </w:rPr>
              <w:t>PC2, PC3</w:t>
            </w:r>
          </w:p>
        </w:tc>
      </w:tr>
      <w:tr w:rsidR="0093307D" w:rsidRPr="00CB317C" w14:paraId="526C0672" w14:textId="77777777" w:rsidTr="0093307D">
        <w:tc>
          <w:tcPr>
            <w:tcW w:w="1890" w:type="dxa"/>
          </w:tcPr>
          <w:p w14:paraId="1B68F2C6" w14:textId="77777777" w:rsidR="0093307D" w:rsidRPr="00CB317C" w:rsidRDefault="0093307D" w:rsidP="00261E94">
            <w:pPr>
              <w:pStyle w:val="NoSpacing"/>
              <w:rPr>
                <w:rFonts w:cstheme="minorHAnsi"/>
                <w:sz w:val="20"/>
                <w:szCs w:val="20"/>
              </w:rPr>
            </w:pPr>
            <w:r w:rsidRPr="00CB317C">
              <w:rPr>
                <w:rFonts w:cstheme="minorHAnsi"/>
                <w:sz w:val="20"/>
                <w:szCs w:val="20"/>
              </w:rPr>
              <w:t>HOUSING</w:t>
            </w:r>
          </w:p>
        </w:tc>
        <w:tc>
          <w:tcPr>
            <w:tcW w:w="1620" w:type="dxa"/>
          </w:tcPr>
          <w:p w14:paraId="243663B5" w14:textId="77777777" w:rsidR="0093307D" w:rsidRPr="00CB317C" w:rsidRDefault="0093307D" w:rsidP="00261E94">
            <w:pPr>
              <w:pStyle w:val="NoSpacing"/>
              <w:rPr>
                <w:rFonts w:cstheme="minorHAnsi"/>
                <w:sz w:val="20"/>
                <w:szCs w:val="20"/>
              </w:rPr>
            </w:pPr>
            <w:r w:rsidRPr="00CB317C">
              <w:rPr>
                <w:rFonts w:cstheme="minorHAnsi"/>
                <w:sz w:val="20"/>
                <w:szCs w:val="20"/>
              </w:rPr>
              <w:t>HUcost_medownval</w:t>
            </w:r>
          </w:p>
        </w:tc>
        <w:tc>
          <w:tcPr>
            <w:tcW w:w="2790" w:type="dxa"/>
          </w:tcPr>
          <w:p w14:paraId="559BDF0F" w14:textId="77777777" w:rsidR="0093307D" w:rsidRPr="00CB317C" w:rsidRDefault="0093307D" w:rsidP="00261E94">
            <w:pPr>
              <w:pStyle w:val="NoSpacing"/>
              <w:rPr>
                <w:rFonts w:cstheme="minorHAnsi"/>
                <w:sz w:val="20"/>
                <w:szCs w:val="20"/>
              </w:rPr>
            </w:pPr>
            <w:r w:rsidRPr="00CB317C">
              <w:rPr>
                <w:rFonts w:cstheme="minorHAnsi"/>
                <w:sz w:val="20"/>
                <w:szCs w:val="20"/>
              </w:rPr>
              <w:t>Median value of occupied housing units</w:t>
            </w:r>
          </w:p>
        </w:tc>
        <w:tc>
          <w:tcPr>
            <w:tcW w:w="990" w:type="dxa"/>
          </w:tcPr>
          <w:p w14:paraId="57C92727" w14:textId="77777777" w:rsidR="0093307D" w:rsidRPr="00CB317C" w:rsidRDefault="0093307D" w:rsidP="00261E94">
            <w:pPr>
              <w:pStyle w:val="NoSpacing"/>
              <w:rPr>
                <w:rFonts w:cstheme="minorHAnsi"/>
                <w:sz w:val="20"/>
                <w:szCs w:val="20"/>
              </w:rPr>
            </w:pPr>
            <w:r w:rsidRPr="00CB317C">
              <w:rPr>
                <w:rFonts w:cstheme="minorHAnsi"/>
                <w:sz w:val="20"/>
                <w:szCs w:val="20"/>
              </w:rPr>
              <w:t>NO (due to transformation issues)</w:t>
            </w:r>
          </w:p>
        </w:tc>
        <w:tc>
          <w:tcPr>
            <w:tcW w:w="1710" w:type="dxa"/>
          </w:tcPr>
          <w:p w14:paraId="5AEFE1CD" w14:textId="77777777" w:rsidR="0093307D" w:rsidRPr="00CB317C" w:rsidRDefault="0093307D" w:rsidP="00261E94">
            <w:pPr>
              <w:pStyle w:val="NoSpacing"/>
              <w:rPr>
                <w:rFonts w:cstheme="minorHAnsi"/>
                <w:sz w:val="20"/>
                <w:szCs w:val="20"/>
              </w:rPr>
            </w:pPr>
            <w:r w:rsidRPr="00CB317C">
              <w:rPr>
                <w:rFonts w:cstheme="minorHAnsi"/>
                <w:sz w:val="20"/>
                <w:szCs w:val="20"/>
              </w:rPr>
              <w:t>Cube root</w:t>
            </w:r>
          </w:p>
        </w:tc>
        <w:tc>
          <w:tcPr>
            <w:tcW w:w="1710" w:type="dxa"/>
          </w:tcPr>
          <w:p w14:paraId="3FB65F1F" w14:textId="77777777" w:rsidR="0093307D" w:rsidRPr="00CB317C" w:rsidRDefault="0093307D" w:rsidP="00261E94">
            <w:pPr>
              <w:pStyle w:val="NoSpacing"/>
              <w:rPr>
                <w:rFonts w:cstheme="minorHAnsi"/>
                <w:sz w:val="20"/>
                <w:szCs w:val="20"/>
              </w:rPr>
            </w:pPr>
            <w:r w:rsidRPr="00CB317C">
              <w:rPr>
                <w:rFonts w:cstheme="minorHAnsi"/>
                <w:sz w:val="20"/>
                <w:szCs w:val="20"/>
              </w:rPr>
              <w:t>PC2, PC3</w:t>
            </w:r>
          </w:p>
        </w:tc>
      </w:tr>
      <w:tr w:rsidR="0093307D" w:rsidRPr="00CB317C" w14:paraId="29FF8D28" w14:textId="77777777" w:rsidTr="0093307D">
        <w:tc>
          <w:tcPr>
            <w:tcW w:w="1890" w:type="dxa"/>
          </w:tcPr>
          <w:p w14:paraId="1540299F" w14:textId="77777777" w:rsidR="0093307D" w:rsidRPr="00CB317C" w:rsidRDefault="0093307D" w:rsidP="00261E94">
            <w:pPr>
              <w:pStyle w:val="NoSpacing"/>
              <w:rPr>
                <w:rFonts w:cstheme="minorHAnsi"/>
                <w:sz w:val="20"/>
                <w:szCs w:val="20"/>
              </w:rPr>
            </w:pPr>
            <w:r w:rsidRPr="00CB317C">
              <w:rPr>
                <w:rFonts w:cstheme="minorHAnsi"/>
                <w:sz w:val="20"/>
                <w:szCs w:val="20"/>
              </w:rPr>
              <w:t>HOUSING</w:t>
            </w:r>
          </w:p>
        </w:tc>
        <w:tc>
          <w:tcPr>
            <w:tcW w:w="1620" w:type="dxa"/>
          </w:tcPr>
          <w:p w14:paraId="598962F2" w14:textId="77777777" w:rsidR="0093307D" w:rsidRPr="00CB317C" w:rsidRDefault="0093307D" w:rsidP="00261E94">
            <w:pPr>
              <w:pStyle w:val="NoSpacing"/>
              <w:rPr>
                <w:rFonts w:cstheme="minorHAnsi"/>
                <w:sz w:val="20"/>
                <w:szCs w:val="20"/>
              </w:rPr>
            </w:pPr>
            <w:r w:rsidRPr="00CB317C">
              <w:rPr>
                <w:rFonts w:cstheme="minorHAnsi"/>
                <w:sz w:val="20"/>
                <w:szCs w:val="20"/>
              </w:rPr>
              <w:t>phone_none</w:t>
            </w:r>
          </w:p>
        </w:tc>
        <w:tc>
          <w:tcPr>
            <w:tcW w:w="2790" w:type="dxa"/>
          </w:tcPr>
          <w:p w14:paraId="06A5C1DF" w14:textId="77777777" w:rsidR="0093307D" w:rsidRPr="00CB317C" w:rsidRDefault="0093307D" w:rsidP="00261E94">
            <w:pPr>
              <w:pStyle w:val="NoSpacing"/>
              <w:rPr>
                <w:rFonts w:cstheme="minorHAnsi"/>
                <w:sz w:val="20"/>
                <w:szCs w:val="20"/>
              </w:rPr>
            </w:pPr>
            <w:r w:rsidRPr="00CB317C">
              <w:rPr>
                <w:rFonts w:cstheme="minorHAnsi"/>
                <w:sz w:val="20"/>
                <w:szCs w:val="20"/>
              </w:rPr>
              <w:t>Percent of housing units without telephone</w:t>
            </w:r>
          </w:p>
        </w:tc>
        <w:tc>
          <w:tcPr>
            <w:tcW w:w="990" w:type="dxa"/>
          </w:tcPr>
          <w:p w14:paraId="200B4754" w14:textId="77777777" w:rsidR="0093307D" w:rsidRPr="00CB317C" w:rsidRDefault="0093307D" w:rsidP="00261E94">
            <w:pPr>
              <w:pStyle w:val="NoSpacing"/>
              <w:rPr>
                <w:rFonts w:cstheme="minorHAnsi"/>
                <w:sz w:val="20"/>
                <w:szCs w:val="20"/>
              </w:rPr>
            </w:pPr>
            <w:r w:rsidRPr="00CB317C">
              <w:rPr>
                <w:rFonts w:cstheme="minorHAnsi"/>
                <w:sz w:val="20"/>
                <w:szCs w:val="20"/>
              </w:rPr>
              <w:t>NO</w:t>
            </w:r>
          </w:p>
        </w:tc>
        <w:tc>
          <w:tcPr>
            <w:tcW w:w="1710" w:type="dxa"/>
          </w:tcPr>
          <w:p w14:paraId="6BBC27A5" w14:textId="77777777" w:rsidR="0093307D" w:rsidRPr="00CB317C" w:rsidRDefault="0093307D" w:rsidP="00261E94">
            <w:pPr>
              <w:pStyle w:val="NoSpacing"/>
              <w:rPr>
                <w:rFonts w:cstheme="minorHAnsi"/>
                <w:sz w:val="20"/>
                <w:szCs w:val="20"/>
              </w:rPr>
            </w:pPr>
            <w:r w:rsidRPr="00CB317C">
              <w:rPr>
                <w:rFonts w:cstheme="minorHAnsi"/>
                <w:sz w:val="20"/>
                <w:szCs w:val="20"/>
              </w:rPr>
              <w:t>Cube root</w:t>
            </w:r>
          </w:p>
        </w:tc>
        <w:tc>
          <w:tcPr>
            <w:tcW w:w="1710" w:type="dxa"/>
          </w:tcPr>
          <w:p w14:paraId="2C49E5BF" w14:textId="77777777" w:rsidR="0093307D" w:rsidRPr="00CB317C" w:rsidRDefault="0093307D" w:rsidP="00261E94">
            <w:pPr>
              <w:pStyle w:val="NoSpacing"/>
              <w:rPr>
                <w:rFonts w:cstheme="minorHAnsi"/>
                <w:sz w:val="20"/>
                <w:szCs w:val="20"/>
              </w:rPr>
            </w:pPr>
            <w:r w:rsidRPr="00CB317C">
              <w:rPr>
                <w:rFonts w:cstheme="minorHAnsi"/>
                <w:sz w:val="20"/>
                <w:szCs w:val="20"/>
              </w:rPr>
              <w:t>PC2, PC3</w:t>
            </w:r>
          </w:p>
        </w:tc>
      </w:tr>
      <w:tr w:rsidR="0093307D" w:rsidRPr="00CB317C" w14:paraId="42F55DE4" w14:textId="77777777" w:rsidTr="0093307D">
        <w:tc>
          <w:tcPr>
            <w:tcW w:w="1890" w:type="dxa"/>
          </w:tcPr>
          <w:p w14:paraId="4BD6F6EC" w14:textId="77777777" w:rsidR="0093307D" w:rsidRPr="00CB317C" w:rsidRDefault="0093307D" w:rsidP="00261E94">
            <w:pPr>
              <w:pStyle w:val="NoSpacing"/>
              <w:rPr>
                <w:rFonts w:cstheme="minorHAnsi"/>
                <w:sz w:val="20"/>
                <w:szCs w:val="20"/>
              </w:rPr>
            </w:pPr>
            <w:r w:rsidRPr="00CB317C">
              <w:rPr>
                <w:rFonts w:cstheme="minorHAnsi"/>
                <w:sz w:val="20"/>
                <w:szCs w:val="20"/>
              </w:rPr>
              <w:t>HOUSING</w:t>
            </w:r>
          </w:p>
        </w:tc>
        <w:tc>
          <w:tcPr>
            <w:tcW w:w="1620" w:type="dxa"/>
          </w:tcPr>
          <w:p w14:paraId="10CB88D7" w14:textId="77777777" w:rsidR="0093307D" w:rsidRPr="00CB317C" w:rsidRDefault="0093307D" w:rsidP="00261E94">
            <w:pPr>
              <w:pStyle w:val="NoSpacing"/>
              <w:rPr>
                <w:rFonts w:cstheme="minorHAnsi"/>
                <w:sz w:val="20"/>
                <w:szCs w:val="20"/>
              </w:rPr>
            </w:pPr>
            <w:r w:rsidRPr="00CB317C">
              <w:rPr>
                <w:rFonts w:cstheme="minorHAnsi"/>
                <w:sz w:val="20"/>
                <w:szCs w:val="20"/>
              </w:rPr>
              <w:t>vehicle_none</w:t>
            </w:r>
          </w:p>
        </w:tc>
        <w:tc>
          <w:tcPr>
            <w:tcW w:w="2790" w:type="dxa"/>
          </w:tcPr>
          <w:p w14:paraId="6B4D500F" w14:textId="77777777" w:rsidR="0093307D" w:rsidRPr="00CB317C" w:rsidRDefault="0093307D" w:rsidP="00261E94">
            <w:pPr>
              <w:pStyle w:val="NoSpacing"/>
              <w:rPr>
                <w:rFonts w:cstheme="minorHAnsi"/>
                <w:sz w:val="20"/>
                <w:szCs w:val="20"/>
              </w:rPr>
            </w:pPr>
            <w:r w:rsidRPr="00CB317C">
              <w:rPr>
                <w:rFonts w:cstheme="minorHAnsi"/>
                <w:sz w:val="20"/>
                <w:szCs w:val="20"/>
              </w:rPr>
              <w:t>Percent of housing units without vehicle</w:t>
            </w:r>
          </w:p>
        </w:tc>
        <w:tc>
          <w:tcPr>
            <w:tcW w:w="990" w:type="dxa"/>
          </w:tcPr>
          <w:p w14:paraId="100532E2" w14:textId="77777777" w:rsidR="0093307D" w:rsidRPr="00CB317C" w:rsidRDefault="0093307D" w:rsidP="00261E94">
            <w:pPr>
              <w:pStyle w:val="NoSpacing"/>
              <w:rPr>
                <w:rFonts w:cstheme="minorHAnsi"/>
                <w:sz w:val="20"/>
                <w:szCs w:val="20"/>
              </w:rPr>
            </w:pPr>
            <w:r w:rsidRPr="00CB317C">
              <w:rPr>
                <w:rFonts w:cstheme="minorHAnsi"/>
                <w:sz w:val="20"/>
                <w:szCs w:val="20"/>
              </w:rPr>
              <w:t>NO</w:t>
            </w:r>
          </w:p>
        </w:tc>
        <w:tc>
          <w:tcPr>
            <w:tcW w:w="1710" w:type="dxa"/>
          </w:tcPr>
          <w:p w14:paraId="327DBD14" w14:textId="77777777" w:rsidR="0093307D" w:rsidRPr="00CB317C" w:rsidRDefault="0093307D" w:rsidP="00261E94">
            <w:pPr>
              <w:pStyle w:val="NoSpacing"/>
              <w:rPr>
                <w:rFonts w:cstheme="minorHAnsi"/>
                <w:sz w:val="20"/>
                <w:szCs w:val="20"/>
              </w:rPr>
            </w:pPr>
            <w:r w:rsidRPr="00CB317C">
              <w:rPr>
                <w:rFonts w:cstheme="minorHAnsi"/>
                <w:sz w:val="20"/>
                <w:szCs w:val="20"/>
              </w:rPr>
              <w:t>Cube root</w:t>
            </w:r>
          </w:p>
        </w:tc>
        <w:tc>
          <w:tcPr>
            <w:tcW w:w="1710" w:type="dxa"/>
          </w:tcPr>
          <w:p w14:paraId="1CCB6BDA" w14:textId="77777777" w:rsidR="0093307D" w:rsidRPr="00CB317C" w:rsidRDefault="0093307D" w:rsidP="00261E94">
            <w:pPr>
              <w:pStyle w:val="NoSpacing"/>
              <w:rPr>
                <w:rFonts w:cstheme="minorHAnsi"/>
                <w:sz w:val="20"/>
                <w:szCs w:val="20"/>
              </w:rPr>
            </w:pPr>
            <w:r w:rsidRPr="00CB317C">
              <w:rPr>
                <w:rFonts w:cstheme="minorHAnsi"/>
                <w:sz w:val="20"/>
                <w:szCs w:val="20"/>
              </w:rPr>
              <w:t>PC2, PC3</w:t>
            </w:r>
          </w:p>
        </w:tc>
      </w:tr>
      <w:tr w:rsidR="0093307D" w:rsidRPr="00CB317C" w14:paraId="7C6AC572" w14:textId="77777777" w:rsidTr="0093307D">
        <w:tc>
          <w:tcPr>
            <w:tcW w:w="1890" w:type="dxa"/>
          </w:tcPr>
          <w:p w14:paraId="5A1FC98B" w14:textId="77777777" w:rsidR="0093307D" w:rsidRPr="00CB317C" w:rsidRDefault="0093307D" w:rsidP="00261E94">
            <w:pPr>
              <w:pStyle w:val="NoSpacing"/>
              <w:rPr>
                <w:rFonts w:cstheme="minorHAnsi"/>
                <w:sz w:val="20"/>
                <w:szCs w:val="20"/>
              </w:rPr>
            </w:pPr>
            <w:r w:rsidRPr="00CB317C">
              <w:rPr>
                <w:rFonts w:cstheme="minorHAnsi"/>
                <w:sz w:val="20"/>
                <w:szCs w:val="20"/>
              </w:rPr>
              <w:t>RESIDENTIAL STABILITY</w:t>
            </w:r>
          </w:p>
        </w:tc>
        <w:tc>
          <w:tcPr>
            <w:tcW w:w="1620" w:type="dxa"/>
          </w:tcPr>
          <w:p w14:paraId="1083D1E9" w14:textId="77777777" w:rsidR="0093307D" w:rsidRPr="00CB317C" w:rsidRDefault="0093307D" w:rsidP="00261E94">
            <w:pPr>
              <w:pStyle w:val="NoSpacing"/>
              <w:rPr>
                <w:rFonts w:cstheme="minorHAnsi"/>
                <w:sz w:val="20"/>
                <w:szCs w:val="20"/>
              </w:rPr>
            </w:pPr>
            <w:r w:rsidRPr="00CB317C">
              <w:rPr>
                <w:rFonts w:cstheme="minorHAnsi"/>
                <w:sz w:val="20"/>
                <w:szCs w:val="20"/>
              </w:rPr>
              <w:t>samehouse</w:t>
            </w:r>
          </w:p>
        </w:tc>
        <w:tc>
          <w:tcPr>
            <w:tcW w:w="2790" w:type="dxa"/>
          </w:tcPr>
          <w:p w14:paraId="2C188727" w14:textId="77777777" w:rsidR="0093307D" w:rsidRPr="00CB317C" w:rsidRDefault="0093307D" w:rsidP="00261E94">
            <w:pPr>
              <w:pStyle w:val="NoSpacing"/>
              <w:rPr>
                <w:rFonts w:cstheme="minorHAnsi"/>
                <w:sz w:val="20"/>
                <w:szCs w:val="20"/>
              </w:rPr>
            </w:pPr>
            <w:r w:rsidRPr="00CB317C">
              <w:rPr>
                <w:rFonts w:cstheme="minorHAnsi"/>
                <w:sz w:val="20"/>
                <w:szCs w:val="20"/>
              </w:rPr>
              <w:t>Percent living in same house in 1995 (Census 2000) or 1999 (ACS)</w:t>
            </w:r>
          </w:p>
        </w:tc>
        <w:tc>
          <w:tcPr>
            <w:tcW w:w="990" w:type="dxa"/>
          </w:tcPr>
          <w:p w14:paraId="44059CCA" w14:textId="77777777" w:rsidR="0093307D" w:rsidRPr="00CB317C" w:rsidRDefault="0093307D" w:rsidP="00261E94">
            <w:pPr>
              <w:pStyle w:val="NoSpacing"/>
              <w:rPr>
                <w:rFonts w:cstheme="minorHAnsi"/>
                <w:sz w:val="20"/>
                <w:szCs w:val="20"/>
              </w:rPr>
            </w:pPr>
            <w:r w:rsidRPr="00CB317C">
              <w:rPr>
                <w:rFonts w:cstheme="minorHAnsi"/>
                <w:sz w:val="20"/>
                <w:szCs w:val="20"/>
              </w:rPr>
              <w:t>YES</w:t>
            </w:r>
          </w:p>
        </w:tc>
        <w:tc>
          <w:tcPr>
            <w:tcW w:w="1710" w:type="dxa"/>
          </w:tcPr>
          <w:p w14:paraId="265CBF03" w14:textId="77777777" w:rsidR="0093307D" w:rsidRPr="00CB317C" w:rsidRDefault="0093307D" w:rsidP="00261E94">
            <w:pPr>
              <w:pStyle w:val="NoSpacing"/>
              <w:rPr>
                <w:rFonts w:cstheme="minorHAnsi"/>
                <w:sz w:val="20"/>
                <w:szCs w:val="20"/>
              </w:rPr>
            </w:pPr>
            <w:r w:rsidRPr="00CB317C">
              <w:rPr>
                <w:rFonts w:cstheme="minorHAnsi"/>
                <w:sz w:val="20"/>
                <w:szCs w:val="20"/>
              </w:rPr>
              <w:t>Cube root</w:t>
            </w:r>
          </w:p>
        </w:tc>
        <w:tc>
          <w:tcPr>
            <w:tcW w:w="1710" w:type="dxa"/>
          </w:tcPr>
          <w:p w14:paraId="4F189075" w14:textId="77777777" w:rsidR="0093307D" w:rsidRPr="00CB317C" w:rsidRDefault="0093307D" w:rsidP="00261E94">
            <w:pPr>
              <w:pStyle w:val="NoSpacing"/>
              <w:rPr>
                <w:rFonts w:cstheme="minorHAnsi"/>
                <w:sz w:val="20"/>
                <w:szCs w:val="20"/>
              </w:rPr>
            </w:pPr>
            <w:r w:rsidRPr="00CB317C">
              <w:rPr>
                <w:rFonts w:cstheme="minorHAnsi"/>
                <w:sz w:val="20"/>
                <w:szCs w:val="20"/>
              </w:rPr>
              <w:t>PC2, PC3</w:t>
            </w:r>
          </w:p>
        </w:tc>
      </w:tr>
      <w:tr w:rsidR="0093307D" w:rsidRPr="00CB317C" w14:paraId="4CBD78EC" w14:textId="77777777" w:rsidTr="0093307D">
        <w:tc>
          <w:tcPr>
            <w:tcW w:w="1890" w:type="dxa"/>
          </w:tcPr>
          <w:p w14:paraId="2725AAAA" w14:textId="77777777" w:rsidR="0093307D" w:rsidRPr="00CB317C" w:rsidRDefault="0093307D" w:rsidP="00261E94">
            <w:pPr>
              <w:pStyle w:val="NoSpacing"/>
              <w:rPr>
                <w:rFonts w:cstheme="minorHAnsi"/>
                <w:sz w:val="20"/>
                <w:szCs w:val="20"/>
              </w:rPr>
            </w:pPr>
            <w:r w:rsidRPr="00CB317C">
              <w:rPr>
                <w:rFonts w:cstheme="minorHAnsi"/>
                <w:sz w:val="20"/>
                <w:szCs w:val="20"/>
              </w:rPr>
              <w:t>EDUCATION</w:t>
            </w:r>
          </w:p>
        </w:tc>
        <w:tc>
          <w:tcPr>
            <w:tcW w:w="1620" w:type="dxa"/>
          </w:tcPr>
          <w:p w14:paraId="6B110629" w14:textId="77777777" w:rsidR="0093307D" w:rsidRPr="00CB317C" w:rsidRDefault="0093307D" w:rsidP="00261E94">
            <w:pPr>
              <w:pStyle w:val="NoSpacing"/>
              <w:rPr>
                <w:rFonts w:cstheme="minorHAnsi"/>
                <w:sz w:val="20"/>
                <w:szCs w:val="20"/>
              </w:rPr>
            </w:pPr>
            <w:r w:rsidRPr="00CB317C">
              <w:rPr>
                <w:rFonts w:cstheme="minorHAnsi"/>
                <w:sz w:val="20"/>
                <w:szCs w:val="20"/>
              </w:rPr>
              <w:t>Educ_minHS</w:t>
            </w:r>
          </w:p>
        </w:tc>
        <w:tc>
          <w:tcPr>
            <w:tcW w:w="2790" w:type="dxa"/>
          </w:tcPr>
          <w:p w14:paraId="07263AE6" w14:textId="77777777" w:rsidR="0093307D" w:rsidRPr="00CB317C" w:rsidRDefault="0093307D" w:rsidP="00261E94">
            <w:pPr>
              <w:pStyle w:val="NoSpacing"/>
              <w:rPr>
                <w:rFonts w:cstheme="minorHAnsi"/>
                <w:sz w:val="20"/>
                <w:szCs w:val="20"/>
              </w:rPr>
            </w:pPr>
            <w:r w:rsidRPr="00CB317C">
              <w:rPr>
                <w:rFonts w:cstheme="minorHAnsi"/>
                <w:sz w:val="20"/>
                <w:szCs w:val="20"/>
              </w:rPr>
              <w:t>Percent of person 25 or older with at least high school education</w:t>
            </w:r>
          </w:p>
        </w:tc>
        <w:tc>
          <w:tcPr>
            <w:tcW w:w="990" w:type="dxa"/>
          </w:tcPr>
          <w:p w14:paraId="60AE4186" w14:textId="77777777" w:rsidR="0093307D" w:rsidRPr="00CB317C" w:rsidRDefault="0093307D" w:rsidP="00261E94">
            <w:pPr>
              <w:pStyle w:val="NoSpacing"/>
              <w:rPr>
                <w:rFonts w:cstheme="minorHAnsi"/>
                <w:sz w:val="20"/>
                <w:szCs w:val="20"/>
              </w:rPr>
            </w:pPr>
            <w:r w:rsidRPr="00CB317C">
              <w:rPr>
                <w:rFonts w:cstheme="minorHAnsi"/>
                <w:sz w:val="20"/>
                <w:szCs w:val="20"/>
              </w:rPr>
              <w:t>YES</w:t>
            </w:r>
          </w:p>
        </w:tc>
        <w:tc>
          <w:tcPr>
            <w:tcW w:w="1710" w:type="dxa"/>
          </w:tcPr>
          <w:p w14:paraId="1814A5D2" w14:textId="77777777" w:rsidR="0093307D" w:rsidRPr="00CB317C" w:rsidRDefault="0093307D" w:rsidP="00261E94">
            <w:pPr>
              <w:pStyle w:val="NoSpacing"/>
              <w:rPr>
                <w:rFonts w:cstheme="minorHAnsi"/>
                <w:sz w:val="20"/>
                <w:szCs w:val="20"/>
              </w:rPr>
            </w:pPr>
            <w:r w:rsidRPr="00CB317C">
              <w:rPr>
                <w:rFonts w:cstheme="minorHAnsi"/>
                <w:sz w:val="20"/>
                <w:szCs w:val="20"/>
              </w:rPr>
              <w:t>NONE</w:t>
            </w:r>
          </w:p>
        </w:tc>
        <w:tc>
          <w:tcPr>
            <w:tcW w:w="1710" w:type="dxa"/>
          </w:tcPr>
          <w:p w14:paraId="6B2A3198" w14:textId="77777777" w:rsidR="0093307D" w:rsidRPr="00CB317C" w:rsidRDefault="0093307D" w:rsidP="00261E94">
            <w:pPr>
              <w:pStyle w:val="NoSpacing"/>
              <w:rPr>
                <w:rFonts w:cstheme="minorHAnsi"/>
                <w:sz w:val="20"/>
                <w:szCs w:val="20"/>
              </w:rPr>
            </w:pPr>
            <w:r w:rsidRPr="00CB317C">
              <w:rPr>
                <w:rFonts w:cstheme="minorHAnsi"/>
                <w:sz w:val="20"/>
                <w:szCs w:val="20"/>
              </w:rPr>
              <w:t>PC2, PC3</w:t>
            </w:r>
          </w:p>
        </w:tc>
      </w:tr>
      <w:tr w:rsidR="0093307D" w:rsidRPr="00CB317C" w14:paraId="0CD4A75C" w14:textId="77777777" w:rsidTr="0093307D">
        <w:tc>
          <w:tcPr>
            <w:tcW w:w="1890" w:type="dxa"/>
          </w:tcPr>
          <w:p w14:paraId="1BD4D45F" w14:textId="77777777" w:rsidR="0093307D" w:rsidRPr="00CB317C" w:rsidRDefault="0093307D" w:rsidP="00261E94">
            <w:pPr>
              <w:pStyle w:val="NoSpacing"/>
              <w:rPr>
                <w:rFonts w:cstheme="minorHAnsi"/>
                <w:sz w:val="20"/>
                <w:szCs w:val="20"/>
              </w:rPr>
            </w:pPr>
            <w:r w:rsidRPr="00CB317C">
              <w:rPr>
                <w:rFonts w:cstheme="minorHAnsi"/>
                <w:sz w:val="20"/>
                <w:szCs w:val="20"/>
              </w:rPr>
              <w:t>EDUCATION</w:t>
            </w:r>
          </w:p>
        </w:tc>
        <w:tc>
          <w:tcPr>
            <w:tcW w:w="1620" w:type="dxa"/>
          </w:tcPr>
          <w:p w14:paraId="4EE403CC" w14:textId="77777777" w:rsidR="0093307D" w:rsidRPr="00CB317C" w:rsidRDefault="0093307D" w:rsidP="00261E94">
            <w:pPr>
              <w:pStyle w:val="NoSpacing"/>
              <w:rPr>
                <w:rFonts w:cstheme="minorHAnsi"/>
                <w:sz w:val="20"/>
                <w:szCs w:val="20"/>
              </w:rPr>
            </w:pPr>
            <w:r w:rsidRPr="00CB317C">
              <w:rPr>
                <w:rFonts w:cstheme="minorHAnsi"/>
                <w:sz w:val="20"/>
                <w:szCs w:val="20"/>
              </w:rPr>
              <w:t>Educ_minBA</w:t>
            </w:r>
          </w:p>
        </w:tc>
        <w:tc>
          <w:tcPr>
            <w:tcW w:w="2790" w:type="dxa"/>
          </w:tcPr>
          <w:p w14:paraId="1C72874C" w14:textId="77777777" w:rsidR="0093307D" w:rsidRPr="00CB317C" w:rsidRDefault="0093307D" w:rsidP="00261E94">
            <w:pPr>
              <w:pStyle w:val="NoSpacing"/>
              <w:rPr>
                <w:rFonts w:cstheme="minorHAnsi"/>
                <w:sz w:val="20"/>
                <w:szCs w:val="20"/>
              </w:rPr>
            </w:pPr>
            <w:r w:rsidRPr="00CB317C">
              <w:rPr>
                <w:rFonts w:cstheme="minorHAnsi"/>
                <w:sz w:val="20"/>
                <w:szCs w:val="20"/>
              </w:rPr>
              <w:t>Percent of persons 25 or older with at least a Bachelor’s degree</w:t>
            </w:r>
          </w:p>
        </w:tc>
        <w:tc>
          <w:tcPr>
            <w:tcW w:w="990" w:type="dxa"/>
          </w:tcPr>
          <w:p w14:paraId="70BD2E72" w14:textId="77777777" w:rsidR="0093307D" w:rsidRPr="00CB317C" w:rsidRDefault="0093307D" w:rsidP="00261E94">
            <w:pPr>
              <w:pStyle w:val="NoSpacing"/>
              <w:rPr>
                <w:rFonts w:cstheme="minorHAnsi"/>
                <w:sz w:val="20"/>
                <w:szCs w:val="20"/>
              </w:rPr>
            </w:pPr>
            <w:r w:rsidRPr="00CB317C">
              <w:rPr>
                <w:rFonts w:cstheme="minorHAnsi"/>
                <w:sz w:val="20"/>
                <w:szCs w:val="20"/>
              </w:rPr>
              <w:t>YES</w:t>
            </w:r>
          </w:p>
        </w:tc>
        <w:tc>
          <w:tcPr>
            <w:tcW w:w="1710" w:type="dxa"/>
          </w:tcPr>
          <w:p w14:paraId="24ABC254" w14:textId="77777777" w:rsidR="0093307D" w:rsidRPr="00CB317C" w:rsidRDefault="0093307D" w:rsidP="00261E94">
            <w:pPr>
              <w:pStyle w:val="NoSpacing"/>
              <w:rPr>
                <w:rFonts w:cstheme="minorHAnsi"/>
                <w:sz w:val="20"/>
                <w:szCs w:val="20"/>
              </w:rPr>
            </w:pPr>
            <w:r w:rsidRPr="00CB317C">
              <w:rPr>
                <w:rFonts w:cstheme="minorHAnsi"/>
                <w:sz w:val="20"/>
                <w:szCs w:val="20"/>
              </w:rPr>
              <w:t>NONE</w:t>
            </w:r>
          </w:p>
        </w:tc>
        <w:tc>
          <w:tcPr>
            <w:tcW w:w="1710" w:type="dxa"/>
          </w:tcPr>
          <w:p w14:paraId="6C4ACE2E" w14:textId="77777777" w:rsidR="0093307D" w:rsidRPr="00CB317C" w:rsidRDefault="0093307D" w:rsidP="00261E94">
            <w:pPr>
              <w:pStyle w:val="NoSpacing"/>
              <w:rPr>
                <w:rFonts w:cstheme="minorHAnsi"/>
                <w:sz w:val="20"/>
                <w:szCs w:val="20"/>
              </w:rPr>
            </w:pPr>
            <w:r w:rsidRPr="00CB317C">
              <w:rPr>
                <w:rFonts w:cstheme="minorHAnsi"/>
                <w:sz w:val="20"/>
                <w:szCs w:val="20"/>
              </w:rPr>
              <w:t>PC2, PC3</w:t>
            </w:r>
          </w:p>
        </w:tc>
      </w:tr>
      <w:tr w:rsidR="0093307D" w:rsidRPr="00CB317C" w14:paraId="75166BAB" w14:textId="77777777" w:rsidTr="0093307D">
        <w:tc>
          <w:tcPr>
            <w:tcW w:w="1890" w:type="dxa"/>
          </w:tcPr>
          <w:p w14:paraId="5525366F" w14:textId="77777777" w:rsidR="0093307D" w:rsidRPr="00CB317C" w:rsidRDefault="0093307D" w:rsidP="00261E94">
            <w:pPr>
              <w:pStyle w:val="NoSpacing"/>
              <w:rPr>
                <w:rFonts w:cstheme="minorHAnsi"/>
                <w:sz w:val="20"/>
                <w:szCs w:val="20"/>
              </w:rPr>
            </w:pPr>
            <w:r w:rsidRPr="00CB317C">
              <w:rPr>
                <w:rFonts w:cstheme="minorHAnsi"/>
                <w:sz w:val="20"/>
                <w:szCs w:val="20"/>
              </w:rPr>
              <w:t>EMPLOYMENT</w:t>
            </w:r>
          </w:p>
        </w:tc>
        <w:tc>
          <w:tcPr>
            <w:tcW w:w="1620" w:type="dxa"/>
          </w:tcPr>
          <w:p w14:paraId="0FA61B24" w14:textId="77777777" w:rsidR="0093307D" w:rsidRPr="00CB317C" w:rsidRDefault="0093307D" w:rsidP="00261E94">
            <w:pPr>
              <w:pStyle w:val="NoSpacing"/>
              <w:rPr>
                <w:rFonts w:cstheme="minorHAnsi"/>
                <w:sz w:val="20"/>
                <w:szCs w:val="20"/>
              </w:rPr>
            </w:pPr>
            <w:r w:rsidRPr="00CB317C">
              <w:rPr>
                <w:rFonts w:cstheme="minorHAnsi"/>
                <w:sz w:val="20"/>
                <w:szCs w:val="20"/>
              </w:rPr>
              <w:t>unemployed</w:t>
            </w:r>
          </w:p>
        </w:tc>
        <w:tc>
          <w:tcPr>
            <w:tcW w:w="2790" w:type="dxa"/>
          </w:tcPr>
          <w:p w14:paraId="726BED3F" w14:textId="77777777" w:rsidR="0093307D" w:rsidRPr="00CB317C" w:rsidRDefault="0093307D" w:rsidP="00261E94">
            <w:pPr>
              <w:pStyle w:val="NoSpacing"/>
              <w:rPr>
                <w:rFonts w:cstheme="minorHAnsi"/>
                <w:sz w:val="20"/>
                <w:szCs w:val="20"/>
              </w:rPr>
            </w:pPr>
            <w:r w:rsidRPr="00CB317C">
              <w:rPr>
                <w:rFonts w:cstheme="minorHAnsi"/>
                <w:sz w:val="20"/>
                <w:szCs w:val="20"/>
              </w:rPr>
              <w:t>Percent unemployed among civilians 16 and over in the labor force</w:t>
            </w:r>
          </w:p>
        </w:tc>
        <w:tc>
          <w:tcPr>
            <w:tcW w:w="990" w:type="dxa"/>
          </w:tcPr>
          <w:p w14:paraId="31797A6E" w14:textId="77777777" w:rsidR="0093307D" w:rsidRPr="00CB317C" w:rsidRDefault="0093307D" w:rsidP="00261E94">
            <w:pPr>
              <w:pStyle w:val="NoSpacing"/>
              <w:rPr>
                <w:rFonts w:cstheme="minorHAnsi"/>
                <w:sz w:val="20"/>
                <w:szCs w:val="20"/>
              </w:rPr>
            </w:pPr>
            <w:r w:rsidRPr="00CB317C">
              <w:rPr>
                <w:rFonts w:cstheme="minorHAnsi"/>
                <w:sz w:val="20"/>
                <w:szCs w:val="20"/>
              </w:rPr>
              <w:t>NO</w:t>
            </w:r>
          </w:p>
        </w:tc>
        <w:tc>
          <w:tcPr>
            <w:tcW w:w="1710" w:type="dxa"/>
          </w:tcPr>
          <w:p w14:paraId="1C5AA10F" w14:textId="77777777" w:rsidR="0093307D" w:rsidRPr="00CB317C" w:rsidRDefault="0093307D" w:rsidP="00261E94">
            <w:pPr>
              <w:pStyle w:val="NoSpacing"/>
              <w:rPr>
                <w:rFonts w:cstheme="minorHAnsi"/>
                <w:sz w:val="20"/>
                <w:szCs w:val="20"/>
              </w:rPr>
            </w:pPr>
            <w:r w:rsidRPr="00CB317C">
              <w:rPr>
                <w:rFonts w:cstheme="minorHAnsi"/>
                <w:sz w:val="20"/>
                <w:szCs w:val="20"/>
              </w:rPr>
              <w:t>Cube root</w:t>
            </w:r>
          </w:p>
        </w:tc>
        <w:tc>
          <w:tcPr>
            <w:tcW w:w="1710" w:type="dxa"/>
          </w:tcPr>
          <w:p w14:paraId="5BE180C8" w14:textId="77777777" w:rsidR="0093307D" w:rsidRPr="00CB317C" w:rsidRDefault="0093307D" w:rsidP="00261E94">
            <w:pPr>
              <w:pStyle w:val="NoSpacing"/>
              <w:rPr>
                <w:rFonts w:cstheme="minorHAnsi"/>
                <w:sz w:val="20"/>
                <w:szCs w:val="20"/>
              </w:rPr>
            </w:pPr>
            <w:r w:rsidRPr="00CB317C">
              <w:rPr>
                <w:rFonts w:cstheme="minorHAnsi"/>
                <w:sz w:val="20"/>
                <w:szCs w:val="20"/>
              </w:rPr>
              <w:t>PC2, PC3</w:t>
            </w:r>
          </w:p>
        </w:tc>
      </w:tr>
      <w:tr w:rsidR="0093307D" w:rsidRPr="00CB317C" w14:paraId="79EDF05A" w14:textId="77777777" w:rsidTr="0093307D">
        <w:tc>
          <w:tcPr>
            <w:tcW w:w="1890" w:type="dxa"/>
          </w:tcPr>
          <w:p w14:paraId="782D785A" w14:textId="77777777" w:rsidR="0093307D" w:rsidRPr="00CB317C" w:rsidRDefault="0093307D" w:rsidP="00261E94">
            <w:pPr>
              <w:pStyle w:val="NoSpacing"/>
              <w:rPr>
                <w:rFonts w:cstheme="minorHAnsi"/>
                <w:sz w:val="20"/>
                <w:szCs w:val="20"/>
              </w:rPr>
            </w:pPr>
            <w:r w:rsidRPr="00CB317C">
              <w:rPr>
                <w:rFonts w:cstheme="minorHAnsi"/>
                <w:sz w:val="20"/>
                <w:szCs w:val="20"/>
              </w:rPr>
              <w:t>EMPLOYMENT</w:t>
            </w:r>
          </w:p>
        </w:tc>
        <w:tc>
          <w:tcPr>
            <w:tcW w:w="1620" w:type="dxa"/>
          </w:tcPr>
          <w:p w14:paraId="036F10DB" w14:textId="77777777" w:rsidR="0093307D" w:rsidRPr="00CB317C" w:rsidRDefault="0093307D" w:rsidP="00261E94">
            <w:pPr>
              <w:pStyle w:val="NoSpacing"/>
              <w:rPr>
                <w:rFonts w:cstheme="minorHAnsi"/>
                <w:sz w:val="20"/>
                <w:szCs w:val="20"/>
              </w:rPr>
            </w:pPr>
            <w:r w:rsidRPr="00CB317C">
              <w:rPr>
                <w:rFonts w:cstheme="minorHAnsi"/>
                <w:sz w:val="20"/>
                <w:szCs w:val="20"/>
              </w:rPr>
              <w:t>NotInLaborForce</w:t>
            </w:r>
          </w:p>
        </w:tc>
        <w:tc>
          <w:tcPr>
            <w:tcW w:w="2790" w:type="dxa"/>
          </w:tcPr>
          <w:p w14:paraId="56E65449" w14:textId="77777777" w:rsidR="0093307D" w:rsidRPr="00CB317C" w:rsidRDefault="0093307D" w:rsidP="00261E94">
            <w:pPr>
              <w:pStyle w:val="NoSpacing"/>
              <w:rPr>
                <w:rFonts w:cstheme="minorHAnsi"/>
                <w:sz w:val="20"/>
                <w:szCs w:val="20"/>
              </w:rPr>
            </w:pPr>
            <w:r w:rsidRPr="00CB317C">
              <w:rPr>
                <w:rFonts w:cstheme="minorHAnsi"/>
                <w:sz w:val="20"/>
                <w:szCs w:val="20"/>
              </w:rPr>
              <w:t>Percent of civilians 16 and over not in the labor force</w:t>
            </w:r>
          </w:p>
        </w:tc>
        <w:tc>
          <w:tcPr>
            <w:tcW w:w="990" w:type="dxa"/>
          </w:tcPr>
          <w:p w14:paraId="5D3C4D3C" w14:textId="77777777" w:rsidR="0093307D" w:rsidRPr="00CB317C" w:rsidRDefault="0093307D" w:rsidP="00261E94">
            <w:pPr>
              <w:pStyle w:val="NoSpacing"/>
              <w:rPr>
                <w:rFonts w:cstheme="minorHAnsi"/>
                <w:sz w:val="20"/>
                <w:szCs w:val="20"/>
              </w:rPr>
            </w:pPr>
            <w:r w:rsidRPr="00CB317C">
              <w:rPr>
                <w:rFonts w:cstheme="minorHAnsi"/>
                <w:sz w:val="20"/>
                <w:szCs w:val="20"/>
              </w:rPr>
              <w:t>NO</w:t>
            </w:r>
          </w:p>
        </w:tc>
        <w:tc>
          <w:tcPr>
            <w:tcW w:w="1710" w:type="dxa"/>
          </w:tcPr>
          <w:p w14:paraId="6D6BD308" w14:textId="77777777" w:rsidR="0093307D" w:rsidRPr="00CB317C" w:rsidRDefault="0093307D" w:rsidP="00261E94">
            <w:pPr>
              <w:pStyle w:val="NoSpacing"/>
              <w:rPr>
                <w:rFonts w:cstheme="minorHAnsi"/>
                <w:sz w:val="20"/>
                <w:szCs w:val="20"/>
              </w:rPr>
            </w:pPr>
            <w:r w:rsidRPr="00CB317C">
              <w:rPr>
                <w:rFonts w:cstheme="minorHAnsi"/>
                <w:sz w:val="20"/>
                <w:szCs w:val="20"/>
              </w:rPr>
              <w:t>NONE</w:t>
            </w:r>
          </w:p>
        </w:tc>
        <w:tc>
          <w:tcPr>
            <w:tcW w:w="1710" w:type="dxa"/>
          </w:tcPr>
          <w:p w14:paraId="5C8BCABF" w14:textId="77777777" w:rsidR="0093307D" w:rsidRPr="00CB317C" w:rsidRDefault="0093307D" w:rsidP="00261E94">
            <w:pPr>
              <w:pStyle w:val="NoSpacing"/>
              <w:rPr>
                <w:rFonts w:cstheme="minorHAnsi"/>
                <w:sz w:val="20"/>
                <w:szCs w:val="20"/>
              </w:rPr>
            </w:pPr>
            <w:r w:rsidRPr="00CB317C">
              <w:rPr>
                <w:rFonts w:cstheme="minorHAnsi"/>
                <w:sz w:val="20"/>
                <w:szCs w:val="20"/>
              </w:rPr>
              <w:t>PC2, PC3</w:t>
            </w:r>
          </w:p>
        </w:tc>
      </w:tr>
      <w:tr w:rsidR="0093307D" w:rsidRPr="00CB317C" w14:paraId="575E8B7A" w14:textId="77777777" w:rsidTr="0093307D">
        <w:tc>
          <w:tcPr>
            <w:tcW w:w="1890" w:type="dxa"/>
          </w:tcPr>
          <w:p w14:paraId="382AAD46" w14:textId="77777777" w:rsidR="0093307D" w:rsidRPr="00CB317C" w:rsidRDefault="0093307D" w:rsidP="00261E94">
            <w:pPr>
              <w:pStyle w:val="NoSpacing"/>
              <w:rPr>
                <w:rFonts w:cstheme="minorHAnsi"/>
                <w:sz w:val="20"/>
                <w:szCs w:val="20"/>
              </w:rPr>
            </w:pPr>
            <w:r w:rsidRPr="00CB317C">
              <w:rPr>
                <w:rFonts w:cstheme="minorHAnsi"/>
                <w:sz w:val="20"/>
                <w:szCs w:val="20"/>
              </w:rPr>
              <w:t>OCCUPATION</w:t>
            </w:r>
          </w:p>
        </w:tc>
        <w:tc>
          <w:tcPr>
            <w:tcW w:w="1620" w:type="dxa"/>
          </w:tcPr>
          <w:p w14:paraId="58462494" w14:textId="77777777" w:rsidR="0093307D" w:rsidRPr="00CB317C" w:rsidRDefault="0093307D" w:rsidP="00261E94">
            <w:pPr>
              <w:pStyle w:val="NoSpacing"/>
              <w:rPr>
                <w:rFonts w:cstheme="minorHAnsi"/>
                <w:sz w:val="20"/>
                <w:szCs w:val="20"/>
              </w:rPr>
            </w:pPr>
            <w:r w:rsidRPr="00CB317C">
              <w:rPr>
                <w:rFonts w:cstheme="minorHAnsi"/>
                <w:sz w:val="20"/>
                <w:szCs w:val="20"/>
              </w:rPr>
              <w:t>Occup_I</w:t>
            </w:r>
          </w:p>
        </w:tc>
        <w:tc>
          <w:tcPr>
            <w:tcW w:w="2790" w:type="dxa"/>
          </w:tcPr>
          <w:p w14:paraId="15F62CEA" w14:textId="77777777" w:rsidR="0093307D" w:rsidRPr="00CB317C" w:rsidRDefault="0093307D" w:rsidP="00261E94">
            <w:pPr>
              <w:pStyle w:val="NoSpacing"/>
              <w:rPr>
                <w:rFonts w:cstheme="minorHAnsi"/>
                <w:sz w:val="20"/>
                <w:szCs w:val="20"/>
              </w:rPr>
            </w:pPr>
            <w:r w:rsidRPr="00CB317C">
              <w:rPr>
                <w:rFonts w:cstheme="minorHAnsi"/>
                <w:sz w:val="20"/>
                <w:szCs w:val="20"/>
              </w:rPr>
              <w:t>Percent with management, professional, and related occupation</w:t>
            </w:r>
          </w:p>
        </w:tc>
        <w:tc>
          <w:tcPr>
            <w:tcW w:w="990" w:type="dxa"/>
          </w:tcPr>
          <w:p w14:paraId="2025DD1C" w14:textId="77777777" w:rsidR="0093307D" w:rsidRPr="00CB317C" w:rsidRDefault="0093307D" w:rsidP="00261E94">
            <w:pPr>
              <w:pStyle w:val="NoSpacing"/>
              <w:rPr>
                <w:rFonts w:cstheme="minorHAnsi"/>
                <w:sz w:val="20"/>
                <w:szCs w:val="20"/>
              </w:rPr>
            </w:pPr>
            <w:r w:rsidRPr="00CB317C">
              <w:rPr>
                <w:rFonts w:cstheme="minorHAnsi"/>
                <w:sz w:val="20"/>
                <w:szCs w:val="20"/>
              </w:rPr>
              <w:t>YES</w:t>
            </w:r>
          </w:p>
        </w:tc>
        <w:tc>
          <w:tcPr>
            <w:tcW w:w="1710" w:type="dxa"/>
          </w:tcPr>
          <w:p w14:paraId="67A03550" w14:textId="77777777" w:rsidR="0093307D" w:rsidRPr="00CB317C" w:rsidRDefault="0093307D" w:rsidP="00261E94">
            <w:pPr>
              <w:pStyle w:val="NoSpacing"/>
              <w:rPr>
                <w:rFonts w:cstheme="minorHAnsi"/>
                <w:sz w:val="20"/>
                <w:szCs w:val="20"/>
              </w:rPr>
            </w:pPr>
            <w:r w:rsidRPr="00CB317C">
              <w:rPr>
                <w:rFonts w:cstheme="minorHAnsi"/>
                <w:sz w:val="20"/>
                <w:szCs w:val="20"/>
              </w:rPr>
              <w:t>NONE</w:t>
            </w:r>
          </w:p>
        </w:tc>
        <w:tc>
          <w:tcPr>
            <w:tcW w:w="1710" w:type="dxa"/>
          </w:tcPr>
          <w:p w14:paraId="082A3C78" w14:textId="77777777" w:rsidR="0093307D" w:rsidRPr="00CB317C" w:rsidRDefault="0093307D" w:rsidP="00261E94">
            <w:pPr>
              <w:pStyle w:val="NoSpacing"/>
              <w:rPr>
                <w:rFonts w:cstheme="minorHAnsi"/>
                <w:sz w:val="20"/>
                <w:szCs w:val="20"/>
              </w:rPr>
            </w:pPr>
            <w:r w:rsidRPr="00CB317C">
              <w:rPr>
                <w:rFonts w:cstheme="minorHAnsi"/>
                <w:sz w:val="20"/>
                <w:szCs w:val="20"/>
              </w:rPr>
              <w:t>PC2, PC3</w:t>
            </w:r>
          </w:p>
        </w:tc>
      </w:tr>
      <w:tr w:rsidR="0093307D" w:rsidRPr="00CB317C" w14:paraId="4E13C20B" w14:textId="77777777" w:rsidTr="0093307D">
        <w:tc>
          <w:tcPr>
            <w:tcW w:w="1890" w:type="dxa"/>
          </w:tcPr>
          <w:p w14:paraId="6119B6E3" w14:textId="77777777" w:rsidR="0093307D" w:rsidRPr="00CB317C" w:rsidRDefault="0093307D" w:rsidP="00261E94">
            <w:pPr>
              <w:pStyle w:val="NoSpacing"/>
              <w:rPr>
                <w:rFonts w:cstheme="minorHAnsi"/>
                <w:sz w:val="20"/>
                <w:szCs w:val="20"/>
              </w:rPr>
            </w:pPr>
            <w:r w:rsidRPr="00CB317C">
              <w:rPr>
                <w:rFonts w:cstheme="minorHAnsi"/>
                <w:sz w:val="20"/>
                <w:szCs w:val="20"/>
              </w:rPr>
              <w:t>INCOME/ WEALTH</w:t>
            </w:r>
          </w:p>
        </w:tc>
        <w:tc>
          <w:tcPr>
            <w:tcW w:w="1620" w:type="dxa"/>
          </w:tcPr>
          <w:p w14:paraId="328A0E10" w14:textId="77777777" w:rsidR="0093307D" w:rsidRPr="00CB317C" w:rsidRDefault="0093307D" w:rsidP="00261E94">
            <w:pPr>
              <w:pStyle w:val="NoSpacing"/>
              <w:rPr>
                <w:rFonts w:cstheme="minorHAnsi"/>
                <w:sz w:val="20"/>
                <w:szCs w:val="20"/>
              </w:rPr>
            </w:pPr>
            <w:r w:rsidRPr="00CB317C">
              <w:rPr>
                <w:rFonts w:cstheme="minorHAnsi"/>
                <w:sz w:val="20"/>
                <w:szCs w:val="20"/>
              </w:rPr>
              <w:t>inc_medHH</w:t>
            </w:r>
          </w:p>
        </w:tc>
        <w:tc>
          <w:tcPr>
            <w:tcW w:w="2790" w:type="dxa"/>
          </w:tcPr>
          <w:p w14:paraId="754A4F5B" w14:textId="77777777" w:rsidR="0093307D" w:rsidRPr="00CB317C" w:rsidRDefault="0093307D" w:rsidP="00261E94">
            <w:pPr>
              <w:pStyle w:val="NoSpacing"/>
              <w:rPr>
                <w:rFonts w:cstheme="minorHAnsi"/>
                <w:sz w:val="20"/>
                <w:szCs w:val="20"/>
              </w:rPr>
            </w:pPr>
            <w:r w:rsidRPr="00CB317C">
              <w:rPr>
                <w:rFonts w:cstheme="minorHAnsi"/>
                <w:sz w:val="20"/>
                <w:szCs w:val="20"/>
              </w:rPr>
              <w:t>Median household income</w:t>
            </w:r>
          </w:p>
        </w:tc>
        <w:tc>
          <w:tcPr>
            <w:tcW w:w="990" w:type="dxa"/>
          </w:tcPr>
          <w:p w14:paraId="3ED34434" w14:textId="77777777" w:rsidR="0093307D" w:rsidRPr="00CB317C" w:rsidRDefault="0093307D" w:rsidP="00261E94">
            <w:pPr>
              <w:pStyle w:val="NoSpacing"/>
              <w:rPr>
                <w:rFonts w:cstheme="minorHAnsi"/>
                <w:sz w:val="20"/>
                <w:szCs w:val="20"/>
              </w:rPr>
            </w:pPr>
            <w:r w:rsidRPr="00CB317C">
              <w:rPr>
                <w:rFonts w:cstheme="minorHAnsi"/>
                <w:sz w:val="20"/>
                <w:szCs w:val="20"/>
              </w:rPr>
              <w:t>NO (due to transformation issues)</w:t>
            </w:r>
          </w:p>
        </w:tc>
        <w:tc>
          <w:tcPr>
            <w:tcW w:w="1710" w:type="dxa"/>
          </w:tcPr>
          <w:p w14:paraId="49EC592E" w14:textId="77777777" w:rsidR="0093307D" w:rsidRPr="00CB317C" w:rsidRDefault="0093307D" w:rsidP="00261E94">
            <w:pPr>
              <w:pStyle w:val="NoSpacing"/>
              <w:rPr>
                <w:rFonts w:cstheme="minorHAnsi"/>
                <w:sz w:val="20"/>
                <w:szCs w:val="20"/>
              </w:rPr>
            </w:pPr>
            <w:r w:rsidRPr="00CB317C">
              <w:rPr>
                <w:rFonts w:cstheme="minorHAnsi"/>
                <w:sz w:val="20"/>
                <w:szCs w:val="20"/>
              </w:rPr>
              <w:t>Cube root</w:t>
            </w:r>
          </w:p>
        </w:tc>
        <w:tc>
          <w:tcPr>
            <w:tcW w:w="1710" w:type="dxa"/>
          </w:tcPr>
          <w:p w14:paraId="0B260ED5" w14:textId="77777777" w:rsidR="0093307D" w:rsidRPr="00CB317C" w:rsidRDefault="0093307D" w:rsidP="00261E94">
            <w:pPr>
              <w:pStyle w:val="NoSpacing"/>
              <w:rPr>
                <w:rFonts w:cstheme="minorHAnsi"/>
                <w:sz w:val="20"/>
                <w:szCs w:val="20"/>
              </w:rPr>
            </w:pPr>
            <w:r w:rsidRPr="00CB317C">
              <w:rPr>
                <w:rFonts w:cstheme="minorHAnsi"/>
                <w:sz w:val="20"/>
                <w:szCs w:val="20"/>
              </w:rPr>
              <w:t>PC2, PC3</w:t>
            </w:r>
          </w:p>
        </w:tc>
      </w:tr>
      <w:tr w:rsidR="0093307D" w:rsidRPr="00CB317C" w14:paraId="71A47AE9" w14:textId="77777777" w:rsidTr="0093307D">
        <w:tc>
          <w:tcPr>
            <w:tcW w:w="1890" w:type="dxa"/>
          </w:tcPr>
          <w:p w14:paraId="6707F078" w14:textId="77777777" w:rsidR="0093307D" w:rsidRPr="00CB317C" w:rsidRDefault="0093307D" w:rsidP="00261E94">
            <w:pPr>
              <w:pStyle w:val="NoSpacing"/>
              <w:rPr>
                <w:rFonts w:cstheme="minorHAnsi"/>
                <w:sz w:val="20"/>
                <w:szCs w:val="20"/>
              </w:rPr>
            </w:pPr>
            <w:r w:rsidRPr="00CB317C">
              <w:rPr>
                <w:rFonts w:cstheme="minorHAnsi"/>
                <w:sz w:val="20"/>
                <w:szCs w:val="20"/>
              </w:rPr>
              <w:t>INCOME/ WEALTH</w:t>
            </w:r>
          </w:p>
        </w:tc>
        <w:tc>
          <w:tcPr>
            <w:tcW w:w="1620" w:type="dxa"/>
          </w:tcPr>
          <w:p w14:paraId="36A10895" w14:textId="77777777" w:rsidR="0093307D" w:rsidRPr="00CB317C" w:rsidRDefault="0093307D" w:rsidP="00261E94">
            <w:pPr>
              <w:pStyle w:val="NoSpacing"/>
              <w:rPr>
                <w:rFonts w:cstheme="minorHAnsi"/>
                <w:sz w:val="20"/>
                <w:szCs w:val="20"/>
              </w:rPr>
            </w:pPr>
            <w:r w:rsidRPr="00CB317C">
              <w:rPr>
                <w:rFonts w:cstheme="minorHAnsi"/>
                <w:sz w:val="20"/>
                <w:szCs w:val="20"/>
              </w:rPr>
              <w:t>inc_HHge50k</w:t>
            </w:r>
          </w:p>
        </w:tc>
        <w:tc>
          <w:tcPr>
            <w:tcW w:w="2790" w:type="dxa"/>
          </w:tcPr>
          <w:p w14:paraId="5AD2FF90" w14:textId="77777777" w:rsidR="0093307D" w:rsidRPr="00CB317C" w:rsidRDefault="0093307D" w:rsidP="00261E94">
            <w:pPr>
              <w:pStyle w:val="NoSpacing"/>
              <w:rPr>
                <w:rFonts w:cstheme="minorHAnsi"/>
                <w:sz w:val="20"/>
                <w:szCs w:val="20"/>
              </w:rPr>
            </w:pPr>
            <w:r w:rsidRPr="00CB317C">
              <w:rPr>
                <w:rFonts w:cstheme="minorHAnsi"/>
                <w:sz w:val="20"/>
                <w:szCs w:val="20"/>
              </w:rPr>
              <w:t>Percent households with household income&gt;$50,000</w:t>
            </w:r>
          </w:p>
        </w:tc>
        <w:tc>
          <w:tcPr>
            <w:tcW w:w="990" w:type="dxa"/>
          </w:tcPr>
          <w:p w14:paraId="6BA3236F" w14:textId="77777777" w:rsidR="0093307D" w:rsidRPr="00CB317C" w:rsidRDefault="0093307D" w:rsidP="00261E94">
            <w:pPr>
              <w:pStyle w:val="NoSpacing"/>
              <w:rPr>
                <w:rFonts w:cstheme="minorHAnsi"/>
                <w:sz w:val="20"/>
                <w:szCs w:val="20"/>
              </w:rPr>
            </w:pPr>
            <w:r w:rsidRPr="00CB317C">
              <w:rPr>
                <w:rFonts w:cstheme="minorHAnsi"/>
                <w:sz w:val="20"/>
                <w:szCs w:val="20"/>
              </w:rPr>
              <w:t>YES</w:t>
            </w:r>
          </w:p>
        </w:tc>
        <w:tc>
          <w:tcPr>
            <w:tcW w:w="1710" w:type="dxa"/>
          </w:tcPr>
          <w:p w14:paraId="6C933748" w14:textId="77777777" w:rsidR="0093307D" w:rsidRPr="00CB317C" w:rsidRDefault="0093307D" w:rsidP="00261E94">
            <w:pPr>
              <w:pStyle w:val="NoSpacing"/>
              <w:rPr>
                <w:rFonts w:cstheme="minorHAnsi"/>
                <w:sz w:val="20"/>
                <w:szCs w:val="20"/>
              </w:rPr>
            </w:pPr>
            <w:r w:rsidRPr="00CB317C">
              <w:rPr>
                <w:rFonts w:cstheme="minorHAnsi"/>
                <w:sz w:val="20"/>
                <w:szCs w:val="20"/>
              </w:rPr>
              <w:t>NONE</w:t>
            </w:r>
          </w:p>
        </w:tc>
        <w:tc>
          <w:tcPr>
            <w:tcW w:w="1710" w:type="dxa"/>
          </w:tcPr>
          <w:p w14:paraId="66BCBCD1" w14:textId="77777777" w:rsidR="0093307D" w:rsidRPr="00CB317C" w:rsidRDefault="0093307D" w:rsidP="00261E94">
            <w:pPr>
              <w:pStyle w:val="NoSpacing"/>
              <w:rPr>
                <w:rFonts w:cstheme="minorHAnsi"/>
                <w:sz w:val="20"/>
                <w:szCs w:val="20"/>
              </w:rPr>
            </w:pPr>
            <w:r w:rsidRPr="00CB317C">
              <w:rPr>
                <w:rFonts w:cstheme="minorHAnsi"/>
                <w:sz w:val="20"/>
                <w:szCs w:val="20"/>
              </w:rPr>
              <w:t>PC2, PC3</w:t>
            </w:r>
          </w:p>
        </w:tc>
      </w:tr>
      <w:tr w:rsidR="0093307D" w:rsidRPr="00CB317C" w14:paraId="723C4524" w14:textId="77777777" w:rsidTr="0093307D">
        <w:tc>
          <w:tcPr>
            <w:tcW w:w="1890" w:type="dxa"/>
          </w:tcPr>
          <w:p w14:paraId="4E0C2671" w14:textId="77777777" w:rsidR="0093307D" w:rsidRPr="00CB317C" w:rsidRDefault="0093307D" w:rsidP="00261E94">
            <w:pPr>
              <w:pStyle w:val="NoSpacing"/>
              <w:rPr>
                <w:rFonts w:cstheme="minorHAnsi"/>
                <w:sz w:val="20"/>
                <w:szCs w:val="20"/>
              </w:rPr>
            </w:pPr>
            <w:r w:rsidRPr="00CB317C">
              <w:rPr>
                <w:rFonts w:cstheme="minorHAnsi"/>
                <w:sz w:val="20"/>
                <w:szCs w:val="20"/>
              </w:rPr>
              <w:t>INCOME/ WEALTH</w:t>
            </w:r>
          </w:p>
        </w:tc>
        <w:tc>
          <w:tcPr>
            <w:tcW w:w="1620" w:type="dxa"/>
          </w:tcPr>
          <w:p w14:paraId="432BA92C" w14:textId="77777777" w:rsidR="0093307D" w:rsidRPr="00CB317C" w:rsidRDefault="0093307D" w:rsidP="00261E94">
            <w:pPr>
              <w:pStyle w:val="NoSpacing"/>
              <w:rPr>
                <w:rFonts w:cstheme="minorHAnsi"/>
                <w:sz w:val="20"/>
                <w:szCs w:val="20"/>
              </w:rPr>
            </w:pPr>
            <w:r w:rsidRPr="00CB317C">
              <w:rPr>
                <w:rFonts w:cstheme="minorHAnsi"/>
                <w:sz w:val="20"/>
                <w:szCs w:val="20"/>
              </w:rPr>
              <w:t>inc_IntDivRent</w:t>
            </w:r>
          </w:p>
        </w:tc>
        <w:tc>
          <w:tcPr>
            <w:tcW w:w="2790" w:type="dxa"/>
          </w:tcPr>
          <w:p w14:paraId="7D05DAF1" w14:textId="77777777" w:rsidR="0093307D" w:rsidRPr="00CB317C" w:rsidRDefault="0093307D" w:rsidP="00261E94">
            <w:pPr>
              <w:pStyle w:val="NoSpacing"/>
              <w:rPr>
                <w:rFonts w:cstheme="minorHAnsi"/>
                <w:sz w:val="20"/>
                <w:szCs w:val="20"/>
              </w:rPr>
            </w:pPr>
            <w:r w:rsidRPr="00CB317C">
              <w:rPr>
                <w:rFonts w:cstheme="minorHAnsi"/>
                <w:sz w:val="20"/>
                <w:szCs w:val="20"/>
              </w:rPr>
              <w:t>Percent of households with interest, dividends, or net rental income</w:t>
            </w:r>
          </w:p>
        </w:tc>
        <w:tc>
          <w:tcPr>
            <w:tcW w:w="990" w:type="dxa"/>
          </w:tcPr>
          <w:p w14:paraId="64AD4736" w14:textId="77777777" w:rsidR="0093307D" w:rsidRPr="00CB317C" w:rsidRDefault="0093307D" w:rsidP="00261E94">
            <w:pPr>
              <w:pStyle w:val="NoSpacing"/>
              <w:rPr>
                <w:rFonts w:cstheme="minorHAnsi"/>
                <w:sz w:val="20"/>
                <w:szCs w:val="20"/>
              </w:rPr>
            </w:pPr>
            <w:r w:rsidRPr="00CB317C">
              <w:rPr>
                <w:rFonts w:cstheme="minorHAnsi"/>
                <w:sz w:val="20"/>
                <w:szCs w:val="20"/>
              </w:rPr>
              <w:t>YES</w:t>
            </w:r>
          </w:p>
        </w:tc>
        <w:tc>
          <w:tcPr>
            <w:tcW w:w="1710" w:type="dxa"/>
          </w:tcPr>
          <w:p w14:paraId="6691BF9A" w14:textId="77777777" w:rsidR="0093307D" w:rsidRPr="00CB317C" w:rsidRDefault="0093307D" w:rsidP="00261E94">
            <w:pPr>
              <w:pStyle w:val="NoSpacing"/>
              <w:rPr>
                <w:rFonts w:cstheme="minorHAnsi"/>
                <w:sz w:val="20"/>
                <w:szCs w:val="20"/>
              </w:rPr>
            </w:pPr>
            <w:r w:rsidRPr="00CB317C">
              <w:rPr>
                <w:rFonts w:cstheme="minorHAnsi"/>
                <w:sz w:val="20"/>
                <w:szCs w:val="20"/>
              </w:rPr>
              <w:t>NONE</w:t>
            </w:r>
          </w:p>
        </w:tc>
        <w:tc>
          <w:tcPr>
            <w:tcW w:w="1710" w:type="dxa"/>
          </w:tcPr>
          <w:p w14:paraId="007060C0" w14:textId="77777777" w:rsidR="0093307D" w:rsidRPr="00CB317C" w:rsidRDefault="0093307D" w:rsidP="00261E94">
            <w:pPr>
              <w:pStyle w:val="NoSpacing"/>
              <w:rPr>
                <w:rFonts w:cstheme="minorHAnsi"/>
                <w:sz w:val="20"/>
                <w:szCs w:val="20"/>
              </w:rPr>
            </w:pPr>
            <w:r w:rsidRPr="00CB317C">
              <w:rPr>
                <w:rFonts w:cstheme="minorHAnsi"/>
                <w:sz w:val="20"/>
                <w:szCs w:val="20"/>
              </w:rPr>
              <w:t>PC2, PC3</w:t>
            </w:r>
          </w:p>
        </w:tc>
      </w:tr>
      <w:tr w:rsidR="0093307D" w:rsidRPr="00CB317C" w14:paraId="38879D5E" w14:textId="77777777" w:rsidTr="0093307D">
        <w:tc>
          <w:tcPr>
            <w:tcW w:w="1890" w:type="dxa"/>
          </w:tcPr>
          <w:p w14:paraId="0D357A68" w14:textId="77777777" w:rsidR="0093307D" w:rsidRPr="00CB317C" w:rsidRDefault="0093307D" w:rsidP="00261E94">
            <w:pPr>
              <w:pStyle w:val="NoSpacing"/>
              <w:rPr>
                <w:rFonts w:cstheme="minorHAnsi"/>
                <w:sz w:val="20"/>
                <w:szCs w:val="20"/>
              </w:rPr>
            </w:pPr>
            <w:r w:rsidRPr="00CB317C">
              <w:rPr>
                <w:rFonts w:cstheme="minorHAnsi"/>
                <w:sz w:val="20"/>
                <w:szCs w:val="20"/>
              </w:rPr>
              <w:t>INCOME/ WEALTH</w:t>
            </w:r>
          </w:p>
        </w:tc>
        <w:tc>
          <w:tcPr>
            <w:tcW w:w="1620" w:type="dxa"/>
          </w:tcPr>
          <w:p w14:paraId="57A59E41" w14:textId="77777777" w:rsidR="0093307D" w:rsidRPr="00CB317C" w:rsidRDefault="0093307D" w:rsidP="00261E94">
            <w:pPr>
              <w:pStyle w:val="NoSpacing"/>
              <w:rPr>
                <w:rFonts w:cstheme="minorHAnsi"/>
                <w:sz w:val="20"/>
                <w:szCs w:val="20"/>
              </w:rPr>
            </w:pPr>
            <w:r w:rsidRPr="00CB317C">
              <w:rPr>
                <w:rFonts w:cstheme="minorHAnsi"/>
                <w:sz w:val="20"/>
                <w:szCs w:val="20"/>
              </w:rPr>
              <w:t>inc_pubass</w:t>
            </w:r>
          </w:p>
        </w:tc>
        <w:tc>
          <w:tcPr>
            <w:tcW w:w="2790" w:type="dxa"/>
          </w:tcPr>
          <w:p w14:paraId="07B4FF7B" w14:textId="77777777" w:rsidR="0093307D" w:rsidRPr="00CB317C" w:rsidRDefault="0093307D" w:rsidP="00261E94">
            <w:pPr>
              <w:pStyle w:val="NoSpacing"/>
              <w:rPr>
                <w:rFonts w:cstheme="minorHAnsi"/>
                <w:sz w:val="20"/>
                <w:szCs w:val="20"/>
              </w:rPr>
            </w:pPr>
            <w:r w:rsidRPr="00CB317C">
              <w:rPr>
                <w:rFonts w:cstheme="minorHAnsi"/>
                <w:sz w:val="20"/>
                <w:szCs w:val="20"/>
              </w:rPr>
              <w:t xml:space="preserve">Percent of households with </w:t>
            </w:r>
            <w:r w:rsidRPr="00CB317C">
              <w:rPr>
                <w:rFonts w:cstheme="minorHAnsi"/>
                <w:sz w:val="20"/>
                <w:szCs w:val="20"/>
              </w:rPr>
              <w:lastRenderedPageBreak/>
              <w:t>public assistance</w:t>
            </w:r>
          </w:p>
        </w:tc>
        <w:tc>
          <w:tcPr>
            <w:tcW w:w="990" w:type="dxa"/>
          </w:tcPr>
          <w:p w14:paraId="45B9B952" w14:textId="77777777" w:rsidR="0093307D" w:rsidRPr="00CB317C" w:rsidRDefault="0093307D" w:rsidP="00261E94">
            <w:pPr>
              <w:pStyle w:val="NoSpacing"/>
              <w:rPr>
                <w:rFonts w:cstheme="minorHAnsi"/>
                <w:sz w:val="20"/>
                <w:szCs w:val="20"/>
              </w:rPr>
            </w:pPr>
            <w:r w:rsidRPr="00CB317C">
              <w:rPr>
                <w:rFonts w:cstheme="minorHAnsi"/>
                <w:sz w:val="20"/>
                <w:szCs w:val="20"/>
              </w:rPr>
              <w:lastRenderedPageBreak/>
              <w:t>NO</w:t>
            </w:r>
          </w:p>
        </w:tc>
        <w:tc>
          <w:tcPr>
            <w:tcW w:w="1710" w:type="dxa"/>
          </w:tcPr>
          <w:p w14:paraId="01075C01" w14:textId="77777777" w:rsidR="0093307D" w:rsidRPr="00CB317C" w:rsidRDefault="0093307D" w:rsidP="00261E94">
            <w:pPr>
              <w:pStyle w:val="NoSpacing"/>
              <w:rPr>
                <w:rFonts w:cstheme="minorHAnsi"/>
                <w:sz w:val="20"/>
                <w:szCs w:val="20"/>
              </w:rPr>
            </w:pPr>
            <w:r w:rsidRPr="00CB317C">
              <w:rPr>
                <w:rFonts w:cstheme="minorHAnsi"/>
                <w:sz w:val="20"/>
                <w:szCs w:val="20"/>
              </w:rPr>
              <w:t>Cube root</w:t>
            </w:r>
          </w:p>
        </w:tc>
        <w:tc>
          <w:tcPr>
            <w:tcW w:w="1710" w:type="dxa"/>
          </w:tcPr>
          <w:p w14:paraId="12614458" w14:textId="77777777" w:rsidR="0093307D" w:rsidRPr="00CB317C" w:rsidRDefault="0093307D" w:rsidP="00261E94">
            <w:pPr>
              <w:pStyle w:val="NoSpacing"/>
              <w:rPr>
                <w:rFonts w:cstheme="minorHAnsi"/>
                <w:sz w:val="20"/>
                <w:szCs w:val="20"/>
              </w:rPr>
            </w:pPr>
            <w:r w:rsidRPr="00CB317C">
              <w:rPr>
                <w:rFonts w:cstheme="minorHAnsi"/>
                <w:sz w:val="20"/>
                <w:szCs w:val="20"/>
              </w:rPr>
              <w:t>PC2, PC3</w:t>
            </w:r>
          </w:p>
        </w:tc>
      </w:tr>
      <w:tr w:rsidR="0093307D" w:rsidRPr="00CB317C" w14:paraId="6AC67DD8" w14:textId="77777777" w:rsidTr="0093307D">
        <w:tc>
          <w:tcPr>
            <w:tcW w:w="1890" w:type="dxa"/>
          </w:tcPr>
          <w:p w14:paraId="45ACE35F" w14:textId="77777777" w:rsidR="0093307D" w:rsidRPr="00CB317C" w:rsidRDefault="0093307D" w:rsidP="00261E94">
            <w:pPr>
              <w:pStyle w:val="NoSpacing"/>
              <w:rPr>
                <w:rFonts w:cstheme="minorHAnsi"/>
                <w:sz w:val="20"/>
                <w:szCs w:val="20"/>
              </w:rPr>
            </w:pPr>
            <w:r w:rsidRPr="00CB317C">
              <w:rPr>
                <w:rFonts w:cstheme="minorHAnsi"/>
                <w:sz w:val="20"/>
                <w:szCs w:val="20"/>
              </w:rPr>
              <w:t>INCOME/ WEALTH</w:t>
            </w:r>
          </w:p>
        </w:tc>
        <w:tc>
          <w:tcPr>
            <w:tcW w:w="1620" w:type="dxa"/>
          </w:tcPr>
          <w:p w14:paraId="149B88EF" w14:textId="77777777" w:rsidR="0093307D" w:rsidRPr="00CB317C" w:rsidRDefault="0093307D" w:rsidP="00261E94">
            <w:pPr>
              <w:pStyle w:val="NoSpacing"/>
              <w:rPr>
                <w:rFonts w:cstheme="minorHAnsi"/>
                <w:sz w:val="20"/>
                <w:szCs w:val="20"/>
              </w:rPr>
            </w:pPr>
            <w:r w:rsidRPr="00CB317C">
              <w:rPr>
                <w:rFonts w:cstheme="minorHAnsi"/>
                <w:sz w:val="20"/>
                <w:szCs w:val="20"/>
              </w:rPr>
              <w:t>pov</w:t>
            </w:r>
          </w:p>
        </w:tc>
        <w:tc>
          <w:tcPr>
            <w:tcW w:w="2790" w:type="dxa"/>
          </w:tcPr>
          <w:p w14:paraId="2DE0EF00" w14:textId="77777777" w:rsidR="0093307D" w:rsidRPr="00CB317C" w:rsidRDefault="0093307D" w:rsidP="00261E94">
            <w:pPr>
              <w:pStyle w:val="NoSpacing"/>
              <w:rPr>
                <w:rFonts w:cstheme="minorHAnsi"/>
                <w:sz w:val="20"/>
                <w:szCs w:val="20"/>
              </w:rPr>
            </w:pPr>
            <w:r w:rsidRPr="00CB317C">
              <w:rPr>
                <w:rFonts w:cstheme="minorHAnsi"/>
                <w:sz w:val="20"/>
                <w:szCs w:val="20"/>
              </w:rPr>
              <w:t>Percent of persons below the poverty level</w:t>
            </w:r>
          </w:p>
        </w:tc>
        <w:tc>
          <w:tcPr>
            <w:tcW w:w="990" w:type="dxa"/>
          </w:tcPr>
          <w:p w14:paraId="293D92FE" w14:textId="77777777" w:rsidR="0093307D" w:rsidRPr="00CB317C" w:rsidRDefault="0093307D" w:rsidP="00261E94">
            <w:pPr>
              <w:pStyle w:val="NoSpacing"/>
              <w:rPr>
                <w:rFonts w:cstheme="minorHAnsi"/>
                <w:sz w:val="20"/>
                <w:szCs w:val="20"/>
              </w:rPr>
            </w:pPr>
            <w:r w:rsidRPr="00CB317C">
              <w:rPr>
                <w:rFonts w:cstheme="minorHAnsi"/>
                <w:sz w:val="20"/>
                <w:szCs w:val="20"/>
              </w:rPr>
              <w:t>NO</w:t>
            </w:r>
          </w:p>
        </w:tc>
        <w:tc>
          <w:tcPr>
            <w:tcW w:w="1710" w:type="dxa"/>
          </w:tcPr>
          <w:p w14:paraId="3A3CD265" w14:textId="77777777" w:rsidR="0093307D" w:rsidRPr="00CB317C" w:rsidRDefault="0093307D" w:rsidP="00261E94">
            <w:pPr>
              <w:pStyle w:val="NoSpacing"/>
              <w:rPr>
                <w:rFonts w:cstheme="minorHAnsi"/>
                <w:sz w:val="20"/>
                <w:szCs w:val="20"/>
              </w:rPr>
            </w:pPr>
            <w:r w:rsidRPr="00CB317C">
              <w:rPr>
                <w:rFonts w:cstheme="minorHAnsi"/>
                <w:sz w:val="20"/>
                <w:szCs w:val="20"/>
              </w:rPr>
              <w:t>Cube root</w:t>
            </w:r>
          </w:p>
        </w:tc>
        <w:tc>
          <w:tcPr>
            <w:tcW w:w="1710" w:type="dxa"/>
          </w:tcPr>
          <w:p w14:paraId="4A604867" w14:textId="77777777" w:rsidR="0093307D" w:rsidRPr="00CB317C" w:rsidRDefault="0093307D" w:rsidP="00261E94">
            <w:pPr>
              <w:pStyle w:val="NoSpacing"/>
              <w:rPr>
                <w:rFonts w:cstheme="minorHAnsi"/>
                <w:sz w:val="20"/>
                <w:szCs w:val="20"/>
              </w:rPr>
            </w:pPr>
            <w:r w:rsidRPr="00CB317C">
              <w:rPr>
                <w:rFonts w:cstheme="minorHAnsi"/>
                <w:sz w:val="20"/>
                <w:szCs w:val="20"/>
              </w:rPr>
              <w:t>PC2, PC3</w:t>
            </w:r>
          </w:p>
        </w:tc>
      </w:tr>
    </w:tbl>
    <w:p w14:paraId="4D52B92E" w14:textId="77777777" w:rsidR="0093307D" w:rsidRDefault="0093307D" w:rsidP="004E3A40">
      <w:pPr>
        <w:pStyle w:val="NoSpacing"/>
        <w:rPr>
          <w:rFonts w:cstheme="minorHAnsi"/>
        </w:rPr>
      </w:pPr>
    </w:p>
    <w:p w14:paraId="24E2FAC1" w14:textId="30E19FB9" w:rsidR="00B32C93" w:rsidRPr="00A94C13" w:rsidRDefault="00A94C13" w:rsidP="005D54B5">
      <w:pPr>
        <w:pStyle w:val="Heading2"/>
      </w:pPr>
      <w:r>
        <w:t>Principal Factor Analysis – Methods and Output</w:t>
      </w:r>
    </w:p>
    <w:p w14:paraId="32BA9661" w14:textId="201F969D" w:rsidR="00B32C93" w:rsidRDefault="006524C5" w:rsidP="00B32C93">
      <w:pPr>
        <w:rPr>
          <w:rFonts w:cstheme="minorHAnsi"/>
        </w:rPr>
      </w:pPr>
      <w:r>
        <w:rPr>
          <w:rFonts w:cstheme="minorHAnsi"/>
        </w:rPr>
        <w:t xml:space="preserve">Principal factor analysis (PFA) with a varimax orthogonal rotation was used to create the final scales with prior communalities set to 1 (default in SAS).  This type of PFA was used to allow for uncorrelated scales so they can be used together in regression models.  The varimax rotation allows for each component to have a small number of large loadings and the others being primarily small loadings.  For these analyses, the Census2000, ACS0509, and ACS0711 data were set together as one dataset (each census tract will have 3 observations) and the PFA was performed on this dataset.  This decision was made to allow for the ability to have common weights for both years to allow for longitudinal analyses.  For all </w:t>
      </w:r>
      <w:r w:rsidR="00856232">
        <w:rPr>
          <w:rFonts w:cstheme="minorHAnsi"/>
        </w:rPr>
        <w:t>PFA</w:t>
      </w:r>
      <w:r>
        <w:rPr>
          <w:rFonts w:cstheme="minorHAnsi"/>
        </w:rPr>
        <w:t>, the number of factors to keep was determined by having at least 70% of the variance explained.  Analyses were performed using SAS PROC FACTOR.</w:t>
      </w:r>
    </w:p>
    <w:p w14:paraId="76E1BD14" w14:textId="01E72A67" w:rsidR="00AA4A9A" w:rsidRDefault="00AA4A9A" w:rsidP="00AA4A9A">
      <w:pPr>
        <w:pStyle w:val="Heading3"/>
      </w:pPr>
      <w:r>
        <w:t>SES Only Principal Factor Analysis</w:t>
      </w:r>
    </w:p>
    <w:p w14:paraId="540A1BFE" w14:textId="5D34E587" w:rsidR="00A20DB2" w:rsidRDefault="00A20DB2" w:rsidP="00A20DB2">
      <w:pPr>
        <w:autoSpaceDE w:val="0"/>
        <w:autoSpaceDN w:val="0"/>
        <w:adjustRightInd w:val="0"/>
        <w:rPr>
          <w:rFonts w:cstheme="minorHAnsi"/>
        </w:rPr>
      </w:pPr>
      <w:r>
        <w:rPr>
          <w:rFonts w:cstheme="minorHAnsi"/>
        </w:rPr>
        <w:t xml:space="preserve">A PFA was performed using only the SES variables that without the measures for Race/Ethnicity and Crowding to have SES scales independent of the race effects.  This PCA will be referred to as PC2.  Four factors were retained based on the criteria of having at least 70% of the variance explained.  With four factors, 73.2% of the variance is explained (see Table </w:t>
      </w:r>
      <w:r w:rsidR="00CB2D1E">
        <w:rPr>
          <w:rFonts w:cstheme="minorHAnsi"/>
        </w:rPr>
        <w:t>3</w:t>
      </w:r>
      <w:r>
        <w:rPr>
          <w:rFonts w:cstheme="minorHAnsi"/>
        </w:rPr>
        <w:t>).</w:t>
      </w:r>
    </w:p>
    <w:p w14:paraId="3716EA17" w14:textId="77777777" w:rsidR="00FB0A93" w:rsidRDefault="00FB0A93" w:rsidP="00FB0A93">
      <w:pPr>
        <w:autoSpaceDE w:val="0"/>
        <w:autoSpaceDN w:val="0"/>
        <w:adjustRightInd w:val="0"/>
        <w:rPr>
          <w:rFonts w:cstheme="minorHAnsi"/>
        </w:rPr>
      </w:pPr>
    </w:p>
    <w:p w14:paraId="60CB5F2A" w14:textId="77777777" w:rsidR="00FB0A93" w:rsidRDefault="00FB0A93" w:rsidP="00FB0A93">
      <w:pPr>
        <w:autoSpaceDE w:val="0"/>
        <w:autoSpaceDN w:val="0"/>
        <w:adjustRightInd w:val="0"/>
        <w:rPr>
          <w:rFonts w:cstheme="minorHAnsi"/>
        </w:rPr>
      </w:pPr>
      <w:r>
        <w:rPr>
          <w:rFonts w:cstheme="minorHAnsi"/>
        </w:rPr>
        <w:t>Factor scales variables are created for the 4 weighted factors using SAS PROC SCORE.  This gives 4 variables with each one being more highly weighted on the variables that have higher loadings for that factor.  This gives the following patterns:</w:t>
      </w:r>
    </w:p>
    <w:p w14:paraId="750EA5C5" w14:textId="77777777" w:rsidR="00FB0A93" w:rsidRDefault="00FB0A93" w:rsidP="00FB0A93">
      <w:pPr>
        <w:autoSpaceDE w:val="0"/>
        <w:autoSpaceDN w:val="0"/>
        <w:adjustRightInd w:val="0"/>
        <w:rPr>
          <w:rFonts w:cstheme="minorHAnsi"/>
        </w:rPr>
      </w:pPr>
      <w:r>
        <w:rPr>
          <w:rFonts w:cstheme="minorHAnsi"/>
        </w:rPr>
        <w:tab/>
        <w:t>Factor1 = Education/Occupation/Income</w:t>
      </w:r>
    </w:p>
    <w:p w14:paraId="4DFA7CC3" w14:textId="77777777" w:rsidR="00FB0A93" w:rsidRDefault="00FB0A93" w:rsidP="00FB0A93">
      <w:pPr>
        <w:autoSpaceDE w:val="0"/>
        <w:autoSpaceDN w:val="0"/>
        <w:adjustRightInd w:val="0"/>
        <w:rPr>
          <w:rFonts w:cstheme="minorHAnsi"/>
        </w:rPr>
      </w:pPr>
      <w:r>
        <w:rPr>
          <w:rFonts w:cstheme="minorHAnsi"/>
        </w:rPr>
        <w:tab/>
        <w:t>Factor2 = Wealth/Poverty/Unemployment/Owner occupied housing</w:t>
      </w:r>
    </w:p>
    <w:p w14:paraId="1D912AF8" w14:textId="77777777" w:rsidR="00FB0A93" w:rsidRDefault="00FB0A93" w:rsidP="00FB0A93">
      <w:pPr>
        <w:autoSpaceDE w:val="0"/>
        <w:autoSpaceDN w:val="0"/>
        <w:adjustRightInd w:val="0"/>
        <w:ind w:firstLine="720"/>
        <w:rPr>
          <w:rFonts w:cstheme="minorHAnsi"/>
        </w:rPr>
      </w:pPr>
      <w:r>
        <w:rPr>
          <w:rFonts w:cstheme="minorHAnsi"/>
        </w:rPr>
        <w:t>Factor3 = Occupied housing/Labor force</w:t>
      </w:r>
    </w:p>
    <w:p w14:paraId="652A35AC" w14:textId="77777777" w:rsidR="00FB0A93" w:rsidRDefault="00FB0A93" w:rsidP="00FB0A93">
      <w:pPr>
        <w:autoSpaceDE w:val="0"/>
        <w:autoSpaceDN w:val="0"/>
        <w:adjustRightInd w:val="0"/>
        <w:ind w:firstLine="720"/>
        <w:rPr>
          <w:rFonts w:cstheme="minorHAnsi"/>
        </w:rPr>
      </w:pPr>
      <w:r>
        <w:rPr>
          <w:rFonts w:cstheme="minorHAnsi"/>
        </w:rPr>
        <w:t>Factor4 = Residential stability</w:t>
      </w:r>
    </w:p>
    <w:p w14:paraId="58482640" w14:textId="36AC320F" w:rsidR="00FB0A93" w:rsidRDefault="00FB0A93" w:rsidP="00FB0A93">
      <w:pPr>
        <w:autoSpaceDE w:val="0"/>
        <w:autoSpaceDN w:val="0"/>
        <w:adjustRightInd w:val="0"/>
        <w:rPr>
          <w:rFonts w:cstheme="minorHAnsi"/>
        </w:rPr>
      </w:pPr>
      <w:r>
        <w:rPr>
          <w:rFonts w:cstheme="minorHAnsi"/>
        </w:rPr>
        <w:t>In addition to the weighted scales, “based” scales were also created.  These scales take the variables that have loadings of at least 0.60 (when rounded to 2 decimal places), standardizes (z-score) the variables, and sums together these standardized variables.  Standardization was done with Census2000, ACS0509, and ACS0711 set together for use in longitudinal analysis.  The variables used in each scale are as follows:</w:t>
      </w:r>
    </w:p>
    <w:p w14:paraId="62F05544" w14:textId="77777777" w:rsidR="00FB0A93" w:rsidRDefault="00FB0A93" w:rsidP="00FB0A93">
      <w:pPr>
        <w:autoSpaceDE w:val="0"/>
        <w:autoSpaceDN w:val="0"/>
        <w:adjustRightInd w:val="0"/>
        <w:ind w:left="720"/>
        <w:rPr>
          <w:rFonts w:cstheme="minorHAnsi"/>
        </w:rPr>
      </w:pPr>
      <w:r>
        <w:rPr>
          <w:rFonts w:cstheme="minorHAnsi"/>
        </w:rPr>
        <w:lastRenderedPageBreak/>
        <w:t>Factor1 = sum of standardized percent with at least Bachelor degree (reverse coded), percent with managerial/professional occupation (reverse coded), median housing value (reverse coded), percent with at least HS education (reverse coded), median household income (reverse coded), and percent with household income &gt;$50,000 (reverse coded), percent interest/dividend/rental income</w:t>
      </w:r>
    </w:p>
    <w:p w14:paraId="390400BF" w14:textId="77777777" w:rsidR="00FB0A93" w:rsidRDefault="00FB0A93" w:rsidP="00FB0A93">
      <w:pPr>
        <w:autoSpaceDE w:val="0"/>
        <w:autoSpaceDN w:val="0"/>
        <w:adjustRightInd w:val="0"/>
        <w:ind w:left="720"/>
        <w:rPr>
          <w:rFonts w:cstheme="minorHAnsi"/>
        </w:rPr>
      </w:pPr>
      <w:r>
        <w:rPr>
          <w:rFonts w:cstheme="minorHAnsi"/>
        </w:rPr>
        <w:t>Factor2 = sum of standardized percent with no vehicle, percent owner occupied housing (reverse coded), percent below poverty level, and percent unemployed</w:t>
      </w:r>
    </w:p>
    <w:p w14:paraId="699D8091" w14:textId="77777777" w:rsidR="00FB0A93" w:rsidRDefault="00FB0A93" w:rsidP="00FB0A93">
      <w:pPr>
        <w:autoSpaceDE w:val="0"/>
        <w:autoSpaceDN w:val="0"/>
        <w:adjustRightInd w:val="0"/>
        <w:ind w:left="720"/>
        <w:rPr>
          <w:rFonts w:cstheme="minorHAnsi"/>
        </w:rPr>
      </w:pPr>
      <w:r>
        <w:rPr>
          <w:rFonts w:cstheme="minorHAnsi"/>
        </w:rPr>
        <w:t>Factor3 = sum of standardized percent occupied housing (reverse coded) and percent not in labor force</w:t>
      </w:r>
    </w:p>
    <w:p w14:paraId="5A5A2B11" w14:textId="77777777" w:rsidR="00FB0A93" w:rsidRDefault="00FB0A93" w:rsidP="00FB0A93">
      <w:pPr>
        <w:autoSpaceDE w:val="0"/>
        <w:autoSpaceDN w:val="0"/>
        <w:adjustRightInd w:val="0"/>
        <w:ind w:left="720"/>
        <w:rPr>
          <w:rFonts w:cstheme="minorHAnsi"/>
        </w:rPr>
      </w:pPr>
      <w:r>
        <w:rPr>
          <w:rFonts w:cstheme="minorHAnsi"/>
        </w:rPr>
        <w:t>Factor4 = this was not created since there is only 1 variable (percent in same house) with loading&gt;=0.60</w:t>
      </w:r>
    </w:p>
    <w:p w14:paraId="52FA9D9A" w14:textId="77777777" w:rsidR="00FB0A93" w:rsidRDefault="00FB0A93" w:rsidP="00FB0A93">
      <w:pPr>
        <w:autoSpaceDE w:val="0"/>
        <w:autoSpaceDN w:val="0"/>
        <w:adjustRightInd w:val="0"/>
        <w:rPr>
          <w:rFonts w:cstheme="minorHAnsi"/>
        </w:rPr>
      </w:pPr>
      <w:r>
        <w:rPr>
          <w:rFonts w:cstheme="minorHAnsi"/>
        </w:rPr>
        <w:t>The variables percent with no phone, and percent on public assistance were not included in any of the based scales since they did not load to at least 0.60 on any factor.</w:t>
      </w:r>
    </w:p>
    <w:p w14:paraId="1FBD6489" w14:textId="77777777" w:rsidR="00FB0A93" w:rsidRDefault="00FB0A93" w:rsidP="00FB0A93">
      <w:pPr>
        <w:autoSpaceDE w:val="0"/>
        <w:autoSpaceDN w:val="0"/>
        <w:adjustRightInd w:val="0"/>
        <w:rPr>
          <w:rFonts w:cstheme="minorHAnsi"/>
        </w:rPr>
      </w:pPr>
      <w:r>
        <w:rPr>
          <w:rFonts w:cstheme="minorHAnsi"/>
        </w:rPr>
        <w:t>For all factor scales created, a higher value indicates a WORSE SES status.</w:t>
      </w:r>
    </w:p>
    <w:p w14:paraId="5B880A0A" w14:textId="78110642" w:rsidR="00A20DB2" w:rsidRPr="00F77492" w:rsidRDefault="00A20DB2" w:rsidP="00A20DB2">
      <w:pPr>
        <w:pStyle w:val="Caption"/>
      </w:pPr>
      <w:r w:rsidRPr="00F77492">
        <w:t xml:space="preserve">Table </w:t>
      </w:r>
      <w:r w:rsidR="00CB2D1E">
        <w:t>3</w:t>
      </w:r>
      <w:r w:rsidRPr="00F77492">
        <w:t>: Factor loadings (with varimax rotation) and variance explained for 4 factors kept in the SES</w:t>
      </w:r>
      <w:r>
        <w:t xml:space="preserve"> only</w:t>
      </w:r>
      <w:r w:rsidRPr="00F77492">
        <w:t xml:space="preserve"> variables factor analysis (N=</w:t>
      </w:r>
      <w:r>
        <w:t>192403</w:t>
      </w:r>
      <w:r w:rsidRPr="00F77492">
        <w:t>). (PC2)</w:t>
      </w:r>
    </w:p>
    <w:p w14:paraId="0CF6030B" w14:textId="77777777" w:rsidR="00A20DB2" w:rsidRPr="00F77492" w:rsidRDefault="00A20DB2" w:rsidP="00A20DB2">
      <w:pPr>
        <w:pStyle w:val="Caption"/>
      </w:pPr>
      <w:r w:rsidRPr="00F77492">
        <w:t>Highlighted values are loadings greater than 0.60 (if rounded to 2 decimal places)</w:t>
      </w:r>
    </w:p>
    <w:tbl>
      <w:tblPr>
        <w:tblStyle w:val="TableGrid"/>
        <w:tblW w:w="0" w:type="auto"/>
        <w:tblLook w:val="04A0" w:firstRow="1" w:lastRow="0" w:firstColumn="1" w:lastColumn="0" w:noHBand="0" w:noVBand="1"/>
      </w:tblPr>
      <w:tblGrid>
        <w:gridCol w:w="2600"/>
        <w:gridCol w:w="1495"/>
        <w:gridCol w:w="1495"/>
        <w:gridCol w:w="1495"/>
        <w:gridCol w:w="1495"/>
      </w:tblGrid>
      <w:tr w:rsidR="00A20DB2" w:rsidRPr="003F1F83" w14:paraId="6D37C220" w14:textId="77777777" w:rsidTr="00261E94">
        <w:trPr>
          <w:tblHeader/>
        </w:trPr>
        <w:tc>
          <w:tcPr>
            <w:tcW w:w="2600" w:type="dxa"/>
          </w:tcPr>
          <w:p w14:paraId="54DF7591" w14:textId="77777777" w:rsidR="00A20DB2" w:rsidRPr="003F1F83" w:rsidRDefault="00A20DB2" w:rsidP="00261E94">
            <w:pPr>
              <w:autoSpaceDE w:val="0"/>
              <w:autoSpaceDN w:val="0"/>
              <w:adjustRightInd w:val="0"/>
              <w:rPr>
                <w:rFonts w:cstheme="minorHAnsi"/>
                <w:b/>
                <w:sz w:val="20"/>
                <w:szCs w:val="20"/>
              </w:rPr>
            </w:pPr>
            <w:r w:rsidRPr="003F1F83">
              <w:rPr>
                <w:rFonts w:cstheme="minorHAnsi"/>
                <w:b/>
                <w:sz w:val="20"/>
                <w:szCs w:val="20"/>
              </w:rPr>
              <w:t>Variable</w:t>
            </w:r>
          </w:p>
        </w:tc>
        <w:tc>
          <w:tcPr>
            <w:tcW w:w="1495" w:type="dxa"/>
          </w:tcPr>
          <w:p w14:paraId="1BAE1AD6" w14:textId="77777777" w:rsidR="00A20DB2" w:rsidRPr="003F1F83" w:rsidRDefault="00A20DB2" w:rsidP="00261E94">
            <w:pPr>
              <w:autoSpaceDE w:val="0"/>
              <w:autoSpaceDN w:val="0"/>
              <w:adjustRightInd w:val="0"/>
              <w:rPr>
                <w:rFonts w:cstheme="minorHAnsi"/>
                <w:b/>
                <w:sz w:val="20"/>
                <w:szCs w:val="20"/>
              </w:rPr>
            </w:pPr>
            <w:r w:rsidRPr="003F1F83">
              <w:rPr>
                <w:rFonts w:cstheme="minorHAnsi"/>
                <w:b/>
                <w:sz w:val="20"/>
                <w:szCs w:val="20"/>
              </w:rPr>
              <w:t>Factor1</w:t>
            </w:r>
          </w:p>
        </w:tc>
        <w:tc>
          <w:tcPr>
            <w:tcW w:w="1495" w:type="dxa"/>
          </w:tcPr>
          <w:p w14:paraId="01485172" w14:textId="77777777" w:rsidR="00A20DB2" w:rsidRPr="003F1F83" w:rsidRDefault="00A20DB2" w:rsidP="00261E94">
            <w:pPr>
              <w:autoSpaceDE w:val="0"/>
              <w:autoSpaceDN w:val="0"/>
              <w:adjustRightInd w:val="0"/>
              <w:rPr>
                <w:rFonts w:cstheme="minorHAnsi"/>
                <w:b/>
                <w:sz w:val="20"/>
                <w:szCs w:val="20"/>
              </w:rPr>
            </w:pPr>
            <w:r w:rsidRPr="003F1F83">
              <w:rPr>
                <w:rFonts w:cstheme="minorHAnsi"/>
                <w:b/>
                <w:sz w:val="20"/>
                <w:szCs w:val="20"/>
              </w:rPr>
              <w:t>Factor2</w:t>
            </w:r>
          </w:p>
        </w:tc>
        <w:tc>
          <w:tcPr>
            <w:tcW w:w="1495" w:type="dxa"/>
          </w:tcPr>
          <w:p w14:paraId="4E6943C0" w14:textId="77777777" w:rsidR="00A20DB2" w:rsidRPr="003F1F83" w:rsidRDefault="00A20DB2" w:rsidP="00261E94">
            <w:pPr>
              <w:autoSpaceDE w:val="0"/>
              <w:autoSpaceDN w:val="0"/>
              <w:adjustRightInd w:val="0"/>
              <w:rPr>
                <w:rFonts w:cstheme="minorHAnsi"/>
                <w:b/>
                <w:sz w:val="20"/>
                <w:szCs w:val="20"/>
              </w:rPr>
            </w:pPr>
            <w:r w:rsidRPr="003F1F83">
              <w:rPr>
                <w:rFonts w:cstheme="minorHAnsi"/>
                <w:b/>
                <w:sz w:val="20"/>
                <w:szCs w:val="20"/>
              </w:rPr>
              <w:t>Factor3</w:t>
            </w:r>
          </w:p>
        </w:tc>
        <w:tc>
          <w:tcPr>
            <w:tcW w:w="1495" w:type="dxa"/>
          </w:tcPr>
          <w:p w14:paraId="37590594" w14:textId="77777777" w:rsidR="00A20DB2" w:rsidRPr="003F1F83" w:rsidRDefault="00A20DB2" w:rsidP="00261E94">
            <w:pPr>
              <w:autoSpaceDE w:val="0"/>
              <w:autoSpaceDN w:val="0"/>
              <w:adjustRightInd w:val="0"/>
              <w:rPr>
                <w:rFonts w:cstheme="minorHAnsi"/>
                <w:b/>
                <w:sz w:val="20"/>
                <w:szCs w:val="20"/>
              </w:rPr>
            </w:pPr>
            <w:r w:rsidRPr="003F1F83">
              <w:rPr>
                <w:rFonts w:cstheme="minorHAnsi"/>
                <w:b/>
                <w:sz w:val="20"/>
                <w:szCs w:val="20"/>
              </w:rPr>
              <w:t>Factor4</w:t>
            </w:r>
          </w:p>
        </w:tc>
      </w:tr>
      <w:tr w:rsidR="00A20DB2" w:rsidRPr="00835C83" w14:paraId="067AF10D" w14:textId="77777777" w:rsidTr="00261E94">
        <w:tc>
          <w:tcPr>
            <w:tcW w:w="2600" w:type="dxa"/>
          </w:tcPr>
          <w:p w14:paraId="0F1F2AC8" w14:textId="77777777" w:rsidR="00A20DB2" w:rsidRPr="00835C83" w:rsidRDefault="00A20DB2" w:rsidP="00261E94">
            <w:pPr>
              <w:pStyle w:val="NoSpacing"/>
              <w:rPr>
                <w:sz w:val="20"/>
                <w:szCs w:val="20"/>
              </w:rPr>
            </w:pPr>
            <w:r w:rsidRPr="00835C83">
              <w:rPr>
                <w:sz w:val="20"/>
                <w:szCs w:val="20"/>
              </w:rPr>
              <w:t>Educ_minBA_rev</w:t>
            </w:r>
          </w:p>
        </w:tc>
        <w:tc>
          <w:tcPr>
            <w:tcW w:w="1495" w:type="dxa"/>
          </w:tcPr>
          <w:p w14:paraId="39B8F660" w14:textId="77777777" w:rsidR="00A20DB2" w:rsidRPr="00835C83" w:rsidRDefault="00A20DB2" w:rsidP="00261E94">
            <w:pPr>
              <w:pStyle w:val="NoSpacing"/>
              <w:rPr>
                <w:sz w:val="20"/>
                <w:szCs w:val="20"/>
              </w:rPr>
            </w:pPr>
            <w:r w:rsidRPr="00835C83">
              <w:rPr>
                <w:sz w:val="20"/>
                <w:szCs w:val="20"/>
                <w:highlight w:val="yellow"/>
              </w:rPr>
              <w:t>0.91039</w:t>
            </w:r>
          </w:p>
        </w:tc>
        <w:tc>
          <w:tcPr>
            <w:tcW w:w="1495" w:type="dxa"/>
          </w:tcPr>
          <w:p w14:paraId="07D091CD" w14:textId="77777777" w:rsidR="00A20DB2" w:rsidRPr="00835C83" w:rsidRDefault="00A20DB2" w:rsidP="00261E94">
            <w:pPr>
              <w:pStyle w:val="NoSpacing"/>
              <w:rPr>
                <w:sz w:val="20"/>
                <w:szCs w:val="20"/>
              </w:rPr>
            </w:pPr>
            <w:r w:rsidRPr="00835C83">
              <w:rPr>
                <w:sz w:val="20"/>
                <w:szCs w:val="20"/>
              </w:rPr>
              <w:t>0.11972</w:t>
            </w:r>
          </w:p>
        </w:tc>
        <w:tc>
          <w:tcPr>
            <w:tcW w:w="1495" w:type="dxa"/>
          </w:tcPr>
          <w:p w14:paraId="67761F8A" w14:textId="77777777" w:rsidR="00A20DB2" w:rsidRPr="00835C83" w:rsidRDefault="00A20DB2" w:rsidP="00261E94">
            <w:pPr>
              <w:pStyle w:val="NoSpacing"/>
              <w:rPr>
                <w:sz w:val="20"/>
                <w:szCs w:val="20"/>
              </w:rPr>
            </w:pPr>
            <w:r w:rsidRPr="00835C83">
              <w:rPr>
                <w:sz w:val="20"/>
                <w:szCs w:val="20"/>
              </w:rPr>
              <w:t>0.19289</w:t>
            </w:r>
          </w:p>
        </w:tc>
        <w:tc>
          <w:tcPr>
            <w:tcW w:w="1495" w:type="dxa"/>
          </w:tcPr>
          <w:p w14:paraId="39A4E892" w14:textId="77777777" w:rsidR="00A20DB2" w:rsidRPr="00835C83" w:rsidRDefault="00A20DB2" w:rsidP="00261E94">
            <w:pPr>
              <w:pStyle w:val="NoSpacing"/>
              <w:rPr>
                <w:sz w:val="20"/>
                <w:szCs w:val="20"/>
              </w:rPr>
            </w:pPr>
            <w:r w:rsidRPr="00835C83">
              <w:rPr>
                <w:sz w:val="20"/>
                <w:szCs w:val="20"/>
              </w:rPr>
              <w:t>0.01767</w:t>
            </w:r>
          </w:p>
        </w:tc>
      </w:tr>
      <w:tr w:rsidR="00A20DB2" w:rsidRPr="00835C83" w14:paraId="1DCA5B55" w14:textId="77777777" w:rsidTr="00261E94">
        <w:tc>
          <w:tcPr>
            <w:tcW w:w="2600" w:type="dxa"/>
          </w:tcPr>
          <w:p w14:paraId="357E2231" w14:textId="77777777" w:rsidR="00A20DB2" w:rsidRPr="00835C83" w:rsidRDefault="00A20DB2" w:rsidP="00261E94">
            <w:pPr>
              <w:pStyle w:val="NoSpacing"/>
              <w:rPr>
                <w:sz w:val="20"/>
                <w:szCs w:val="20"/>
              </w:rPr>
            </w:pPr>
            <w:r w:rsidRPr="00835C83">
              <w:rPr>
                <w:sz w:val="20"/>
                <w:szCs w:val="20"/>
              </w:rPr>
              <w:t>Occup_I_rev</w:t>
            </w:r>
          </w:p>
        </w:tc>
        <w:tc>
          <w:tcPr>
            <w:tcW w:w="1495" w:type="dxa"/>
          </w:tcPr>
          <w:p w14:paraId="42F27A8E" w14:textId="77777777" w:rsidR="00A20DB2" w:rsidRPr="00835C83" w:rsidRDefault="00A20DB2" w:rsidP="00261E94">
            <w:pPr>
              <w:pStyle w:val="NoSpacing"/>
              <w:rPr>
                <w:sz w:val="20"/>
                <w:szCs w:val="20"/>
              </w:rPr>
            </w:pPr>
            <w:r w:rsidRPr="00835C83">
              <w:rPr>
                <w:sz w:val="20"/>
                <w:szCs w:val="20"/>
                <w:highlight w:val="yellow"/>
              </w:rPr>
              <w:t>0.82757</w:t>
            </w:r>
          </w:p>
        </w:tc>
        <w:tc>
          <w:tcPr>
            <w:tcW w:w="1495" w:type="dxa"/>
          </w:tcPr>
          <w:p w14:paraId="6B5481BC" w14:textId="77777777" w:rsidR="00A20DB2" w:rsidRPr="00835C83" w:rsidRDefault="00A20DB2" w:rsidP="00261E94">
            <w:pPr>
              <w:pStyle w:val="NoSpacing"/>
              <w:rPr>
                <w:sz w:val="20"/>
                <w:szCs w:val="20"/>
              </w:rPr>
            </w:pPr>
            <w:r w:rsidRPr="00835C83">
              <w:rPr>
                <w:sz w:val="20"/>
                <w:szCs w:val="20"/>
              </w:rPr>
              <w:t>0.25302</w:t>
            </w:r>
          </w:p>
        </w:tc>
        <w:tc>
          <w:tcPr>
            <w:tcW w:w="1495" w:type="dxa"/>
          </w:tcPr>
          <w:p w14:paraId="2401F592" w14:textId="77777777" w:rsidR="00A20DB2" w:rsidRPr="00835C83" w:rsidRDefault="00A20DB2" w:rsidP="00261E94">
            <w:pPr>
              <w:pStyle w:val="NoSpacing"/>
              <w:rPr>
                <w:sz w:val="20"/>
                <w:szCs w:val="20"/>
              </w:rPr>
            </w:pPr>
            <w:r w:rsidRPr="00835C83">
              <w:rPr>
                <w:sz w:val="20"/>
                <w:szCs w:val="20"/>
              </w:rPr>
              <w:t>0.14729</w:t>
            </w:r>
          </w:p>
        </w:tc>
        <w:tc>
          <w:tcPr>
            <w:tcW w:w="1495" w:type="dxa"/>
          </w:tcPr>
          <w:p w14:paraId="7A36A7A5" w14:textId="77777777" w:rsidR="00A20DB2" w:rsidRPr="00835C83" w:rsidRDefault="00A20DB2" w:rsidP="00261E94">
            <w:pPr>
              <w:pStyle w:val="NoSpacing"/>
              <w:rPr>
                <w:sz w:val="20"/>
                <w:szCs w:val="20"/>
              </w:rPr>
            </w:pPr>
            <w:r w:rsidRPr="00835C83">
              <w:rPr>
                <w:sz w:val="20"/>
                <w:szCs w:val="20"/>
              </w:rPr>
              <w:t>-0.18939</w:t>
            </w:r>
          </w:p>
        </w:tc>
      </w:tr>
      <w:tr w:rsidR="00A20DB2" w:rsidRPr="00835C83" w14:paraId="135FA4A1" w14:textId="77777777" w:rsidTr="00261E94">
        <w:tc>
          <w:tcPr>
            <w:tcW w:w="2600" w:type="dxa"/>
          </w:tcPr>
          <w:p w14:paraId="771E7F0D" w14:textId="77777777" w:rsidR="00A20DB2" w:rsidRPr="00835C83" w:rsidRDefault="00A20DB2" w:rsidP="00261E94">
            <w:pPr>
              <w:pStyle w:val="NoSpacing"/>
              <w:rPr>
                <w:sz w:val="20"/>
                <w:szCs w:val="20"/>
              </w:rPr>
            </w:pPr>
            <w:r w:rsidRPr="00835C83">
              <w:rPr>
                <w:sz w:val="20"/>
                <w:szCs w:val="20"/>
              </w:rPr>
              <w:t>HUcost_medownval_cbrt</w:t>
            </w:r>
          </w:p>
        </w:tc>
        <w:tc>
          <w:tcPr>
            <w:tcW w:w="1495" w:type="dxa"/>
          </w:tcPr>
          <w:p w14:paraId="67FD183F" w14:textId="77777777" w:rsidR="00A20DB2" w:rsidRPr="00835C83" w:rsidRDefault="00A20DB2" w:rsidP="00261E94">
            <w:pPr>
              <w:pStyle w:val="NoSpacing"/>
              <w:rPr>
                <w:sz w:val="20"/>
                <w:szCs w:val="20"/>
              </w:rPr>
            </w:pPr>
            <w:r w:rsidRPr="00835C83">
              <w:rPr>
                <w:sz w:val="20"/>
                <w:szCs w:val="20"/>
                <w:highlight w:val="yellow"/>
              </w:rPr>
              <w:t>-0.69239</w:t>
            </w:r>
          </w:p>
        </w:tc>
        <w:tc>
          <w:tcPr>
            <w:tcW w:w="1495" w:type="dxa"/>
          </w:tcPr>
          <w:p w14:paraId="739812C2" w14:textId="77777777" w:rsidR="00A20DB2" w:rsidRPr="00835C83" w:rsidRDefault="00A20DB2" w:rsidP="00261E94">
            <w:pPr>
              <w:pStyle w:val="NoSpacing"/>
              <w:rPr>
                <w:sz w:val="20"/>
                <w:szCs w:val="20"/>
              </w:rPr>
            </w:pPr>
            <w:r w:rsidRPr="00835C83">
              <w:rPr>
                <w:sz w:val="20"/>
                <w:szCs w:val="20"/>
              </w:rPr>
              <w:t>0.09143</w:t>
            </w:r>
          </w:p>
        </w:tc>
        <w:tc>
          <w:tcPr>
            <w:tcW w:w="1495" w:type="dxa"/>
          </w:tcPr>
          <w:p w14:paraId="2C148F91" w14:textId="77777777" w:rsidR="00A20DB2" w:rsidRPr="00835C83" w:rsidRDefault="00A20DB2" w:rsidP="00261E94">
            <w:pPr>
              <w:pStyle w:val="NoSpacing"/>
              <w:rPr>
                <w:sz w:val="20"/>
                <w:szCs w:val="20"/>
              </w:rPr>
            </w:pPr>
            <w:r w:rsidRPr="00835C83">
              <w:rPr>
                <w:sz w:val="20"/>
                <w:szCs w:val="20"/>
              </w:rPr>
              <w:t>-0.35554</w:t>
            </w:r>
          </w:p>
        </w:tc>
        <w:tc>
          <w:tcPr>
            <w:tcW w:w="1495" w:type="dxa"/>
          </w:tcPr>
          <w:p w14:paraId="2BD48784" w14:textId="77777777" w:rsidR="00A20DB2" w:rsidRPr="00835C83" w:rsidRDefault="00A20DB2" w:rsidP="00261E94">
            <w:pPr>
              <w:pStyle w:val="NoSpacing"/>
              <w:rPr>
                <w:sz w:val="20"/>
                <w:szCs w:val="20"/>
              </w:rPr>
            </w:pPr>
            <w:r w:rsidRPr="00835C83">
              <w:rPr>
                <w:sz w:val="20"/>
                <w:szCs w:val="20"/>
              </w:rPr>
              <w:t>-0.42313</w:t>
            </w:r>
          </w:p>
        </w:tc>
      </w:tr>
      <w:tr w:rsidR="00A20DB2" w:rsidRPr="00835C83" w14:paraId="6E31073B" w14:textId="77777777" w:rsidTr="00261E94">
        <w:tc>
          <w:tcPr>
            <w:tcW w:w="2600" w:type="dxa"/>
          </w:tcPr>
          <w:p w14:paraId="573B6783" w14:textId="77777777" w:rsidR="00A20DB2" w:rsidRPr="00835C83" w:rsidRDefault="00A20DB2" w:rsidP="00261E94">
            <w:pPr>
              <w:pStyle w:val="NoSpacing"/>
              <w:rPr>
                <w:sz w:val="20"/>
                <w:szCs w:val="20"/>
              </w:rPr>
            </w:pPr>
            <w:r w:rsidRPr="00835C83">
              <w:rPr>
                <w:sz w:val="20"/>
                <w:szCs w:val="20"/>
              </w:rPr>
              <w:t>Educ_minHS_rev</w:t>
            </w:r>
          </w:p>
        </w:tc>
        <w:tc>
          <w:tcPr>
            <w:tcW w:w="1495" w:type="dxa"/>
          </w:tcPr>
          <w:p w14:paraId="1CFF012E" w14:textId="77777777" w:rsidR="00A20DB2" w:rsidRPr="00835C83" w:rsidRDefault="00A20DB2" w:rsidP="00261E94">
            <w:pPr>
              <w:pStyle w:val="NoSpacing"/>
              <w:rPr>
                <w:sz w:val="20"/>
                <w:szCs w:val="20"/>
              </w:rPr>
            </w:pPr>
            <w:r w:rsidRPr="00835C83">
              <w:rPr>
                <w:sz w:val="20"/>
                <w:szCs w:val="20"/>
                <w:highlight w:val="yellow"/>
              </w:rPr>
              <w:t>0.65364</w:t>
            </w:r>
          </w:p>
        </w:tc>
        <w:tc>
          <w:tcPr>
            <w:tcW w:w="1495" w:type="dxa"/>
          </w:tcPr>
          <w:p w14:paraId="7DDD0D76" w14:textId="77777777" w:rsidR="00A20DB2" w:rsidRPr="00835C83" w:rsidRDefault="00A20DB2" w:rsidP="00261E94">
            <w:pPr>
              <w:pStyle w:val="NoSpacing"/>
              <w:rPr>
                <w:sz w:val="20"/>
                <w:szCs w:val="20"/>
              </w:rPr>
            </w:pPr>
            <w:r w:rsidRPr="00835C83">
              <w:rPr>
                <w:sz w:val="20"/>
                <w:szCs w:val="20"/>
              </w:rPr>
              <w:t>0.44296</w:t>
            </w:r>
          </w:p>
        </w:tc>
        <w:tc>
          <w:tcPr>
            <w:tcW w:w="1495" w:type="dxa"/>
          </w:tcPr>
          <w:p w14:paraId="245A5A36" w14:textId="77777777" w:rsidR="00A20DB2" w:rsidRPr="00835C83" w:rsidRDefault="00A20DB2" w:rsidP="00261E94">
            <w:pPr>
              <w:pStyle w:val="NoSpacing"/>
              <w:rPr>
                <w:sz w:val="20"/>
                <w:szCs w:val="20"/>
              </w:rPr>
            </w:pPr>
            <w:r w:rsidRPr="00835C83">
              <w:rPr>
                <w:sz w:val="20"/>
                <w:szCs w:val="20"/>
              </w:rPr>
              <w:t>0.10779</w:t>
            </w:r>
          </w:p>
        </w:tc>
        <w:tc>
          <w:tcPr>
            <w:tcW w:w="1495" w:type="dxa"/>
          </w:tcPr>
          <w:p w14:paraId="39438423" w14:textId="77777777" w:rsidR="00A20DB2" w:rsidRPr="00835C83" w:rsidRDefault="00A20DB2" w:rsidP="00261E94">
            <w:pPr>
              <w:pStyle w:val="NoSpacing"/>
              <w:rPr>
                <w:sz w:val="20"/>
                <w:szCs w:val="20"/>
              </w:rPr>
            </w:pPr>
            <w:r w:rsidRPr="00835C83">
              <w:rPr>
                <w:sz w:val="20"/>
                <w:szCs w:val="20"/>
              </w:rPr>
              <w:t>0.13235</w:t>
            </w:r>
          </w:p>
        </w:tc>
      </w:tr>
      <w:tr w:rsidR="00A20DB2" w:rsidRPr="00835C83" w14:paraId="5A762E84" w14:textId="77777777" w:rsidTr="00261E94">
        <w:tc>
          <w:tcPr>
            <w:tcW w:w="2600" w:type="dxa"/>
          </w:tcPr>
          <w:p w14:paraId="69EF5E70" w14:textId="77777777" w:rsidR="00A20DB2" w:rsidRPr="00835C83" w:rsidRDefault="00A20DB2" w:rsidP="00261E94">
            <w:pPr>
              <w:pStyle w:val="NoSpacing"/>
              <w:rPr>
                <w:sz w:val="20"/>
                <w:szCs w:val="20"/>
              </w:rPr>
            </w:pPr>
            <w:r w:rsidRPr="00835C83">
              <w:rPr>
                <w:sz w:val="20"/>
                <w:szCs w:val="20"/>
              </w:rPr>
              <w:t>inc_IntDivRent_rev</w:t>
            </w:r>
          </w:p>
        </w:tc>
        <w:tc>
          <w:tcPr>
            <w:tcW w:w="1495" w:type="dxa"/>
          </w:tcPr>
          <w:p w14:paraId="1F06E035" w14:textId="77777777" w:rsidR="00A20DB2" w:rsidRPr="00835C83" w:rsidRDefault="00A20DB2" w:rsidP="00261E94">
            <w:pPr>
              <w:pStyle w:val="NoSpacing"/>
              <w:rPr>
                <w:sz w:val="20"/>
                <w:szCs w:val="20"/>
              </w:rPr>
            </w:pPr>
            <w:r w:rsidRPr="00835C83">
              <w:rPr>
                <w:sz w:val="20"/>
                <w:szCs w:val="20"/>
                <w:highlight w:val="yellow"/>
              </w:rPr>
              <w:t>0.61943</w:t>
            </w:r>
          </w:p>
        </w:tc>
        <w:tc>
          <w:tcPr>
            <w:tcW w:w="1495" w:type="dxa"/>
          </w:tcPr>
          <w:p w14:paraId="65D40BD9" w14:textId="77777777" w:rsidR="00A20DB2" w:rsidRPr="00835C83" w:rsidRDefault="00A20DB2" w:rsidP="00261E94">
            <w:pPr>
              <w:pStyle w:val="NoSpacing"/>
              <w:rPr>
                <w:sz w:val="20"/>
                <w:szCs w:val="20"/>
              </w:rPr>
            </w:pPr>
            <w:r w:rsidRPr="00835C83">
              <w:rPr>
                <w:sz w:val="20"/>
                <w:szCs w:val="20"/>
              </w:rPr>
              <w:t>0.56478</w:t>
            </w:r>
          </w:p>
        </w:tc>
        <w:tc>
          <w:tcPr>
            <w:tcW w:w="1495" w:type="dxa"/>
          </w:tcPr>
          <w:p w14:paraId="12D75F53" w14:textId="77777777" w:rsidR="00A20DB2" w:rsidRPr="00835C83" w:rsidRDefault="00A20DB2" w:rsidP="00261E94">
            <w:pPr>
              <w:pStyle w:val="NoSpacing"/>
              <w:rPr>
                <w:sz w:val="20"/>
                <w:szCs w:val="20"/>
              </w:rPr>
            </w:pPr>
            <w:r w:rsidRPr="00835C83">
              <w:rPr>
                <w:sz w:val="20"/>
                <w:szCs w:val="20"/>
              </w:rPr>
              <w:t>0.11447</w:t>
            </w:r>
          </w:p>
        </w:tc>
        <w:tc>
          <w:tcPr>
            <w:tcW w:w="1495" w:type="dxa"/>
          </w:tcPr>
          <w:p w14:paraId="6B709E4F" w14:textId="77777777" w:rsidR="00A20DB2" w:rsidRPr="00835C83" w:rsidRDefault="00A20DB2" w:rsidP="00261E94">
            <w:pPr>
              <w:pStyle w:val="NoSpacing"/>
              <w:rPr>
                <w:sz w:val="20"/>
                <w:szCs w:val="20"/>
              </w:rPr>
            </w:pPr>
            <w:r w:rsidRPr="00835C83">
              <w:rPr>
                <w:sz w:val="20"/>
                <w:szCs w:val="20"/>
              </w:rPr>
              <w:t>-0.26489</w:t>
            </w:r>
          </w:p>
        </w:tc>
      </w:tr>
      <w:tr w:rsidR="00A20DB2" w:rsidRPr="00835C83" w14:paraId="0227AC5D" w14:textId="77777777" w:rsidTr="00261E94">
        <w:tc>
          <w:tcPr>
            <w:tcW w:w="2600" w:type="dxa"/>
          </w:tcPr>
          <w:p w14:paraId="02E35480" w14:textId="77777777" w:rsidR="00A20DB2" w:rsidRPr="00835C83" w:rsidRDefault="00A20DB2" w:rsidP="00261E94">
            <w:pPr>
              <w:pStyle w:val="NoSpacing"/>
              <w:rPr>
                <w:sz w:val="20"/>
                <w:szCs w:val="20"/>
              </w:rPr>
            </w:pPr>
            <w:r w:rsidRPr="00835C83">
              <w:rPr>
                <w:sz w:val="20"/>
                <w:szCs w:val="20"/>
              </w:rPr>
              <w:t>inc_medHH_cbrt</w:t>
            </w:r>
          </w:p>
        </w:tc>
        <w:tc>
          <w:tcPr>
            <w:tcW w:w="1495" w:type="dxa"/>
          </w:tcPr>
          <w:p w14:paraId="662D5E1B" w14:textId="77777777" w:rsidR="00A20DB2" w:rsidRPr="00835C83" w:rsidRDefault="00A20DB2" w:rsidP="00261E94">
            <w:pPr>
              <w:pStyle w:val="NoSpacing"/>
              <w:rPr>
                <w:sz w:val="20"/>
                <w:szCs w:val="20"/>
              </w:rPr>
            </w:pPr>
            <w:r w:rsidRPr="00835C83">
              <w:rPr>
                <w:sz w:val="20"/>
                <w:szCs w:val="20"/>
                <w:highlight w:val="yellow"/>
              </w:rPr>
              <w:t>-0.61775</w:t>
            </w:r>
          </w:p>
        </w:tc>
        <w:tc>
          <w:tcPr>
            <w:tcW w:w="1495" w:type="dxa"/>
          </w:tcPr>
          <w:p w14:paraId="75802712" w14:textId="77777777" w:rsidR="00A20DB2" w:rsidRPr="00835C83" w:rsidRDefault="00A20DB2" w:rsidP="00261E94">
            <w:pPr>
              <w:pStyle w:val="NoSpacing"/>
              <w:rPr>
                <w:sz w:val="20"/>
                <w:szCs w:val="20"/>
              </w:rPr>
            </w:pPr>
            <w:r w:rsidRPr="00835C83">
              <w:rPr>
                <w:sz w:val="20"/>
                <w:szCs w:val="20"/>
              </w:rPr>
              <w:t>-0.46919</w:t>
            </w:r>
          </w:p>
        </w:tc>
        <w:tc>
          <w:tcPr>
            <w:tcW w:w="1495" w:type="dxa"/>
          </w:tcPr>
          <w:p w14:paraId="5067D8A5" w14:textId="77777777" w:rsidR="00A20DB2" w:rsidRPr="00835C83" w:rsidRDefault="00A20DB2" w:rsidP="00261E94">
            <w:pPr>
              <w:pStyle w:val="NoSpacing"/>
              <w:rPr>
                <w:sz w:val="20"/>
                <w:szCs w:val="20"/>
              </w:rPr>
            </w:pPr>
            <w:r w:rsidRPr="00835C83">
              <w:rPr>
                <w:sz w:val="20"/>
                <w:szCs w:val="20"/>
              </w:rPr>
              <w:t>-0.41334</w:t>
            </w:r>
          </w:p>
        </w:tc>
        <w:tc>
          <w:tcPr>
            <w:tcW w:w="1495" w:type="dxa"/>
          </w:tcPr>
          <w:p w14:paraId="3AEF1C91" w14:textId="77777777" w:rsidR="00A20DB2" w:rsidRPr="00835C83" w:rsidRDefault="00A20DB2" w:rsidP="00261E94">
            <w:pPr>
              <w:pStyle w:val="NoSpacing"/>
              <w:rPr>
                <w:sz w:val="20"/>
                <w:szCs w:val="20"/>
              </w:rPr>
            </w:pPr>
            <w:r w:rsidRPr="00835C83">
              <w:rPr>
                <w:sz w:val="20"/>
                <w:szCs w:val="20"/>
              </w:rPr>
              <w:t>-0.37501</w:t>
            </w:r>
          </w:p>
        </w:tc>
      </w:tr>
      <w:tr w:rsidR="00A20DB2" w:rsidRPr="00835C83" w14:paraId="026A59D7" w14:textId="77777777" w:rsidTr="00261E94">
        <w:tc>
          <w:tcPr>
            <w:tcW w:w="2600" w:type="dxa"/>
          </w:tcPr>
          <w:p w14:paraId="470C1C6A" w14:textId="77777777" w:rsidR="00A20DB2" w:rsidRPr="00835C83" w:rsidRDefault="00A20DB2" w:rsidP="00261E94">
            <w:pPr>
              <w:pStyle w:val="NoSpacing"/>
              <w:rPr>
                <w:sz w:val="20"/>
                <w:szCs w:val="20"/>
              </w:rPr>
            </w:pPr>
            <w:r w:rsidRPr="00835C83">
              <w:rPr>
                <w:sz w:val="20"/>
                <w:szCs w:val="20"/>
              </w:rPr>
              <w:t>inc_HHge50k_rev</w:t>
            </w:r>
          </w:p>
        </w:tc>
        <w:tc>
          <w:tcPr>
            <w:tcW w:w="1495" w:type="dxa"/>
          </w:tcPr>
          <w:p w14:paraId="36AAE3EE" w14:textId="77777777" w:rsidR="00A20DB2" w:rsidRPr="00835C83" w:rsidRDefault="00A20DB2" w:rsidP="00261E94">
            <w:pPr>
              <w:pStyle w:val="NoSpacing"/>
              <w:rPr>
                <w:sz w:val="20"/>
                <w:szCs w:val="20"/>
              </w:rPr>
            </w:pPr>
            <w:r w:rsidRPr="00835C83">
              <w:rPr>
                <w:sz w:val="20"/>
                <w:szCs w:val="20"/>
                <w:highlight w:val="yellow"/>
              </w:rPr>
              <w:t>0.59755</w:t>
            </w:r>
          </w:p>
        </w:tc>
        <w:tc>
          <w:tcPr>
            <w:tcW w:w="1495" w:type="dxa"/>
          </w:tcPr>
          <w:p w14:paraId="54F6EEA3" w14:textId="77777777" w:rsidR="00A20DB2" w:rsidRPr="00835C83" w:rsidRDefault="00A20DB2" w:rsidP="00261E94">
            <w:pPr>
              <w:pStyle w:val="NoSpacing"/>
              <w:rPr>
                <w:sz w:val="20"/>
                <w:szCs w:val="20"/>
              </w:rPr>
            </w:pPr>
            <w:r w:rsidRPr="00835C83">
              <w:rPr>
                <w:sz w:val="20"/>
                <w:szCs w:val="20"/>
              </w:rPr>
              <w:t>0.47362</w:t>
            </w:r>
          </w:p>
        </w:tc>
        <w:tc>
          <w:tcPr>
            <w:tcW w:w="1495" w:type="dxa"/>
          </w:tcPr>
          <w:p w14:paraId="202DC081" w14:textId="77777777" w:rsidR="00A20DB2" w:rsidRPr="00835C83" w:rsidRDefault="00A20DB2" w:rsidP="00261E94">
            <w:pPr>
              <w:pStyle w:val="NoSpacing"/>
              <w:rPr>
                <w:sz w:val="20"/>
                <w:szCs w:val="20"/>
              </w:rPr>
            </w:pPr>
            <w:r w:rsidRPr="00835C83">
              <w:rPr>
                <w:sz w:val="20"/>
                <w:szCs w:val="20"/>
              </w:rPr>
              <w:t>0.43216</w:t>
            </w:r>
          </w:p>
        </w:tc>
        <w:tc>
          <w:tcPr>
            <w:tcW w:w="1495" w:type="dxa"/>
          </w:tcPr>
          <w:p w14:paraId="163ECDD0" w14:textId="77777777" w:rsidR="00A20DB2" w:rsidRPr="00835C83" w:rsidRDefault="00A20DB2" w:rsidP="00261E94">
            <w:pPr>
              <w:pStyle w:val="NoSpacing"/>
              <w:rPr>
                <w:sz w:val="20"/>
                <w:szCs w:val="20"/>
              </w:rPr>
            </w:pPr>
            <w:r w:rsidRPr="00835C83">
              <w:rPr>
                <w:sz w:val="20"/>
                <w:szCs w:val="20"/>
              </w:rPr>
              <w:t>0.38171</w:t>
            </w:r>
          </w:p>
        </w:tc>
      </w:tr>
      <w:tr w:rsidR="00A20DB2" w:rsidRPr="00835C83" w14:paraId="71AC5D11" w14:textId="77777777" w:rsidTr="00261E94">
        <w:tc>
          <w:tcPr>
            <w:tcW w:w="2600" w:type="dxa"/>
          </w:tcPr>
          <w:p w14:paraId="45054633" w14:textId="77777777" w:rsidR="00A20DB2" w:rsidRPr="00835C83" w:rsidRDefault="00A20DB2" w:rsidP="00261E94">
            <w:pPr>
              <w:pStyle w:val="NoSpacing"/>
              <w:rPr>
                <w:sz w:val="20"/>
                <w:szCs w:val="20"/>
              </w:rPr>
            </w:pPr>
            <w:r w:rsidRPr="00835C83">
              <w:rPr>
                <w:sz w:val="20"/>
                <w:szCs w:val="20"/>
              </w:rPr>
              <w:t>ownerocc_hh_rev</w:t>
            </w:r>
          </w:p>
        </w:tc>
        <w:tc>
          <w:tcPr>
            <w:tcW w:w="1495" w:type="dxa"/>
          </w:tcPr>
          <w:p w14:paraId="7662FC1A" w14:textId="77777777" w:rsidR="00A20DB2" w:rsidRPr="00835C83" w:rsidRDefault="00A20DB2" w:rsidP="00261E94">
            <w:pPr>
              <w:pStyle w:val="NoSpacing"/>
              <w:rPr>
                <w:sz w:val="20"/>
                <w:szCs w:val="20"/>
              </w:rPr>
            </w:pPr>
            <w:r w:rsidRPr="00835C83">
              <w:rPr>
                <w:sz w:val="20"/>
                <w:szCs w:val="20"/>
              </w:rPr>
              <w:t>-0.01210</w:t>
            </w:r>
          </w:p>
        </w:tc>
        <w:tc>
          <w:tcPr>
            <w:tcW w:w="1495" w:type="dxa"/>
          </w:tcPr>
          <w:p w14:paraId="4E6E5FAA" w14:textId="77777777" w:rsidR="00A20DB2" w:rsidRPr="00835C83" w:rsidRDefault="00A20DB2" w:rsidP="00261E94">
            <w:pPr>
              <w:pStyle w:val="NoSpacing"/>
              <w:rPr>
                <w:sz w:val="20"/>
                <w:szCs w:val="20"/>
              </w:rPr>
            </w:pPr>
            <w:r w:rsidRPr="00835C83">
              <w:rPr>
                <w:sz w:val="20"/>
                <w:szCs w:val="20"/>
                <w:highlight w:val="yellow"/>
              </w:rPr>
              <w:t>0.83879</w:t>
            </w:r>
          </w:p>
        </w:tc>
        <w:tc>
          <w:tcPr>
            <w:tcW w:w="1495" w:type="dxa"/>
          </w:tcPr>
          <w:p w14:paraId="7B58DE16" w14:textId="77777777" w:rsidR="00A20DB2" w:rsidRPr="00835C83" w:rsidRDefault="00A20DB2" w:rsidP="00261E94">
            <w:pPr>
              <w:pStyle w:val="NoSpacing"/>
              <w:rPr>
                <w:sz w:val="20"/>
                <w:szCs w:val="20"/>
              </w:rPr>
            </w:pPr>
            <w:r w:rsidRPr="00835C83">
              <w:rPr>
                <w:sz w:val="20"/>
                <w:szCs w:val="20"/>
              </w:rPr>
              <w:t>0.27073</w:t>
            </w:r>
          </w:p>
        </w:tc>
        <w:tc>
          <w:tcPr>
            <w:tcW w:w="1495" w:type="dxa"/>
          </w:tcPr>
          <w:p w14:paraId="1B4CF053" w14:textId="77777777" w:rsidR="00A20DB2" w:rsidRPr="00835C83" w:rsidRDefault="00A20DB2" w:rsidP="00261E94">
            <w:pPr>
              <w:pStyle w:val="NoSpacing"/>
              <w:rPr>
                <w:sz w:val="20"/>
                <w:szCs w:val="20"/>
              </w:rPr>
            </w:pPr>
            <w:r w:rsidRPr="00835C83">
              <w:rPr>
                <w:sz w:val="20"/>
                <w:szCs w:val="20"/>
              </w:rPr>
              <w:t>0.22354</w:t>
            </w:r>
          </w:p>
        </w:tc>
      </w:tr>
      <w:tr w:rsidR="00A20DB2" w:rsidRPr="00835C83" w14:paraId="1FC1E6A3" w14:textId="77777777" w:rsidTr="00261E94">
        <w:tc>
          <w:tcPr>
            <w:tcW w:w="2600" w:type="dxa"/>
          </w:tcPr>
          <w:p w14:paraId="7C7B48DD" w14:textId="77777777" w:rsidR="00A20DB2" w:rsidRPr="00835C83" w:rsidRDefault="00A20DB2" w:rsidP="00261E94">
            <w:pPr>
              <w:pStyle w:val="NoSpacing"/>
              <w:rPr>
                <w:sz w:val="20"/>
                <w:szCs w:val="20"/>
              </w:rPr>
            </w:pPr>
            <w:r w:rsidRPr="00835C83">
              <w:rPr>
                <w:sz w:val="20"/>
                <w:szCs w:val="20"/>
              </w:rPr>
              <w:t>vehicle_none_cbrt</w:t>
            </w:r>
          </w:p>
        </w:tc>
        <w:tc>
          <w:tcPr>
            <w:tcW w:w="1495" w:type="dxa"/>
          </w:tcPr>
          <w:p w14:paraId="20A73183" w14:textId="77777777" w:rsidR="00A20DB2" w:rsidRPr="00835C83" w:rsidRDefault="00A20DB2" w:rsidP="00261E94">
            <w:pPr>
              <w:pStyle w:val="NoSpacing"/>
              <w:rPr>
                <w:sz w:val="20"/>
                <w:szCs w:val="20"/>
              </w:rPr>
            </w:pPr>
            <w:r w:rsidRPr="00835C83">
              <w:rPr>
                <w:sz w:val="20"/>
                <w:szCs w:val="20"/>
              </w:rPr>
              <w:t>0.11875</w:t>
            </w:r>
          </w:p>
        </w:tc>
        <w:tc>
          <w:tcPr>
            <w:tcW w:w="1495" w:type="dxa"/>
          </w:tcPr>
          <w:p w14:paraId="49231F5E" w14:textId="77777777" w:rsidR="00A20DB2" w:rsidRPr="00835C83" w:rsidRDefault="00A20DB2" w:rsidP="00261E94">
            <w:pPr>
              <w:pStyle w:val="NoSpacing"/>
              <w:rPr>
                <w:sz w:val="20"/>
                <w:szCs w:val="20"/>
              </w:rPr>
            </w:pPr>
            <w:r w:rsidRPr="00835C83">
              <w:rPr>
                <w:sz w:val="20"/>
                <w:szCs w:val="20"/>
                <w:highlight w:val="yellow"/>
              </w:rPr>
              <w:t>0.80205</w:t>
            </w:r>
          </w:p>
        </w:tc>
        <w:tc>
          <w:tcPr>
            <w:tcW w:w="1495" w:type="dxa"/>
          </w:tcPr>
          <w:p w14:paraId="63773C80" w14:textId="77777777" w:rsidR="00A20DB2" w:rsidRPr="00835C83" w:rsidRDefault="00A20DB2" w:rsidP="00261E94">
            <w:pPr>
              <w:pStyle w:val="NoSpacing"/>
              <w:rPr>
                <w:sz w:val="20"/>
                <w:szCs w:val="20"/>
              </w:rPr>
            </w:pPr>
            <w:r w:rsidRPr="00835C83">
              <w:rPr>
                <w:sz w:val="20"/>
                <w:szCs w:val="20"/>
              </w:rPr>
              <w:t>0.12796</w:t>
            </w:r>
          </w:p>
        </w:tc>
        <w:tc>
          <w:tcPr>
            <w:tcW w:w="1495" w:type="dxa"/>
          </w:tcPr>
          <w:p w14:paraId="7058F528" w14:textId="77777777" w:rsidR="00A20DB2" w:rsidRPr="00835C83" w:rsidRDefault="00A20DB2" w:rsidP="00261E94">
            <w:pPr>
              <w:pStyle w:val="NoSpacing"/>
              <w:rPr>
                <w:sz w:val="20"/>
                <w:szCs w:val="20"/>
              </w:rPr>
            </w:pPr>
            <w:r w:rsidRPr="00835C83">
              <w:rPr>
                <w:sz w:val="20"/>
                <w:szCs w:val="20"/>
              </w:rPr>
              <w:t>0.19323</w:t>
            </w:r>
          </w:p>
        </w:tc>
      </w:tr>
      <w:tr w:rsidR="00A20DB2" w:rsidRPr="00835C83" w14:paraId="02124DDE" w14:textId="77777777" w:rsidTr="00261E94">
        <w:tc>
          <w:tcPr>
            <w:tcW w:w="2600" w:type="dxa"/>
          </w:tcPr>
          <w:p w14:paraId="6CB9AC4A" w14:textId="77777777" w:rsidR="00A20DB2" w:rsidRPr="00835C83" w:rsidRDefault="00A20DB2" w:rsidP="00261E94">
            <w:pPr>
              <w:pStyle w:val="NoSpacing"/>
              <w:rPr>
                <w:sz w:val="20"/>
                <w:szCs w:val="20"/>
              </w:rPr>
            </w:pPr>
            <w:r w:rsidRPr="00835C83">
              <w:rPr>
                <w:sz w:val="20"/>
                <w:szCs w:val="20"/>
              </w:rPr>
              <w:t>Pov_cbrt</w:t>
            </w:r>
          </w:p>
        </w:tc>
        <w:tc>
          <w:tcPr>
            <w:tcW w:w="1495" w:type="dxa"/>
          </w:tcPr>
          <w:p w14:paraId="2A13921D" w14:textId="77777777" w:rsidR="00A20DB2" w:rsidRPr="00835C83" w:rsidRDefault="00A20DB2" w:rsidP="00261E94">
            <w:pPr>
              <w:pStyle w:val="NoSpacing"/>
              <w:rPr>
                <w:sz w:val="20"/>
                <w:szCs w:val="20"/>
              </w:rPr>
            </w:pPr>
            <w:r w:rsidRPr="00835C83">
              <w:rPr>
                <w:sz w:val="20"/>
                <w:szCs w:val="20"/>
              </w:rPr>
              <w:t>0.44404</w:t>
            </w:r>
          </w:p>
        </w:tc>
        <w:tc>
          <w:tcPr>
            <w:tcW w:w="1495" w:type="dxa"/>
          </w:tcPr>
          <w:p w14:paraId="4BD92658" w14:textId="77777777" w:rsidR="00A20DB2" w:rsidRPr="00835C83" w:rsidRDefault="00A20DB2" w:rsidP="00261E94">
            <w:pPr>
              <w:pStyle w:val="NoSpacing"/>
              <w:rPr>
                <w:sz w:val="20"/>
                <w:szCs w:val="20"/>
              </w:rPr>
            </w:pPr>
            <w:r w:rsidRPr="00835C83">
              <w:rPr>
                <w:sz w:val="20"/>
                <w:szCs w:val="20"/>
                <w:highlight w:val="yellow"/>
              </w:rPr>
              <w:t>0.69896</w:t>
            </w:r>
          </w:p>
        </w:tc>
        <w:tc>
          <w:tcPr>
            <w:tcW w:w="1495" w:type="dxa"/>
          </w:tcPr>
          <w:p w14:paraId="64A0E691" w14:textId="77777777" w:rsidR="00A20DB2" w:rsidRPr="00835C83" w:rsidRDefault="00A20DB2" w:rsidP="00261E94">
            <w:pPr>
              <w:pStyle w:val="NoSpacing"/>
              <w:rPr>
                <w:sz w:val="20"/>
                <w:szCs w:val="20"/>
              </w:rPr>
            </w:pPr>
            <w:r w:rsidRPr="00835C83">
              <w:rPr>
                <w:sz w:val="20"/>
                <w:szCs w:val="20"/>
              </w:rPr>
              <w:t>0.33983</w:t>
            </w:r>
          </w:p>
        </w:tc>
        <w:tc>
          <w:tcPr>
            <w:tcW w:w="1495" w:type="dxa"/>
          </w:tcPr>
          <w:p w14:paraId="0BBA3866" w14:textId="77777777" w:rsidR="00A20DB2" w:rsidRPr="00835C83" w:rsidRDefault="00A20DB2" w:rsidP="00261E94">
            <w:pPr>
              <w:pStyle w:val="NoSpacing"/>
              <w:rPr>
                <w:sz w:val="20"/>
                <w:szCs w:val="20"/>
              </w:rPr>
            </w:pPr>
            <w:r w:rsidRPr="00835C83">
              <w:rPr>
                <w:sz w:val="20"/>
                <w:szCs w:val="20"/>
              </w:rPr>
              <w:t>0.11694</w:t>
            </w:r>
          </w:p>
        </w:tc>
      </w:tr>
      <w:tr w:rsidR="00A20DB2" w:rsidRPr="00835C83" w14:paraId="39412A08" w14:textId="77777777" w:rsidTr="00261E94">
        <w:tc>
          <w:tcPr>
            <w:tcW w:w="2600" w:type="dxa"/>
          </w:tcPr>
          <w:p w14:paraId="1341E297" w14:textId="77777777" w:rsidR="00A20DB2" w:rsidRPr="00835C83" w:rsidRDefault="00A20DB2" w:rsidP="00261E94">
            <w:pPr>
              <w:pStyle w:val="NoSpacing"/>
              <w:rPr>
                <w:sz w:val="20"/>
                <w:szCs w:val="20"/>
              </w:rPr>
            </w:pPr>
            <w:r w:rsidRPr="00835C83">
              <w:rPr>
                <w:sz w:val="20"/>
                <w:szCs w:val="20"/>
              </w:rPr>
              <w:t>Unemployed_cbrt</w:t>
            </w:r>
          </w:p>
        </w:tc>
        <w:tc>
          <w:tcPr>
            <w:tcW w:w="1495" w:type="dxa"/>
          </w:tcPr>
          <w:p w14:paraId="619E8363" w14:textId="77777777" w:rsidR="00A20DB2" w:rsidRPr="00835C83" w:rsidRDefault="00A20DB2" w:rsidP="00261E94">
            <w:pPr>
              <w:pStyle w:val="NoSpacing"/>
              <w:rPr>
                <w:sz w:val="20"/>
                <w:szCs w:val="20"/>
              </w:rPr>
            </w:pPr>
            <w:r w:rsidRPr="00835C83">
              <w:rPr>
                <w:sz w:val="20"/>
                <w:szCs w:val="20"/>
              </w:rPr>
              <w:t>0.39411</w:t>
            </w:r>
          </w:p>
        </w:tc>
        <w:tc>
          <w:tcPr>
            <w:tcW w:w="1495" w:type="dxa"/>
          </w:tcPr>
          <w:p w14:paraId="19235737" w14:textId="77777777" w:rsidR="00A20DB2" w:rsidRPr="00835C83" w:rsidRDefault="00A20DB2" w:rsidP="00261E94">
            <w:pPr>
              <w:pStyle w:val="NoSpacing"/>
              <w:rPr>
                <w:sz w:val="20"/>
                <w:szCs w:val="20"/>
              </w:rPr>
            </w:pPr>
            <w:r w:rsidRPr="00835C83">
              <w:rPr>
                <w:sz w:val="20"/>
                <w:szCs w:val="20"/>
                <w:highlight w:val="yellow"/>
              </w:rPr>
              <w:t>0.59606</w:t>
            </w:r>
          </w:p>
        </w:tc>
        <w:tc>
          <w:tcPr>
            <w:tcW w:w="1495" w:type="dxa"/>
          </w:tcPr>
          <w:p w14:paraId="7BD5A22F" w14:textId="77777777" w:rsidR="00A20DB2" w:rsidRPr="00835C83" w:rsidRDefault="00A20DB2" w:rsidP="00261E94">
            <w:pPr>
              <w:pStyle w:val="NoSpacing"/>
              <w:rPr>
                <w:sz w:val="20"/>
                <w:szCs w:val="20"/>
              </w:rPr>
            </w:pPr>
            <w:r w:rsidRPr="00835C83">
              <w:rPr>
                <w:sz w:val="20"/>
                <w:szCs w:val="20"/>
              </w:rPr>
              <w:t>0.09907</w:t>
            </w:r>
          </w:p>
        </w:tc>
        <w:tc>
          <w:tcPr>
            <w:tcW w:w="1495" w:type="dxa"/>
          </w:tcPr>
          <w:p w14:paraId="4DBBD0AC" w14:textId="77777777" w:rsidR="00A20DB2" w:rsidRPr="00835C83" w:rsidRDefault="00A20DB2" w:rsidP="00261E94">
            <w:pPr>
              <w:pStyle w:val="NoSpacing"/>
              <w:rPr>
                <w:sz w:val="20"/>
                <w:szCs w:val="20"/>
              </w:rPr>
            </w:pPr>
            <w:r w:rsidRPr="00835C83">
              <w:rPr>
                <w:sz w:val="20"/>
                <w:szCs w:val="20"/>
              </w:rPr>
              <w:t>-0.26743</w:t>
            </w:r>
          </w:p>
        </w:tc>
      </w:tr>
      <w:tr w:rsidR="00A20DB2" w:rsidRPr="00835C83" w14:paraId="16C42361" w14:textId="77777777" w:rsidTr="00261E94">
        <w:tc>
          <w:tcPr>
            <w:tcW w:w="2600" w:type="dxa"/>
          </w:tcPr>
          <w:p w14:paraId="13F63CB1" w14:textId="77777777" w:rsidR="00A20DB2" w:rsidRPr="00835C83" w:rsidRDefault="00A20DB2" w:rsidP="00261E94">
            <w:pPr>
              <w:pStyle w:val="NoSpacing"/>
              <w:rPr>
                <w:sz w:val="20"/>
                <w:szCs w:val="20"/>
              </w:rPr>
            </w:pPr>
            <w:r w:rsidRPr="00835C83">
              <w:rPr>
                <w:sz w:val="20"/>
                <w:szCs w:val="20"/>
              </w:rPr>
              <w:t>HU_sampleocc_rev_cbrt</w:t>
            </w:r>
          </w:p>
        </w:tc>
        <w:tc>
          <w:tcPr>
            <w:tcW w:w="1495" w:type="dxa"/>
          </w:tcPr>
          <w:p w14:paraId="68830639" w14:textId="77777777" w:rsidR="00A20DB2" w:rsidRPr="00835C83" w:rsidRDefault="00A20DB2" w:rsidP="00261E94">
            <w:pPr>
              <w:pStyle w:val="NoSpacing"/>
              <w:rPr>
                <w:sz w:val="20"/>
                <w:szCs w:val="20"/>
              </w:rPr>
            </w:pPr>
            <w:r w:rsidRPr="00835C83">
              <w:rPr>
                <w:sz w:val="20"/>
                <w:szCs w:val="20"/>
              </w:rPr>
              <w:t>0.05247</w:t>
            </w:r>
          </w:p>
        </w:tc>
        <w:tc>
          <w:tcPr>
            <w:tcW w:w="1495" w:type="dxa"/>
          </w:tcPr>
          <w:p w14:paraId="0592B431" w14:textId="77777777" w:rsidR="00A20DB2" w:rsidRPr="00835C83" w:rsidRDefault="00A20DB2" w:rsidP="00261E94">
            <w:pPr>
              <w:pStyle w:val="NoSpacing"/>
              <w:rPr>
                <w:sz w:val="20"/>
                <w:szCs w:val="20"/>
              </w:rPr>
            </w:pPr>
            <w:r w:rsidRPr="00835C83">
              <w:rPr>
                <w:sz w:val="20"/>
                <w:szCs w:val="20"/>
              </w:rPr>
              <w:t>0.22612</w:t>
            </w:r>
          </w:p>
        </w:tc>
        <w:tc>
          <w:tcPr>
            <w:tcW w:w="1495" w:type="dxa"/>
          </w:tcPr>
          <w:p w14:paraId="68177C76" w14:textId="77777777" w:rsidR="00A20DB2" w:rsidRPr="00835C83" w:rsidRDefault="00A20DB2" w:rsidP="00261E94">
            <w:pPr>
              <w:pStyle w:val="NoSpacing"/>
              <w:rPr>
                <w:sz w:val="20"/>
                <w:szCs w:val="20"/>
              </w:rPr>
            </w:pPr>
            <w:r w:rsidRPr="00835C83">
              <w:rPr>
                <w:sz w:val="20"/>
                <w:szCs w:val="20"/>
                <w:highlight w:val="yellow"/>
              </w:rPr>
              <w:t>0.82675</w:t>
            </w:r>
          </w:p>
        </w:tc>
        <w:tc>
          <w:tcPr>
            <w:tcW w:w="1495" w:type="dxa"/>
          </w:tcPr>
          <w:p w14:paraId="680EB1B4" w14:textId="77777777" w:rsidR="00A20DB2" w:rsidRPr="00835C83" w:rsidRDefault="00A20DB2" w:rsidP="00261E94">
            <w:pPr>
              <w:pStyle w:val="NoSpacing"/>
              <w:rPr>
                <w:sz w:val="20"/>
                <w:szCs w:val="20"/>
              </w:rPr>
            </w:pPr>
            <w:r w:rsidRPr="00835C83">
              <w:rPr>
                <w:sz w:val="20"/>
                <w:szCs w:val="20"/>
              </w:rPr>
              <w:t>-0.11744</w:t>
            </w:r>
          </w:p>
        </w:tc>
      </w:tr>
      <w:tr w:rsidR="00A20DB2" w:rsidRPr="00835C83" w14:paraId="3684F4B3" w14:textId="77777777" w:rsidTr="00261E94">
        <w:tc>
          <w:tcPr>
            <w:tcW w:w="2600" w:type="dxa"/>
          </w:tcPr>
          <w:p w14:paraId="7D8E03AC" w14:textId="77777777" w:rsidR="00A20DB2" w:rsidRPr="00835C83" w:rsidRDefault="00A20DB2" w:rsidP="00261E94">
            <w:pPr>
              <w:pStyle w:val="NoSpacing"/>
              <w:rPr>
                <w:sz w:val="20"/>
                <w:szCs w:val="20"/>
              </w:rPr>
            </w:pPr>
            <w:r w:rsidRPr="00835C83">
              <w:rPr>
                <w:sz w:val="20"/>
                <w:szCs w:val="20"/>
              </w:rPr>
              <w:t>NotInLaborForce</w:t>
            </w:r>
          </w:p>
        </w:tc>
        <w:tc>
          <w:tcPr>
            <w:tcW w:w="1495" w:type="dxa"/>
          </w:tcPr>
          <w:p w14:paraId="4C2FC99B" w14:textId="77777777" w:rsidR="00A20DB2" w:rsidRPr="00835C83" w:rsidRDefault="00A20DB2" w:rsidP="00261E94">
            <w:pPr>
              <w:pStyle w:val="NoSpacing"/>
              <w:rPr>
                <w:sz w:val="20"/>
                <w:szCs w:val="20"/>
              </w:rPr>
            </w:pPr>
            <w:r w:rsidRPr="00835C83">
              <w:rPr>
                <w:sz w:val="20"/>
                <w:szCs w:val="20"/>
              </w:rPr>
              <w:t>0.25106</w:t>
            </w:r>
          </w:p>
        </w:tc>
        <w:tc>
          <w:tcPr>
            <w:tcW w:w="1495" w:type="dxa"/>
          </w:tcPr>
          <w:p w14:paraId="60561D58" w14:textId="77777777" w:rsidR="00A20DB2" w:rsidRPr="00835C83" w:rsidRDefault="00A20DB2" w:rsidP="00261E94">
            <w:pPr>
              <w:pStyle w:val="NoSpacing"/>
              <w:rPr>
                <w:sz w:val="20"/>
                <w:szCs w:val="20"/>
              </w:rPr>
            </w:pPr>
            <w:r w:rsidRPr="00835C83">
              <w:rPr>
                <w:sz w:val="20"/>
                <w:szCs w:val="20"/>
              </w:rPr>
              <w:t>0.11773</w:t>
            </w:r>
          </w:p>
        </w:tc>
        <w:tc>
          <w:tcPr>
            <w:tcW w:w="1495" w:type="dxa"/>
          </w:tcPr>
          <w:p w14:paraId="62B0913C" w14:textId="77777777" w:rsidR="00A20DB2" w:rsidRPr="00835C83" w:rsidRDefault="00A20DB2" w:rsidP="00261E94">
            <w:pPr>
              <w:pStyle w:val="NoSpacing"/>
              <w:rPr>
                <w:sz w:val="20"/>
                <w:szCs w:val="20"/>
              </w:rPr>
            </w:pPr>
            <w:r w:rsidRPr="00835C83">
              <w:rPr>
                <w:sz w:val="20"/>
                <w:szCs w:val="20"/>
                <w:highlight w:val="yellow"/>
              </w:rPr>
              <w:t>0.61640</w:t>
            </w:r>
          </w:p>
        </w:tc>
        <w:tc>
          <w:tcPr>
            <w:tcW w:w="1495" w:type="dxa"/>
          </w:tcPr>
          <w:p w14:paraId="2AC08397" w14:textId="77777777" w:rsidR="00A20DB2" w:rsidRPr="00835C83" w:rsidRDefault="00A20DB2" w:rsidP="00261E94">
            <w:pPr>
              <w:pStyle w:val="NoSpacing"/>
              <w:rPr>
                <w:sz w:val="20"/>
                <w:szCs w:val="20"/>
              </w:rPr>
            </w:pPr>
            <w:r w:rsidRPr="00835C83">
              <w:rPr>
                <w:sz w:val="20"/>
                <w:szCs w:val="20"/>
              </w:rPr>
              <w:t>0.05708</w:t>
            </w:r>
          </w:p>
        </w:tc>
      </w:tr>
      <w:tr w:rsidR="00A20DB2" w:rsidRPr="00835C83" w14:paraId="164DE6DB" w14:textId="77777777" w:rsidTr="00261E94">
        <w:tc>
          <w:tcPr>
            <w:tcW w:w="2600" w:type="dxa"/>
          </w:tcPr>
          <w:p w14:paraId="25AC3D63" w14:textId="77777777" w:rsidR="00A20DB2" w:rsidRPr="00835C83" w:rsidRDefault="00A20DB2" w:rsidP="00261E94">
            <w:pPr>
              <w:pStyle w:val="NoSpacing"/>
              <w:rPr>
                <w:sz w:val="20"/>
                <w:szCs w:val="20"/>
              </w:rPr>
            </w:pPr>
            <w:r w:rsidRPr="00835C83">
              <w:rPr>
                <w:sz w:val="20"/>
                <w:szCs w:val="20"/>
              </w:rPr>
              <w:t>samehouse_rev_cbrt</w:t>
            </w:r>
          </w:p>
        </w:tc>
        <w:tc>
          <w:tcPr>
            <w:tcW w:w="1495" w:type="dxa"/>
          </w:tcPr>
          <w:p w14:paraId="5BBBC7F2" w14:textId="77777777" w:rsidR="00A20DB2" w:rsidRPr="00835C83" w:rsidRDefault="00A20DB2" w:rsidP="00261E94">
            <w:pPr>
              <w:pStyle w:val="NoSpacing"/>
              <w:rPr>
                <w:sz w:val="20"/>
                <w:szCs w:val="20"/>
              </w:rPr>
            </w:pPr>
            <w:r w:rsidRPr="00835C83">
              <w:rPr>
                <w:sz w:val="20"/>
                <w:szCs w:val="20"/>
              </w:rPr>
              <w:t>0.01205</w:t>
            </w:r>
          </w:p>
        </w:tc>
        <w:tc>
          <w:tcPr>
            <w:tcW w:w="1495" w:type="dxa"/>
          </w:tcPr>
          <w:p w14:paraId="4DF2659B" w14:textId="77777777" w:rsidR="00A20DB2" w:rsidRPr="00835C83" w:rsidRDefault="00A20DB2" w:rsidP="00261E94">
            <w:pPr>
              <w:pStyle w:val="NoSpacing"/>
              <w:rPr>
                <w:sz w:val="20"/>
                <w:szCs w:val="20"/>
              </w:rPr>
            </w:pPr>
            <w:r w:rsidRPr="00835C83">
              <w:rPr>
                <w:sz w:val="20"/>
                <w:szCs w:val="20"/>
              </w:rPr>
              <w:t>0.18172</w:t>
            </w:r>
          </w:p>
        </w:tc>
        <w:tc>
          <w:tcPr>
            <w:tcW w:w="1495" w:type="dxa"/>
          </w:tcPr>
          <w:p w14:paraId="6730CB37" w14:textId="77777777" w:rsidR="00A20DB2" w:rsidRPr="00835C83" w:rsidRDefault="00A20DB2" w:rsidP="00261E94">
            <w:pPr>
              <w:pStyle w:val="NoSpacing"/>
              <w:rPr>
                <w:sz w:val="20"/>
                <w:szCs w:val="20"/>
              </w:rPr>
            </w:pPr>
            <w:r w:rsidRPr="00835C83">
              <w:rPr>
                <w:sz w:val="20"/>
                <w:szCs w:val="20"/>
              </w:rPr>
              <w:t>-0.07334</w:t>
            </w:r>
          </w:p>
        </w:tc>
        <w:tc>
          <w:tcPr>
            <w:tcW w:w="1495" w:type="dxa"/>
          </w:tcPr>
          <w:p w14:paraId="55F0EA00" w14:textId="77777777" w:rsidR="00A20DB2" w:rsidRPr="00835C83" w:rsidRDefault="00A20DB2" w:rsidP="00261E94">
            <w:pPr>
              <w:pStyle w:val="NoSpacing"/>
              <w:rPr>
                <w:sz w:val="20"/>
                <w:szCs w:val="20"/>
              </w:rPr>
            </w:pPr>
            <w:r w:rsidRPr="00835C83">
              <w:rPr>
                <w:sz w:val="20"/>
                <w:szCs w:val="20"/>
                <w:highlight w:val="yellow"/>
              </w:rPr>
              <w:t>0.89357</w:t>
            </w:r>
          </w:p>
        </w:tc>
      </w:tr>
      <w:tr w:rsidR="00A20DB2" w:rsidRPr="00835C83" w14:paraId="53A986F2" w14:textId="77777777" w:rsidTr="00261E94">
        <w:tc>
          <w:tcPr>
            <w:tcW w:w="2600" w:type="dxa"/>
          </w:tcPr>
          <w:p w14:paraId="459E25C4" w14:textId="77777777" w:rsidR="00A20DB2" w:rsidRPr="00835C83" w:rsidRDefault="00A20DB2" w:rsidP="00261E94">
            <w:pPr>
              <w:pStyle w:val="NoSpacing"/>
              <w:rPr>
                <w:sz w:val="20"/>
                <w:szCs w:val="20"/>
              </w:rPr>
            </w:pPr>
            <w:r w:rsidRPr="00835C83">
              <w:rPr>
                <w:sz w:val="20"/>
                <w:szCs w:val="20"/>
              </w:rPr>
              <w:t>phone_none_cbrt</w:t>
            </w:r>
          </w:p>
        </w:tc>
        <w:tc>
          <w:tcPr>
            <w:tcW w:w="1495" w:type="dxa"/>
          </w:tcPr>
          <w:p w14:paraId="5F1BB19C" w14:textId="77777777" w:rsidR="00A20DB2" w:rsidRPr="00835C83" w:rsidRDefault="00A20DB2" w:rsidP="00261E94">
            <w:pPr>
              <w:pStyle w:val="NoSpacing"/>
              <w:rPr>
                <w:sz w:val="20"/>
                <w:szCs w:val="20"/>
              </w:rPr>
            </w:pPr>
            <w:r w:rsidRPr="00835C83">
              <w:rPr>
                <w:sz w:val="20"/>
                <w:szCs w:val="20"/>
              </w:rPr>
              <w:t>0.30273</w:t>
            </w:r>
          </w:p>
        </w:tc>
        <w:tc>
          <w:tcPr>
            <w:tcW w:w="1495" w:type="dxa"/>
          </w:tcPr>
          <w:p w14:paraId="44798C9B" w14:textId="77777777" w:rsidR="00A20DB2" w:rsidRPr="00835C83" w:rsidRDefault="00A20DB2" w:rsidP="00261E94">
            <w:pPr>
              <w:pStyle w:val="NoSpacing"/>
              <w:rPr>
                <w:sz w:val="20"/>
                <w:szCs w:val="20"/>
              </w:rPr>
            </w:pPr>
            <w:r w:rsidRPr="00835C83">
              <w:rPr>
                <w:sz w:val="20"/>
                <w:szCs w:val="20"/>
              </w:rPr>
              <w:t>0.47583</w:t>
            </w:r>
          </w:p>
        </w:tc>
        <w:tc>
          <w:tcPr>
            <w:tcW w:w="1495" w:type="dxa"/>
          </w:tcPr>
          <w:p w14:paraId="0613F579" w14:textId="77777777" w:rsidR="00A20DB2" w:rsidRPr="00835C83" w:rsidRDefault="00A20DB2" w:rsidP="00261E94">
            <w:pPr>
              <w:pStyle w:val="NoSpacing"/>
              <w:rPr>
                <w:sz w:val="20"/>
                <w:szCs w:val="20"/>
              </w:rPr>
            </w:pPr>
            <w:r w:rsidRPr="00835C83">
              <w:rPr>
                <w:sz w:val="20"/>
                <w:szCs w:val="20"/>
              </w:rPr>
              <w:t>0.34092</w:t>
            </w:r>
          </w:p>
        </w:tc>
        <w:tc>
          <w:tcPr>
            <w:tcW w:w="1495" w:type="dxa"/>
          </w:tcPr>
          <w:p w14:paraId="46BCCA4B" w14:textId="77777777" w:rsidR="00A20DB2" w:rsidRPr="00835C83" w:rsidRDefault="00A20DB2" w:rsidP="00261E94">
            <w:pPr>
              <w:pStyle w:val="NoSpacing"/>
              <w:rPr>
                <w:sz w:val="20"/>
                <w:szCs w:val="20"/>
              </w:rPr>
            </w:pPr>
            <w:r w:rsidRPr="00835C83">
              <w:rPr>
                <w:sz w:val="20"/>
                <w:szCs w:val="20"/>
              </w:rPr>
              <w:t>-0.09425</w:t>
            </w:r>
          </w:p>
        </w:tc>
      </w:tr>
      <w:tr w:rsidR="00A20DB2" w:rsidRPr="00835C83" w14:paraId="6C2E97F7" w14:textId="77777777" w:rsidTr="00261E94">
        <w:tc>
          <w:tcPr>
            <w:tcW w:w="2600" w:type="dxa"/>
          </w:tcPr>
          <w:p w14:paraId="29AADABE" w14:textId="77777777" w:rsidR="00A20DB2" w:rsidRPr="00835C83" w:rsidRDefault="00A20DB2" w:rsidP="00261E94">
            <w:pPr>
              <w:pStyle w:val="NoSpacing"/>
              <w:rPr>
                <w:sz w:val="20"/>
                <w:szCs w:val="20"/>
              </w:rPr>
            </w:pPr>
            <w:r w:rsidRPr="00835C83">
              <w:rPr>
                <w:sz w:val="20"/>
                <w:szCs w:val="20"/>
              </w:rPr>
              <w:t>inc_pubass_cbrt</w:t>
            </w:r>
          </w:p>
        </w:tc>
        <w:tc>
          <w:tcPr>
            <w:tcW w:w="1495" w:type="dxa"/>
          </w:tcPr>
          <w:p w14:paraId="1A9662EC" w14:textId="77777777" w:rsidR="00A20DB2" w:rsidRPr="00835C83" w:rsidRDefault="00A20DB2" w:rsidP="00261E94">
            <w:pPr>
              <w:pStyle w:val="NoSpacing"/>
              <w:rPr>
                <w:sz w:val="20"/>
                <w:szCs w:val="20"/>
              </w:rPr>
            </w:pPr>
            <w:r w:rsidRPr="00835C83">
              <w:rPr>
                <w:sz w:val="20"/>
                <w:szCs w:val="20"/>
              </w:rPr>
              <w:t>0.47199</w:t>
            </w:r>
          </w:p>
        </w:tc>
        <w:tc>
          <w:tcPr>
            <w:tcW w:w="1495" w:type="dxa"/>
          </w:tcPr>
          <w:p w14:paraId="165DBE8B" w14:textId="77777777" w:rsidR="00A20DB2" w:rsidRPr="00835C83" w:rsidRDefault="00A20DB2" w:rsidP="00261E94">
            <w:pPr>
              <w:pStyle w:val="NoSpacing"/>
              <w:rPr>
                <w:sz w:val="20"/>
                <w:szCs w:val="20"/>
              </w:rPr>
            </w:pPr>
            <w:r w:rsidRPr="00835C83">
              <w:rPr>
                <w:sz w:val="20"/>
                <w:szCs w:val="20"/>
              </w:rPr>
              <w:t>0.51637</w:t>
            </w:r>
          </w:p>
        </w:tc>
        <w:tc>
          <w:tcPr>
            <w:tcW w:w="1495" w:type="dxa"/>
          </w:tcPr>
          <w:p w14:paraId="2563A6ED" w14:textId="77777777" w:rsidR="00A20DB2" w:rsidRPr="00835C83" w:rsidRDefault="00A20DB2" w:rsidP="00261E94">
            <w:pPr>
              <w:pStyle w:val="NoSpacing"/>
              <w:rPr>
                <w:sz w:val="20"/>
                <w:szCs w:val="20"/>
              </w:rPr>
            </w:pPr>
            <w:r w:rsidRPr="00835C83">
              <w:rPr>
                <w:sz w:val="20"/>
                <w:szCs w:val="20"/>
              </w:rPr>
              <w:t>-0.08329</w:t>
            </w:r>
          </w:p>
        </w:tc>
        <w:tc>
          <w:tcPr>
            <w:tcW w:w="1495" w:type="dxa"/>
          </w:tcPr>
          <w:p w14:paraId="7B07900F" w14:textId="77777777" w:rsidR="00A20DB2" w:rsidRPr="00835C83" w:rsidRDefault="00A20DB2" w:rsidP="00261E94">
            <w:pPr>
              <w:pStyle w:val="NoSpacing"/>
              <w:rPr>
                <w:sz w:val="20"/>
                <w:szCs w:val="20"/>
              </w:rPr>
            </w:pPr>
            <w:r w:rsidRPr="00835C83">
              <w:rPr>
                <w:sz w:val="20"/>
                <w:szCs w:val="20"/>
              </w:rPr>
              <w:t>0.17975</w:t>
            </w:r>
          </w:p>
        </w:tc>
      </w:tr>
      <w:tr w:rsidR="00A20DB2" w:rsidRPr="00835C83" w14:paraId="2B7CC804" w14:textId="77777777" w:rsidTr="00261E94">
        <w:tc>
          <w:tcPr>
            <w:tcW w:w="2600" w:type="dxa"/>
          </w:tcPr>
          <w:p w14:paraId="5288DCFC" w14:textId="77777777" w:rsidR="00A20DB2" w:rsidRPr="00835C83" w:rsidRDefault="00A20DB2" w:rsidP="00261E94">
            <w:pPr>
              <w:pStyle w:val="NoSpacing"/>
              <w:rPr>
                <w:rFonts w:cstheme="minorHAnsi"/>
                <w:sz w:val="20"/>
                <w:szCs w:val="20"/>
              </w:rPr>
            </w:pPr>
          </w:p>
        </w:tc>
        <w:tc>
          <w:tcPr>
            <w:tcW w:w="1495" w:type="dxa"/>
          </w:tcPr>
          <w:p w14:paraId="67928BEE" w14:textId="77777777" w:rsidR="00A20DB2" w:rsidRPr="00835C83" w:rsidRDefault="00A20DB2" w:rsidP="00261E94">
            <w:pPr>
              <w:pStyle w:val="NoSpacing"/>
              <w:rPr>
                <w:rFonts w:cstheme="minorHAnsi"/>
                <w:sz w:val="20"/>
                <w:szCs w:val="20"/>
              </w:rPr>
            </w:pPr>
          </w:p>
        </w:tc>
        <w:tc>
          <w:tcPr>
            <w:tcW w:w="1495" w:type="dxa"/>
          </w:tcPr>
          <w:p w14:paraId="7C0F283C" w14:textId="77777777" w:rsidR="00A20DB2" w:rsidRPr="00835C83" w:rsidRDefault="00A20DB2" w:rsidP="00261E94">
            <w:pPr>
              <w:pStyle w:val="NoSpacing"/>
              <w:rPr>
                <w:rFonts w:cstheme="minorHAnsi"/>
                <w:sz w:val="20"/>
                <w:szCs w:val="20"/>
              </w:rPr>
            </w:pPr>
          </w:p>
        </w:tc>
        <w:tc>
          <w:tcPr>
            <w:tcW w:w="1495" w:type="dxa"/>
          </w:tcPr>
          <w:p w14:paraId="6C8792E2" w14:textId="77777777" w:rsidR="00A20DB2" w:rsidRPr="00835C83" w:rsidRDefault="00A20DB2" w:rsidP="00261E94">
            <w:pPr>
              <w:pStyle w:val="NoSpacing"/>
              <w:rPr>
                <w:rFonts w:cstheme="minorHAnsi"/>
                <w:sz w:val="20"/>
                <w:szCs w:val="20"/>
              </w:rPr>
            </w:pPr>
          </w:p>
        </w:tc>
        <w:tc>
          <w:tcPr>
            <w:tcW w:w="1495" w:type="dxa"/>
          </w:tcPr>
          <w:p w14:paraId="281AE981" w14:textId="77777777" w:rsidR="00A20DB2" w:rsidRPr="00835C83" w:rsidRDefault="00A20DB2" w:rsidP="00261E94">
            <w:pPr>
              <w:pStyle w:val="NoSpacing"/>
              <w:rPr>
                <w:rFonts w:cstheme="minorHAnsi"/>
                <w:sz w:val="20"/>
                <w:szCs w:val="20"/>
              </w:rPr>
            </w:pPr>
          </w:p>
        </w:tc>
      </w:tr>
      <w:tr w:rsidR="00A20DB2" w:rsidRPr="00835C83" w14:paraId="46312CEF" w14:textId="77777777" w:rsidTr="00261E94">
        <w:tc>
          <w:tcPr>
            <w:tcW w:w="2600" w:type="dxa"/>
          </w:tcPr>
          <w:p w14:paraId="6D12063C" w14:textId="77777777" w:rsidR="00A20DB2" w:rsidRPr="00492A14" w:rsidRDefault="00A20DB2" w:rsidP="00261E94">
            <w:pPr>
              <w:pStyle w:val="NoSpacing"/>
              <w:rPr>
                <w:rFonts w:cstheme="minorHAnsi"/>
                <w:sz w:val="20"/>
                <w:szCs w:val="20"/>
              </w:rPr>
            </w:pPr>
            <w:r w:rsidRPr="00492A14">
              <w:rPr>
                <w:rFonts w:cstheme="minorHAnsi"/>
                <w:sz w:val="20"/>
                <w:szCs w:val="20"/>
              </w:rPr>
              <w:t>Pre-Rotation Eigenvalue</w:t>
            </w:r>
          </w:p>
        </w:tc>
        <w:tc>
          <w:tcPr>
            <w:tcW w:w="1495" w:type="dxa"/>
          </w:tcPr>
          <w:p w14:paraId="67862242" w14:textId="77777777" w:rsidR="00A20DB2" w:rsidRPr="00835C83" w:rsidRDefault="00A20DB2" w:rsidP="00261E94">
            <w:pPr>
              <w:pStyle w:val="NoSpacing"/>
              <w:rPr>
                <w:rFonts w:cstheme="minorHAnsi"/>
                <w:sz w:val="20"/>
                <w:szCs w:val="20"/>
              </w:rPr>
            </w:pPr>
            <w:r w:rsidRPr="00835C83">
              <w:rPr>
                <w:sz w:val="20"/>
                <w:szCs w:val="20"/>
              </w:rPr>
              <w:t>7.66074906</w:t>
            </w:r>
          </w:p>
        </w:tc>
        <w:tc>
          <w:tcPr>
            <w:tcW w:w="1495" w:type="dxa"/>
          </w:tcPr>
          <w:p w14:paraId="1FDD1E90" w14:textId="77777777" w:rsidR="00A20DB2" w:rsidRPr="00835C83" w:rsidRDefault="00A20DB2" w:rsidP="00261E94">
            <w:pPr>
              <w:pStyle w:val="NoSpacing"/>
              <w:rPr>
                <w:rFonts w:cstheme="minorHAnsi"/>
                <w:sz w:val="20"/>
                <w:szCs w:val="20"/>
              </w:rPr>
            </w:pPr>
            <w:r w:rsidRPr="00835C83">
              <w:rPr>
                <w:sz w:val="20"/>
                <w:szCs w:val="20"/>
              </w:rPr>
              <w:t>1.58099444</w:t>
            </w:r>
          </w:p>
        </w:tc>
        <w:tc>
          <w:tcPr>
            <w:tcW w:w="1495" w:type="dxa"/>
          </w:tcPr>
          <w:p w14:paraId="00EA32F6" w14:textId="77777777" w:rsidR="00A20DB2" w:rsidRPr="00835C83" w:rsidRDefault="00A20DB2" w:rsidP="00261E94">
            <w:pPr>
              <w:pStyle w:val="NoSpacing"/>
              <w:rPr>
                <w:rFonts w:cstheme="minorHAnsi"/>
                <w:sz w:val="20"/>
                <w:szCs w:val="20"/>
              </w:rPr>
            </w:pPr>
            <w:r w:rsidRPr="00835C83">
              <w:rPr>
                <w:sz w:val="20"/>
                <w:szCs w:val="20"/>
              </w:rPr>
              <w:t>1.41531450</w:t>
            </w:r>
          </w:p>
        </w:tc>
        <w:tc>
          <w:tcPr>
            <w:tcW w:w="1495" w:type="dxa"/>
          </w:tcPr>
          <w:p w14:paraId="33B1C722" w14:textId="77777777" w:rsidR="00A20DB2" w:rsidRPr="00835C83" w:rsidRDefault="00A20DB2" w:rsidP="00261E94">
            <w:pPr>
              <w:pStyle w:val="NoSpacing"/>
              <w:rPr>
                <w:rFonts w:cstheme="minorHAnsi"/>
                <w:sz w:val="20"/>
                <w:szCs w:val="20"/>
              </w:rPr>
            </w:pPr>
            <w:r w:rsidRPr="00835C83">
              <w:rPr>
                <w:sz w:val="20"/>
                <w:szCs w:val="20"/>
              </w:rPr>
              <w:t>1.05392996</w:t>
            </w:r>
          </w:p>
        </w:tc>
      </w:tr>
      <w:tr w:rsidR="00A20DB2" w:rsidRPr="00835C83" w14:paraId="651FE43A" w14:textId="77777777" w:rsidTr="00261E94">
        <w:tc>
          <w:tcPr>
            <w:tcW w:w="2600" w:type="dxa"/>
          </w:tcPr>
          <w:p w14:paraId="67959A09" w14:textId="77777777" w:rsidR="00A20DB2" w:rsidRPr="00492A14" w:rsidRDefault="00A20DB2" w:rsidP="00261E94">
            <w:pPr>
              <w:pStyle w:val="NoSpacing"/>
              <w:rPr>
                <w:rFonts w:cstheme="minorHAnsi"/>
                <w:sz w:val="20"/>
                <w:szCs w:val="20"/>
              </w:rPr>
            </w:pPr>
            <w:r w:rsidRPr="00492A14">
              <w:rPr>
                <w:rFonts w:cstheme="minorHAnsi"/>
                <w:sz w:val="20"/>
                <w:szCs w:val="20"/>
              </w:rPr>
              <w:t>Pre-Rotation Difference</w:t>
            </w:r>
          </w:p>
        </w:tc>
        <w:tc>
          <w:tcPr>
            <w:tcW w:w="1495" w:type="dxa"/>
          </w:tcPr>
          <w:p w14:paraId="71433F41" w14:textId="77777777" w:rsidR="00A20DB2" w:rsidRPr="00835C83" w:rsidRDefault="00A20DB2" w:rsidP="00261E94">
            <w:pPr>
              <w:pStyle w:val="NoSpacing"/>
              <w:rPr>
                <w:rFonts w:cstheme="minorHAnsi"/>
                <w:sz w:val="20"/>
                <w:szCs w:val="20"/>
              </w:rPr>
            </w:pPr>
            <w:r w:rsidRPr="00835C83">
              <w:rPr>
                <w:sz w:val="20"/>
                <w:szCs w:val="20"/>
              </w:rPr>
              <w:t>6.07975462</w:t>
            </w:r>
          </w:p>
        </w:tc>
        <w:tc>
          <w:tcPr>
            <w:tcW w:w="1495" w:type="dxa"/>
          </w:tcPr>
          <w:p w14:paraId="3BDEA7B6" w14:textId="77777777" w:rsidR="00A20DB2" w:rsidRPr="00835C83" w:rsidRDefault="00A20DB2" w:rsidP="00261E94">
            <w:pPr>
              <w:pStyle w:val="NoSpacing"/>
              <w:rPr>
                <w:rFonts w:cstheme="minorHAnsi"/>
                <w:sz w:val="20"/>
                <w:szCs w:val="20"/>
              </w:rPr>
            </w:pPr>
            <w:r w:rsidRPr="00835C83">
              <w:rPr>
                <w:sz w:val="20"/>
                <w:szCs w:val="20"/>
              </w:rPr>
              <w:t>0.16567994</w:t>
            </w:r>
          </w:p>
        </w:tc>
        <w:tc>
          <w:tcPr>
            <w:tcW w:w="1495" w:type="dxa"/>
          </w:tcPr>
          <w:p w14:paraId="67D4B7C6" w14:textId="77777777" w:rsidR="00A20DB2" w:rsidRPr="00835C83" w:rsidRDefault="00A20DB2" w:rsidP="00261E94">
            <w:pPr>
              <w:pStyle w:val="NoSpacing"/>
              <w:rPr>
                <w:rFonts w:cstheme="minorHAnsi"/>
                <w:sz w:val="20"/>
                <w:szCs w:val="20"/>
              </w:rPr>
            </w:pPr>
            <w:r w:rsidRPr="00835C83">
              <w:rPr>
                <w:sz w:val="20"/>
                <w:szCs w:val="20"/>
              </w:rPr>
              <w:t>0.36138454</w:t>
            </w:r>
          </w:p>
        </w:tc>
        <w:tc>
          <w:tcPr>
            <w:tcW w:w="1495" w:type="dxa"/>
          </w:tcPr>
          <w:p w14:paraId="669B0BC8" w14:textId="77777777" w:rsidR="00A20DB2" w:rsidRPr="00835C83" w:rsidRDefault="00A20DB2" w:rsidP="00261E94">
            <w:pPr>
              <w:pStyle w:val="NoSpacing"/>
              <w:rPr>
                <w:rFonts w:cstheme="minorHAnsi"/>
                <w:sz w:val="20"/>
                <w:szCs w:val="20"/>
              </w:rPr>
            </w:pPr>
            <w:r w:rsidRPr="00835C83">
              <w:rPr>
                <w:sz w:val="20"/>
                <w:szCs w:val="20"/>
              </w:rPr>
              <w:t>0.13241129</w:t>
            </w:r>
          </w:p>
        </w:tc>
      </w:tr>
      <w:tr w:rsidR="00A20DB2" w:rsidRPr="00835C83" w14:paraId="23645444" w14:textId="77777777" w:rsidTr="00261E94">
        <w:tc>
          <w:tcPr>
            <w:tcW w:w="2600" w:type="dxa"/>
          </w:tcPr>
          <w:p w14:paraId="1383667B" w14:textId="77777777" w:rsidR="00A20DB2" w:rsidRPr="00492A14" w:rsidRDefault="00A20DB2" w:rsidP="00261E94">
            <w:pPr>
              <w:pStyle w:val="NoSpacing"/>
              <w:rPr>
                <w:rFonts w:cstheme="minorHAnsi"/>
                <w:sz w:val="20"/>
                <w:szCs w:val="20"/>
              </w:rPr>
            </w:pPr>
            <w:r w:rsidRPr="00492A14">
              <w:rPr>
                <w:rFonts w:cstheme="minorHAnsi"/>
                <w:sz w:val="20"/>
                <w:szCs w:val="20"/>
              </w:rPr>
              <w:t>Pre-Rotation Variance Explained</w:t>
            </w:r>
          </w:p>
        </w:tc>
        <w:tc>
          <w:tcPr>
            <w:tcW w:w="1495" w:type="dxa"/>
          </w:tcPr>
          <w:p w14:paraId="32FF3541" w14:textId="77777777" w:rsidR="00A20DB2" w:rsidRPr="00835C83" w:rsidRDefault="00A20DB2" w:rsidP="00261E94">
            <w:pPr>
              <w:pStyle w:val="NoSpacing"/>
              <w:rPr>
                <w:rFonts w:cstheme="minorHAnsi"/>
                <w:sz w:val="20"/>
                <w:szCs w:val="20"/>
              </w:rPr>
            </w:pPr>
            <w:r w:rsidRPr="00835C83">
              <w:rPr>
                <w:sz w:val="20"/>
                <w:szCs w:val="20"/>
              </w:rPr>
              <w:t>47</w:t>
            </w:r>
            <w:r>
              <w:rPr>
                <w:sz w:val="20"/>
                <w:szCs w:val="20"/>
              </w:rPr>
              <w:t>.</w:t>
            </w:r>
            <w:r w:rsidRPr="00835C83">
              <w:rPr>
                <w:sz w:val="20"/>
                <w:szCs w:val="20"/>
              </w:rPr>
              <w:t>88</w:t>
            </w:r>
            <w:r>
              <w:rPr>
                <w:sz w:val="20"/>
                <w:szCs w:val="20"/>
              </w:rPr>
              <w:t>%</w:t>
            </w:r>
          </w:p>
        </w:tc>
        <w:tc>
          <w:tcPr>
            <w:tcW w:w="1495" w:type="dxa"/>
          </w:tcPr>
          <w:p w14:paraId="03AADDC7" w14:textId="77777777" w:rsidR="00A20DB2" w:rsidRPr="00835C83" w:rsidRDefault="00A20DB2" w:rsidP="00261E94">
            <w:pPr>
              <w:pStyle w:val="NoSpacing"/>
              <w:rPr>
                <w:rFonts w:cstheme="minorHAnsi"/>
                <w:sz w:val="20"/>
                <w:szCs w:val="20"/>
              </w:rPr>
            </w:pPr>
            <w:r w:rsidRPr="00835C83">
              <w:rPr>
                <w:sz w:val="20"/>
                <w:szCs w:val="20"/>
              </w:rPr>
              <w:t>9</w:t>
            </w:r>
            <w:r>
              <w:rPr>
                <w:sz w:val="20"/>
                <w:szCs w:val="20"/>
              </w:rPr>
              <w:t>.</w:t>
            </w:r>
            <w:r w:rsidRPr="00835C83">
              <w:rPr>
                <w:sz w:val="20"/>
                <w:szCs w:val="20"/>
              </w:rPr>
              <w:t>88</w:t>
            </w:r>
            <w:r>
              <w:rPr>
                <w:sz w:val="20"/>
                <w:szCs w:val="20"/>
              </w:rPr>
              <w:t>%</w:t>
            </w:r>
          </w:p>
        </w:tc>
        <w:tc>
          <w:tcPr>
            <w:tcW w:w="1495" w:type="dxa"/>
          </w:tcPr>
          <w:p w14:paraId="4D0AC2A1" w14:textId="77777777" w:rsidR="00A20DB2" w:rsidRPr="00835C83" w:rsidRDefault="00A20DB2" w:rsidP="00261E94">
            <w:pPr>
              <w:pStyle w:val="NoSpacing"/>
              <w:rPr>
                <w:rFonts w:cstheme="minorHAnsi"/>
                <w:sz w:val="20"/>
                <w:szCs w:val="20"/>
              </w:rPr>
            </w:pPr>
            <w:r w:rsidRPr="00835C83">
              <w:rPr>
                <w:sz w:val="20"/>
                <w:szCs w:val="20"/>
              </w:rPr>
              <w:t>8</w:t>
            </w:r>
            <w:r>
              <w:rPr>
                <w:sz w:val="20"/>
                <w:szCs w:val="20"/>
              </w:rPr>
              <w:t>.</w:t>
            </w:r>
            <w:r w:rsidRPr="00835C83">
              <w:rPr>
                <w:sz w:val="20"/>
                <w:szCs w:val="20"/>
              </w:rPr>
              <w:t>85</w:t>
            </w:r>
            <w:r>
              <w:rPr>
                <w:sz w:val="20"/>
                <w:szCs w:val="20"/>
              </w:rPr>
              <w:t>%</w:t>
            </w:r>
          </w:p>
        </w:tc>
        <w:tc>
          <w:tcPr>
            <w:tcW w:w="1495" w:type="dxa"/>
          </w:tcPr>
          <w:p w14:paraId="30D98231" w14:textId="77777777" w:rsidR="00A20DB2" w:rsidRPr="00835C83" w:rsidRDefault="00A20DB2" w:rsidP="00261E94">
            <w:pPr>
              <w:pStyle w:val="NoSpacing"/>
              <w:rPr>
                <w:rFonts w:cstheme="minorHAnsi"/>
                <w:sz w:val="20"/>
                <w:szCs w:val="20"/>
              </w:rPr>
            </w:pPr>
            <w:r w:rsidRPr="00835C83">
              <w:rPr>
                <w:sz w:val="20"/>
                <w:szCs w:val="20"/>
              </w:rPr>
              <w:t>6</w:t>
            </w:r>
            <w:r>
              <w:rPr>
                <w:sz w:val="20"/>
                <w:szCs w:val="20"/>
              </w:rPr>
              <w:t>.</w:t>
            </w:r>
            <w:r w:rsidRPr="00835C83">
              <w:rPr>
                <w:sz w:val="20"/>
                <w:szCs w:val="20"/>
              </w:rPr>
              <w:t>59</w:t>
            </w:r>
            <w:r>
              <w:rPr>
                <w:sz w:val="20"/>
                <w:szCs w:val="20"/>
              </w:rPr>
              <w:t>%</w:t>
            </w:r>
          </w:p>
        </w:tc>
      </w:tr>
      <w:tr w:rsidR="00A20DB2" w:rsidRPr="00835C83" w14:paraId="53009B12" w14:textId="77777777" w:rsidTr="00261E94">
        <w:tc>
          <w:tcPr>
            <w:tcW w:w="2600" w:type="dxa"/>
          </w:tcPr>
          <w:p w14:paraId="5B016C99" w14:textId="77777777" w:rsidR="00A20DB2" w:rsidRPr="00492A14" w:rsidRDefault="00A20DB2" w:rsidP="00261E94">
            <w:pPr>
              <w:pStyle w:val="NoSpacing"/>
              <w:rPr>
                <w:rFonts w:cstheme="minorHAnsi"/>
                <w:sz w:val="20"/>
                <w:szCs w:val="20"/>
              </w:rPr>
            </w:pPr>
            <w:r w:rsidRPr="00492A14">
              <w:rPr>
                <w:rFonts w:cstheme="minorHAnsi"/>
                <w:sz w:val="20"/>
                <w:szCs w:val="20"/>
              </w:rPr>
              <w:t>Pre-Rotation Cumulative Variance Explained</w:t>
            </w:r>
          </w:p>
        </w:tc>
        <w:tc>
          <w:tcPr>
            <w:tcW w:w="1495" w:type="dxa"/>
          </w:tcPr>
          <w:p w14:paraId="60B016C0" w14:textId="77777777" w:rsidR="00A20DB2" w:rsidRPr="00835C83" w:rsidRDefault="00A20DB2" w:rsidP="00261E94">
            <w:pPr>
              <w:pStyle w:val="NoSpacing"/>
              <w:rPr>
                <w:rFonts w:cstheme="minorHAnsi"/>
                <w:sz w:val="20"/>
                <w:szCs w:val="20"/>
              </w:rPr>
            </w:pPr>
            <w:r w:rsidRPr="00835C83">
              <w:rPr>
                <w:sz w:val="20"/>
                <w:szCs w:val="20"/>
              </w:rPr>
              <w:t>47</w:t>
            </w:r>
            <w:r>
              <w:rPr>
                <w:sz w:val="20"/>
                <w:szCs w:val="20"/>
              </w:rPr>
              <w:t>.</w:t>
            </w:r>
            <w:r w:rsidRPr="00835C83">
              <w:rPr>
                <w:sz w:val="20"/>
                <w:szCs w:val="20"/>
              </w:rPr>
              <w:t>88</w:t>
            </w:r>
            <w:r>
              <w:rPr>
                <w:sz w:val="20"/>
                <w:szCs w:val="20"/>
              </w:rPr>
              <w:t>%</w:t>
            </w:r>
          </w:p>
        </w:tc>
        <w:tc>
          <w:tcPr>
            <w:tcW w:w="1495" w:type="dxa"/>
          </w:tcPr>
          <w:p w14:paraId="5E65B68A" w14:textId="77777777" w:rsidR="00A20DB2" w:rsidRPr="00835C83" w:rsidRDefault="00A20DB2" w:rsidP="00261E94">
            <w:pPr>
              <w:pStyle w:val="NoSpacing"/>
              <w:rPr>
                <w:rFonts w:cstheme="minorHAnsi"/>
                <w:sz w:val="20"/>
                <w:szCs w:val="20"/>
              </w:rPr>
            </w:pPr>
            <w:r w:rsidRPr="00835C83">
              <w:rPr>
                <w:sz w:val="20"/>
                <w:szCs w:val="20"/>
              </w:rPr>
              <w:t>57</w:t>
            </w:r>
            <w:r>
              <w:rPr>
                <w:sz w:val="20"/>
                <w:szCs w:val="20"/>
              </w:rPr>
              <w:t>.</w:t>
            </w:r>
            <w:r w:rsidRPr="00835C83">
              <w:rPr>
                <w:sz w:val="20"/>
                <w:szCs w:val="20"/>
              </w:rPr>
              <w:t>76</w:t>
            </w:r>
            <w:r>
              <w:rPr>
                <w:sz w:val="20"/>
                <w:szCs w:val="20"/>
              </w:rPr>
              <w:t>%</w:t>
            </w:r>
          </w:p>
        </w:tc>
        <w:tc>
          <w:tcPr>
            <w:tcW w:w="1495" w:type="dxa"/>
          </w:tcPr>
          <w:p w14:paraId="7F18B075" w14:textId="77777777" w:rsidR="00A20DB2" w:rsidRPr="00835C83" w:rsidRDefault="00A20DB2" w:rsidP="00261E94">
            <w:pPr>
              <w:pStyle w:val="NoSpacing"/>
              <w:rPr>
                <w:rFonts w:cstheme="minorHAnsi"/>
                <w:sz w:val="20"/>
                <w:szCs w:val="20"/>
              </w:rPr>
            </w:pPr>
            <w:r w:rsidRPr="00835C83">
              <w:rPr>
                <w:sz w:val="20"/>
                <w:szCs w:val="20"/>
              </w:rPr>
              <w:t>66</w:t>
            </w:r>
            <w:r>
              <w:rPr>
                <w:sz w:val="20"/>
                <w:szCs w:val="20"/>
              </w:rPr>
              <w:t>.</w:t>
            </w:r>
            <w:r w:rsidRPr="00835C83">
              <w:rPr>
                <w:sz w:val="20"/>
                <w:szCs w:val="20"/>
              </w:rPr>
              <w:t>61</w:t>
            </w:r>
            <w:r>
              <w:rPr>
                <w:sz w:val="20"/>
                <w:szCs w:val="20"/>
              </w:rPr>
              <w:t>%</w:t>
            </w:r>
          </w:p>
        </w:tc>
        <w:tc>
          <w:tcPr>
            <w:tcW w:w="1495" w:type="dxa"/>
          </w:tcPr>
          <w:p w14:paraId="71368105" w14:textId="77777777" w:rsidR="00A20DB2" w:rsidRPr="00835C83" w:rsidRDefault="00A20DB2" w:rsidP="00261E94">
            <w:pPr>
              <w:pStyle w:val="NoSpacing"/>
              <w:rPr>
                <w:rFonts w:cstheme="minorHAnsi"/>
                <w:sz w:val="20"/>
                <w:szCs w:val="20"/>
              </w:rPr>
            </w:pPr>
            <w:r w:rsidRPr="00835C83">
              <w:rPr>
                <w:sz w:val="20"/>
                <w:szCs w:val="20"/>
              </w:rPr>
              <w:t>73</w:t>
            </w:r>
            <w:r>
              <w:rPr>
                <w:sz w:val="20"/>
                <w:szCs w:val="20"/>
              </w:rPr>
              <w:t>.</w:t>
            </w:r>
            <w:r w:rsidRPr="00835C83">
              <w:rPr>
                <w:sz w:val="20"/>
                <w:szCs w:val="20"/>
              </w:rPr>
              <w:t>19</w:t>
            </w:r>
            <w:r>
              <w:rPr>
                <w:sz w:val="20"/>
                <w:szCs w:val="20"/>
              </w:rPr>
              <w:t>%</w:t>
            </w:r>
          </w:p>
        </w:tc>
      </w:tr>
      <w:tr w:rsidR="00A20DB2" w:rsidRPr="00835C83" w14:paraId="21CCA4EC" w14:textId="77777777" w:rsidTr="00261E94">
        <w:tc>
          <w:tcPr>
            <w:tcW w:w="2600" w:type="dxa"/>
          </w:tcPr>
          <w:p w14:paraId="5949DDED" w14:textId="77777777" w:rsidR="00A20DB2" w:rsidRPr="00492A14" w:rsidRDefault="00A20DB2" w:rsidP="00261E94">
            <w:pPr>
              <w:pStyle w:val="NoSpacing"/>
              <w:rPr>
                <w:rFonts w:cstheme="minorHAnsi"/>
                <w:sz w:val="20"/>
                <w:szCs w:val="20"/>
              </w:rPr>
            </w:pPr>
            <w:r w:rsidRPr="00492A14">
              <w:rPr>
                <w:rFonts w:cstheme="minorHAnsi"/>
                <w:sz w:val="20"/>
                <w:szCs w:val="20"/>
              </w:rPr>
              <w:lastRenderedPageBreak/>
              <w:t>Post-Rotation Variance (Eigenvalue) explained after rotation</w:t>
            </w:r>
          </w:p>
        </w:tc>
        <w:tc>
          <w:tcPr>
            <w:tcW w:w="1495" w:type="dxa"/>
          </w:tcPr>
          <w:p w14:paraId="01D3A584" w14:textId="77777777" w:rsidR="00A20DB2" w:rsidRPr="00835C83" w:rsidRDefault="00A20DB2" w:rsidP="00261E94">
            <w:pPr>
              <w:pStyle w:val="NoSpacing"/>
              <w:rPr>
                <w:sz w:val="20"/>
                <w:szCs w:val="20"/>
              </w:rPr>
            </w:pPr>
            <w:r w:rsidRPr="00835C83">
              <w:rPr>
                <w:sz w:val="20"/>
                <w:szCs w:val="20"/>
              </w:rPr>
              <w:t>4.2898044</w:t>
            </w:r>
          </w:p>
        </w:tc>
        <w:tc>
          <w:tcPr>
            <w:tcW w:w="1495" w:type="dxa"/>
          </w:tcPr>
          <w:p w14:paraId="2F817951" w14:textId="77777777" w:rsidR="00A20DB2" w:rsidRPr="00835C83" w:rsidRDefault="00A20DB2" w:rsidP="00261E94">
            <w:pPr>
              <w:pStyle w:val="NoSpacing"/>
              <w:rPr>
                <w:sz w:val="20"/>
                <w:szCs w:val="20"/>
              </w:rPr>
            </w:pPr>
            <w:r w:rsidRPr="00835C83">
              <w:rPr>
                <w:sz w:val="20"/>
                <w:szCs w:val="20"/>
              </w:rPr>
              <w:t>3.8281163</w:t>
            </w:r>
          </w:p>
        </w:tc>
        <w:tc>
          <w:tcPr>
            <w:tcW w:w="1495" w:type="dxa"/>
          </w:tcPr>
          <w:p w14:paraId="1517F365" w14:textId="77777777" w:rsidR="00A20DB2" w:rsidRPr="00835C83" w:rsidRDefault="00A20DB2" w:rsidP="00261E94">
            <w:pPr>
              <w:pStyle w:val="NoSpacing"/>
              <w:rPr>
                <w:sz w:val="20"/>
                <w:szCs w:val="20"/>
              </w:rPr>
            </w:pPr>
            <w:r w:rsidRPr="00835C83">
              <w:rPr>
                <w:sz w:val="20"/>
                <w:szCs w:val="20"/>
              </w:rPr>
              <w:t>1.9746230</w:t>
            </w:r>
          </w:p>
        </w:tc>
        <w:tc>
          <w:tcPr>
            <w:tcW w:w="1495" w:type="dxa"/>
          </w:tcPr>
          <w:p w14:paraId="52E12170" w14:textId="77777777" w:rsidR="00A20DB2" w:rsidRPr="00835C83" w:rsidRDefault="00A20DB2" w:rsidP="00261E94">
            <w:pPr>
              <w:pStyle w:val="NoSpacing"/>
              <w:rPr>
                <w:sz w:val="20"/>
                <w:szCs w:val="20"/>
              </w:rPr>
            </w:pPr>
            <w:r w:rsidRPr="00835C83">
              <w:rPr>
                <w:sz w:val="20"/>
                <w:szCs w:val="20"/>
              </w:rPr>
              <w:t>1.6184443</w:t>
            </w:r>
          </w:p>
        </w:tc>
      </w:tr>
      <w:tr w:rsidR="00A20DB2" w:rsidRPr="00835C83" w14:paraId="4D65578D" w14:textId="77777777" w:rsidTr="00261E94">
        <w:tc>
          <w:tcPr>
            <w:tcW w:w="2600" w:type="dxa"/>
          </w:tcPr>
          <w:p w14:paraId="42DFC667" w14:textId="77777777" w:rsidR="00A20DB2" w:rsidRPr="00492A14" w:rsidRDefault="00A20DB2" w:rsidP="00261E94">
            <w:pPr>
              <w:pStyle w:val="NoSpacing"/>
              <w:rPr>
                <w:rFonts w:cstheme="minorHAnsi"/>
                <w:sz w:val="20"/>
                <w:szCs w:val="20"/>
              </w:rPr>
            </w:pPr>
            <w:r w:rsidRPr="00492A14">
              <w:rPr>
                <w:rFonts w:cstheme="minorHAnsi"/>
                <w:sz w:val="20"/>
                <w:szCs w:val="20"/>
              </w:rPr>
              <w:t>Post-Rotation Variance Explained</w:t>
            </w:r>
          </w:p>
        </w:tc>
        <w:tc>
          <w:tcPr>
            <w:tcW w:w="1495" w:type="dxa"/>
          </w:tcPr>
          <w:p w14:paraId="1DCB4100" w14:textId="77777777" w:rsidR="00A20DB2" w:rsidRPr="00835C83" w:rsidRDefault="00A20DB2" w:rsidP="00261E94">
            <w:pPr>
              <w:pStyle w:val="NoSpacing"/>
              <w:rPr>
                <w:sz w:val="20"/>
                <w:szCs w:val="20"/>
              </w:rPr>
            </w:pPr>
            <w:r>
              <w:rPr>
                <w:sz w:val="20"/>
                <w:szCs w:val="20"/>
              </w:rPr>
              <w:t>26.81%</w:t>
            </w:r>
          </w:p>
        </w:tc>
        <w:tc>
          <w:tcPr>
            <w:tcW w:w="1495" w:type="dxa"/>
          </w:tcPr>
          <w:p w14:paraId="19895FD7" w14:textId="77777777" w:rsidR="00A20DB2" w:rsidRPr="00835C83" w:rsidRDefault="00A20DB2" w:rsidP="00261E94">
            <w:pPr>
              <w:pStyle w:val="NoSpacing"/>
              <w:rPr>
                <w:sz w:val="20"/>
                <w:szCs w:val="20"/>
              </w:rPr>
            </w:pPr>
            <w:r>
              <w:rPr>
                <w:sz w:val="20"/>
                <w:szCs w:val="20"/>
              </w:rPr>
              <w:t>23.93%</w:t>
            </w:r>
          </w:p>
        </w:tc>
        <w:tc>
          <w:tcPr>
            <w:tcW w:w="1495" w:type="dxa"/>
          </w:tcPr>
          <w:p w14:paraId="462E6F7B" w14:textId="77777777" w:rsidR="00A20DB2" w:rsidRPr="00835C83" w:rsidRDefault="00A20DB2" w:rsidP="00261E94">
            <w:pPr>
              <w:pStyle w:val="NoSpacing"/>
              <w:rPr>
                <w:sz w:val="20"/>
                <w:szCs w:val="20"/>
              </w:rPr>
            </w:pPr>
            <w:r>
              <w:rPr>
                <w:sz w:val="20"/>
                <w:szCs w:val="20"/>
              </w:rPr>
              <w:t>12.34%</w:t>
            </w:r>
          </w:p>
        </w:tc>
        <w:tc>
          <w:tcPr>
            <w:tcW w:w="1495" w:type="dxa"/>
          </w:tcPr>
          <w:p w14:paraId="7E779A3F" w14:textId="77777777" w:rsidR="00A20DB2" w:rsidRPr="00835C83" w:rsidRDefault="00A20DB2" w:rsidP="00261E94">
            <w:pPr>
              <w:pStyle w:val="NoSpacing"/>
              <w:rPr>
                <w:sz w:val="20"/>
                <w:szCs w:val="20"/>
              </w:rPr>
            </w:pPr>
            <w:r>
              <w:rPr>
                <w:sz w:val="20"/>
                <w:szCs w:val="20"/>
              </w:rPr>
              <w:t>10.12%</w:t>
            </w:r>
          </w:p>
        </w:tc>
      </w:tr>
      <w:tr w:rsidR="00A20DB2" w:rsidRPr="00835C83" w14:paraId="16607A81" w14:textId="77777777" w:rsidTr="00261E94">
        <w:tc>
          <w:tcPr>
            <w:tcW w:w="2600" w:type="dxa"/>
          </w:tcPr>
          <w:p w14:paraId="43DC8F05" w14:textId="77777777" w:rsidR="00A20DB2" w:rsidRPr="00492A14" w:rsidRDefault="00A20DB2" w:rsidP="00261E94">
            <w:pPr>
              <w:pStyle w:val="NoSpacing"/>
              <w:rPr>
                <w:rFonts w:cstheme="minorHAnsi"/>
                <w:sz w:val="20"/>
                <w:szCs w:val="20"/>
              </w:rPr>
            </w:pPr>
            <w:r w:rsidRPr="00492A14">
              <w:rPr>
                <w:rFonts w:cstheme="minorHAnsi"/>
                <w:sz w:val="20"/>
                <w:szCs w:val="20"/>
              </w:rPr>
              <w:t>Post-Rotation Cumulative Variance Explained</w:t>
            </w:r>
          </w:p>
        </w:tc>
        <w:tc>
          <w:tcPr>
            <w:tcW w:w="1495" w:type="dxa"/>
          </w:tcPr>
          <w:p w14:paraId="7F6781A3" w14:textId="77777777" w:rsidR="00A20DB2" w:rsidRPr="00835C83" w:rsidRDefault="00A20DB2" w:rsidP="00261E94">
            <w:pPr>
              <w:pStyle w:val="NoSpacing"/>
              <w:rPr>
                <w:sz w:val="20"/>
                <w:szCs w:val="20"/>
              </w:rPr>
            </w:pPr>
            <w:r>
              <w:rPr>
                <w:sz w:val="20"/>
                <w:szCs w:val="20"/>
              </w:rPr>
              <w:t>26.81%</w:t>
            </w:r>
          </w:p>
        </w:tc>
        <w:tc>
          <w:tcPr>
            <w:tcW w:w="1495" w:type="dxa"/>
          </w:tcPr>
          <w:p w14:paraId="40E54DB7" w14:textId="77777777" w:rsidR="00A20DB2" w:rsidRPr="00835C83" w:rsidRDefault="00A20DB2" w:rsidP="00261E94">
            <w:pPr>
              <w:pStyle w:val="NoSpacing"/>
              <w:rPr>
                <w:sz w:val="20"/>
                <w:szCs w:val="20"/>
              </w:rPr>
            </w:pPr>
            <w:r>
              <w:rPr>
                <w:sz w:val="20"/>
                <w:szCs w:val="20"/>
              </w:rPr>
              <w:t>50.74%</w:t>
            </w:r>
          </w:p>
        </w:tc>
        <w:tc>
          <w:tcPr>
            <w:tcW w:w="1495" w:type="dxa"/>
          </w:tcPr>
          <w:p w14:paraId="37E336EE" w14:textId="77777777" w:rsidR="00A20DB2" w:rsidRPr="00835C83" w:rsidRDefault="00A20DB2" w:rsidP="00261E94">
            <w:pPr>
              <w:pStyle w:val="NoSpacing"/>
              <w:rPr>
                <w:sz w:val="20"/>
                <w:szCs w:val="20"/>
              </w:rPr>
            </w:pPr>
            <w:r>
              <w:rPr>
                <w:sz w:val="20"/>
                <w:szCs w:val="20"/>
              </w:rPr>
              <w:t>63.08%</w:t>
            </w:r>
          </w:p>
        </w:tc>
        <w:tc>
          <w:tcPr>
            <w:tcW w:w="1495" w:type="dxa"/>
          </w:tcPr>
          <w:p w14:paraId="22BF0CF3" w14:textId="77777777" w:rsidR="00A20DB2" w:rsidRPr="00835C83" w:rsidRDefault="00A20DB2" w:rsidP="00261E94">
            <w:pPr>
              <w:pStyle w:val="NoSpacing"/>
              <w:rPr>
                <w:sz w:val="20"/>
                <w:szCs w:val="20"/>
              </w:rPr>
            </w:pPr>
            <w:r>
              <w:rPr>
                <w:sz w:val="20"/>
                <w:szCs w:val="20"/>
              </w:rPr>
              <w:t>73.20%</w:t>
            </w:r>
          </w:p>
        </w:tc>
      </w:tr>
    </w:tbl>
    <w:p w14:paraId="4F15B1BE" w14:textId="34C2412F" w:rsidR="00FB0A93" w:rsidRDefault="00FB0A93" w:rsidP="00FB0A93">
      <w:pPr>
        <w:pStyle w:val="Heading3"/>
      </w:pPr>
      <w:r>
        <w:t>Full variables (SES+race/ethnicity) Principal Factor Analysis</w:t>
      </w:r>
    </w:p>
    <w:p w14:paraId="2A48B954" w14:textId="28D76295" w:rsidR="00A156BE" w:rsidRDefault="00A156BE" w:rsidP="00A156BE">
      <w:pPr>
        <w:autoSpaceDE w:val="0"/>
        <w:autoSpaceDN w:val="0"/>
        <w:adjustRightInd w:val="0"/>
        <w:rPr>
          <w:rFonts w:cstheme="minorHAnsi"/>
        </w:rPr>
      </w:pPr>
      <w:r>
        <w:rPr>
          <w:rFonts w:cstheme="minorHAnsi"/>
        </w:rPr>
        <w:t xml:space="preserve">An additional PFA was performed using only the SES variables and Race/Ethnicity and Crowding to have scales including the race effects. This PFA will be referred to as PC3.  Five factors were retained based on the criteria of having at least 70% of the variance explained.  With five factors, 73.2% of the variance is explained (see Table </w:t>
      </w:r>
      <w:r w:rsidR="00CB2D1E">
        <w:rPr>
          <w:rFonts w:cstheme="minorHAnsi"/>
        </w:rPr>
        <w:t>4</w:t>
      </w:r>
      <w:r>
        <w:rPr>
          <w:rFonts w:cstheme="minorHAnsi"/>
        </w:rPr>
        <w:t>).</w:t>
      </w:r>
    </w:p>
    <w:p w14:paraId="243EEA63" w14:textId="77777777" w:rsidR="00A156BE" w:rsidRDefault="00A156BE" w:rsidP="00A156BE">
      <w:pPr>
        <w:autoSpaceDE w:val="0"/>
        <w:autoSpaceDN w:val="0"/>
        <w:adjustRightInd w:val="0"/>
        <w:rPr>
          <w:rFonts w:cstheme="minorHAnsi"/>
        </w:rPr>
      </w:pPr>
      <w:r>
        <w:rPr>
          <w:rFonts w:cstheme="minorHAnsi"/>
        </w:rPr>
        <w:t>Factor scales variables are created for the 5 weighted factors using SAS PROC SCORE.  This gives 5 variables with each one being more highly weighted on the variables that have higher loadings for that factor.  This gives the following patterns:</w:t>
      </w:r>
    </w:p>
    <w:p w14:paraId="1CB2AC43" w14:textId="77777777" w:rsidR="00A156BE" w:rsidRDefault="00A156BE" w:rsidP="00A156BE">
      <w:pPr>
        <w:autoSpaceDE w:val="0"/>
        <w:autoSpaceDN w:val="0"/>
        <w:adjustRightInd w:val="0"/>
        <w:rPr>
          <w:rFonts w:cstheme="minorHAnsi"/>
        </w:rPr>
      </w:pPr>
      <w:r>
        <w:rPr>
          <w:rFonts w:cstheme="minorHAnsi"/>
        </w:rPr>
        <w:tab/>
        <w:t>Factor1 = Education/income/occupation</w:t>
      </w:r>
    </w:p>
    <w:p w14:paraId="0D874715" w14:textId="77777777" w:rsidR="00A156BE" w:rsidRDefault="00A156BE" w:rsidP="00A156BE">
      <w:pPr>
        <w:autoSpaceDE w:val="0"/>
        <w:autoSpaceDN w:val="0"/>
        <w:adjustRightInd w:val="0"/>
        <w:rPr>
          <w:rFonts w:cstheme="minorHAnsi"/>
        </w:rPr>
      </w:pPr>
      <w:r>
        <w:rPr>
          <w:rFonts w:cstheme="minorHAnsi"/>
        </w:rPr>
        <w:tab/>
        <w:t>Factor2 = Poverty/wealth/Black race</w:t>
      </w:r>
    </w:p>
    <w:p w14:paraId="19BEA1B6" w14:textId="77777777" w:rsidR="00A156BE" w:rsidRDefault="00A156BE" w:rsidP="00A156BE">
      <w:pPr>
        <w:autoSpaceDE w:val="0"/>
        <w:autoSpaceDN w:val="0"/>
        <w:adjustRightInd w:val="0"/>
        <w:rPr>
          <w:rFonts w:cstheme="minorHAnsi"/>
        </w:rPr>
      </w:pPr>
      <w:r>
        <w:rPr>
          <w:rFonts w:cstheme="minorHAnsi"/>
        </w:rPr>
        <w:tab/>
        <w:t>Factor3 = Foreign born/Hispanic/Crowding</w:t>
      </w:r>
    </w:p>
    <w:p w14:paraId="414E759E" w14:textId="77777777" w:rsidR="00A156BE" w:rsidRDefault="00A156BE" w:rsidP="00A156BE">
      <w:pPr>
        <w:autoSpaceDE w:val="0"/>
        <w:autoSpaceDN w:val="0"/>
        <w:adjustRightInd w:val="0"/>
        <w:rPr>
          <w:rFonts w:cstheme="minorHAnsi"/>
        </w:rPr>
      </w:pPr>
      <w:r>
        <w:rPr>
          <w:rFonts w:cstheme="minorHAnsi"/>
        </w:rPr>
        <w:tab/>
        <w:t>Factor4 = Labor force/occupied housing</w:t>
      </w:r>
    </w:p>
    <w:p w14:paraId="7A031892" w14:textId="77777777" w:rsidR="00A156BE" w:rsidRDefault="00A156BE" w:rsidP="00A156BE">
      <w:pPr>
        <w:autoSpaceDE w:val="0"/>
        <w:autoSpaceDN w:val="0"/>
        <w:adjustRightInd w:val="0"/>
        <w:rPr>
          <w:rFonts w:cstheme="minorHAnsi"/>
        </w:rPr>
      </w:pPr>
      <w:r>
        <w:rPr>
          <w:rFonts w:cstheme="minorHAnsi"/>
        </w:rPr>
        <w:tab/>
        <w:t>Factor5 = Housing stability</w:t>
      </w:r>
    </w:p>
    <w:p w14:paraId="1DC439EF" w14:textId="4A9DC3A9" w:rsidR="00A156BE" w:rsidRDefault="00A156BE" w:rsidP="00A156BE">
      <w:pPr>
        <w:autoSpaceDE w:val="0"/>
        <w:autoSpaceDN w:val="0"/>
        <w:adjustRightInd w:val="0"/>
        <w:rPr>
          <w:rFonts w:cstheme="minorHAnsi"/>
        </w:rPr>
      </w:pPr>
      <w:r>
        <w:rPr>
          <w:rFonts w:cstheme="minorHAnsi"/>
        </w:rPr>
        <w:t>In addition to the weighted scales, “based” scales were also created.  These scales take the variables that have loadings of at least 0.60 (when rounded to 2 decimal places), standardizes (z-score) the variables, and sums together these standardized variables.  Standardization was done with Census2000, ACS0509, and ACS0711 data set together for use in longitudinal analysis. The variables used in each scale are as follows:</w:t>
      </w:r>
    </w:p>
    <w:p w14:paraId="0BEF5900" w14:textId="77777777" w:rsidR="00A156BE" w:rsidRDefault="00A156BE" w:rsidP="00A156BE">
      <w:pPr>
        <w:autoSpaceDE w:val="0"/>
        <w:autoSpaceDN w:val="0"/>
        <w:adjustRightInd w:val="0"/>
        <w:ind w:left="720"/>
        <w:rPr>
          <w:rFonts w:cstheme="minorHAnsi"/>
        </w:rPr>
      </w:pPr>
      <w:r>
        <w:rPr>
          <w:rFonts w:cstheme="minorHAnsi"/>
        </w:rPr>
        <w:t>Factor1 = sum of standardized percent Bachelor degree (reverse coded), percent Managerial/professional occupation (reverse coded), percent HS education (reverse coded), median home value (reverse coded), median household income (reverse coded), percent household income &gt;$50,000 (reverse coded), and percent with Interest/Dividend/Rent income (reverse coded)</w:t>
      </w:r>
    </w:p>
    <w:p w14:paraId="7835F9F0" w14:textId="77777777" w:rsidR="00A156BE" w:rsidRDefault="00A156BE" w:rsidP="00A156BE">
      <w:pPr>
        <w:autoSpaceDE w:val="0"/>
        <w:autoSpaceDN w:val="0"/>
        <w:adjustRightInd w:val="0"/>
        <w:ind w:left="720"/>
        <w:rPr>
          <w:rFonts w:cstheme="minorHAnsi"/>
        </w:rPr>
      </w:pPr>
      <w:r>
        <w:rPr>
          <w:rFonts w:cstheme="minorHAnsi"/>
        </w:rPr>
        <w:t>Factor2 = sum of standardized percent Black, owner occupied housing (reverse coded), percent w/o vehicle, percent with Interest/Dividend/Rent income (reverse coded), percent below poverty, and percent unemployed</w:t>
      </w:r>
    </w:p>
    <w:p w14:paraId="49C25B15" w14:textId="77777777" w:rsidR="00A156BE" w:rsidRDefault="00A156BE" w:rsidP="00A156BE">
      <w:pPr>
        <w:autoSpaceDE w:val="0"/>
        <w:autoSpaceDN w:val="0"/>
        <w:adjustRightInd w:val="0"/>
        <w:ind w:left="720"/>
        <w:rPr>
          <w:rFonts w:cstheme="minorHAnsi"/>
        </w:rPr>
      </w:pPr>
      <w:r>
        <w:rPr>
          <w:rFonts w:cstheme="minorHAnsi"/>
        </w:rPr>
        <w:t>Factor3 = sum of standardized percent foreign born, percent Hispanic, and percent crowding</w:t>
      </w:r>
    </w:p>
    <w:p w14:paraId="402D07E0" w14:textId="77777777" w:rsidR="00A156BE" w:rsidRDefault="00A156BE" w:rsidP="00A156BE">
      <w:pPr>
        <w:autoSpaceDE w:val="0"/>
        <w:autoSpaceDN w:val="0"/>
        <w:adjustRightInd w:val="0"/>
        <w:ind w:left="720"/>
        <w:rPr>
          <w:rFonts w:cstheme="minorHAnsi"/>
        </w:rPr>
      </w:pPr>
      <w:r>
        <w:rPr>
          <w:rFonts w:cstheme="minorHAnsi"/>
        </w:rPr>
        <w:lastRenderedPageBreak/>
        <w:t>Factor4 = sum of standardized percent not in labor force and percent occupied housing (reverse coded)</w:t>
      </w:r>
    </w:p>
    <w:p w14:paraId="1A93EEA6" w14:textId="77777777" w:rsidR="00A156BE" w:rsidRDefault="00A156BE" w:rsidP="00A156BE">
      <w:pPr>
        <w:autoSpaceDE w:val="0"/>
        <w:autoSpaceDN w:val="0"/>
        <w:adjustRightInd w:val="0"/>
        <w:ind w:left="720"/>
        <w:rPr>
          <w:rFonts w:cstheme="minorHAnsi"/>
        </w:rPr>
      </w:pPr>
      <w:r>
        <w:rPr>
          <w:rFonts w:cstheme="minorHAnsi"/>
        </w:rPr>
        <w:t>Factor5 = this was not created since there is only 1 variable (percent in same house) with loading&gt;=0.60</w:t>
      </w:r>
    </w:p>
    <w:p w14:paraId="3508B21A" w14:textId="77777777" w:rsidR="00A156BE" w:rsidRDefault="00A156BE" w:rsidP="00A156BE">
      <w:pPr>
        <w:autoSpaceDE w:val="0"/>
        <w:autoSpaceDN w:val="0"/>
        <w:adjustRightInd w:val="0"/>
        <w:rPr>
          <w:rFonts w:cstheme="minorHAnsi"/>
        </w:rPr>
      </w:pPr>
      <w:r>
        <w:rPr>
          <w:rFonts w:cstheme="minorHAnsi"/>
        </w:rPr>
        <w:t>The variables percent w/o phone, percent with public assistance, and percent Asian were not included in any of the based scales since they did not load to at least 0.60 on any factor.</w:t>
      </w:r>
    </w:p>
    <w:p w14:paraId="481B7A55" w14:textId="77777777" w:rsidR="00A156BE" w:rsidRDefault="00A156BE" w:rsidP="00A156BE">
      <w:pPr>
        <w:autoSpaceDE w:val="0"/>
        <w:autoSpaceDN w:val="0"/>
        <w:adjustRightInd w:val="0"/>
        <w:rPr>
          <w:rFonts w:cstheme="minorHAnsi"/>
        </w:rPr>
      </w:pPr>
      <w:r>
        <w:rPr>
          <w:rFonts w:cstheme="minorHAnsi"/>
        </w:rPr>
        <w:t>For all factor scales created, a higher value indicates a WORSE SES status.</w:t>
      </w:r>
    </w:p>
    <w:p w14:paraId="0B93B942" w14:textId="610C330D" w:rsidR="00A156BE" w:rsidRPr="00BC1DBA" w:rsidRDefault="00A156BE" w:rsidP="00A156BE">
      <w:pPr>
        <w:pStyle w:val="Caption"/>
      </w:pPr>
      <w:r w:rsidRPr="00BC1DBA">
        <w:t xml:space="preserve">Table </w:t>
      </w:r>
      <w:r w:rsidR="00CB2D1E">
        <w:t>4</w:t>
      </w:r>
      <w:r w:rsidRPr="00BC1DBA">
        <w:t>: Factor loadings (with varimax rotation) and variance explained for 5 factors kept in the Full variables factor analysis (N=192403). (PC3)</w:t>
      </w:r>
    </w:p>
    <w:p w14:paraId="3D36DEF6" w14:textId="77777777" w:rsidR="00A156BE" w:rsidRPr="00BC1DBA" w:rsidRDefault="00A156BE" w:rsidP="00A156BE">
      <w:pPr>
        <w:pStyle w:val="Caption"/>
      </w:pPr>
      <w:r w:rsidRPr="00BC1DBA">
        <w:t>Highlighted values are loadings greater than 0.60 (if rounded to 2 decimal places)</w:t>
      </w:r>
    </w:p>
    <w:tbl>
      <w:tblPr>
        <w:tblStyle w:val="TableGrid"/>
        <w:tblW w:w="0" w:type="auto"/>
        <w:tblLook w:val="04A0" w:firstRow="1" w:lastRow="0" w:firstColumn="1" w:lastColumn="0" w:noHBand="0" w:noVBand="1"/>
      </w:tblPr>
      <w:tblGrid>
        <w:gridCol w:w="2565"/>
        <w:gridCol w:w="1403"/>
        <w:gridCol w:w="1402"/>
        <w:gridCol w:w="1402"/>
        <w:gridCol w:w="1402"/>
        <w:gridCol w:w="1402"/>
      </w:tblGrid>
      <w:tr w:rsidR="00A156BE" w14:paraId="02A696EF" w14:textId="77777777" w:rsidTr="0050537E">
        <w:trPr>
          <w:tblHeader/>
        </w:trPr>
        <w:tc>
          <w:tcPr>
            <w:tcW w:w="2565" w:type="dxa"/>
          </w:tcPr>
          <w:p w14:paraId="7D144FDE" w14:textId="77777777" w:rsidR="00A156BE" w:rsidRDefault="00A156BE" w:rsidP="00261E94">
            <w:pPr>
              <w:autoSpaceDE w:val="0"/>
              <w:autoSpaceDN w:val="0"/>
              <w:adjustRightInd w:val="0"/>
              <w:rPr>
                <w:rFonts w:cstheme="minorHAnsi"/>
                <w:b/>
              </w:rPr>
            </w:pPr>
            <w:r w:rsidRPr="007E7A7C">
              <w:rPr>
                <w:rFonts w:cstheme="minorHAnsi"/>
                <w:b/>
                <w:sz w:val="20"/>
                <w:szCs w:val="20"/>
              </w:rPr>
              <w:t>Variable</w:t>
            </w:r>
          </w:p>
        </w:tc>
        <w:tc>
          <w:tcPr>
            <w:tcW w:w="1403" w:type="dxa"/>
          </w:tcPr>
          <w:p w14:paraId="0F48E2F3" w14:textId="77777777" w:rsidR="00A156BE" w:rsidRDefault="00A156BE" w:rsidP="00261E94">
            <w:pPr>
              <w:autoSpaceDE w:val="0"/>
              <w:autoSpaceDN w:val="0"/>
              <w:adjustRightInd w:val="0"/>
              <w:rPr>
                <w:rFonts w:cstheme="minorHAnsi"/>
                <w:b/>
              </w:rPr>
            </w:pPr>
            <w:r w:rsidRPr="007E7A7C">
              <w:rPr>
                <w:rFonts w:cstheme="minorHAnsi"/>
                <w:b/>
                <w:sz w:val="20"/>
                <w:szCs w:val="20"/>
              </w:rPr>
              <w:t>Factor1</w:t>
            </w:r>
          </w:p>
        </w:tc>
        <w:tc>
          <w:tcPr>
            <w:tcW w:w="1402" w:type="dxa"/>
          </w:tcPr>
          <w:p w14:paraId="7A373BF2" w14:textId="77777777" w:rsidR="00A156BE" w:rsidRDefault="00A156BE" w:rsidP="00261E94">
            <w:pPr>
              <w:autoSpaceDE w:val="0"/>
              <w:autoSpaceDN w:val="0"/>
              <w:adjustRightInd w:val="0"/>
              <w:rPr>
                <w:rFonts w:cstheme="minorHAnsi"/>
                <w:b/>
              </w:rPr>
            </w:pPr>
            <w:r w:rsidRPr="007E7A7C">
              <w:rPr>
                <w:rFonts w:cstheme="minorHAnsi"/>
                <w:b/>
                <w:sz w:val="20"/>
                <w:szCs w:val="20"/>
              </w:rPr>
              <w:t>Factor2</w:t>
            </w:r>
          </w:p>
        </w:tc>
        <w:tc>
          <w:tcPr>
            <w:tcW w:w="1402" w:type="dxa"/>
          </w:tcPr>
          <w:p w14:paraId="3403B18B" w14:textId="77777777" w:rsidR="00A156BE" w:rsidRDefault="00A156BE" w:rsidP="00261E94">
            <w:pPr>
              <w:autoSpaceDE w:val="0"/>
              <w:autoSpaceDN w:val="0"/>
              <w:adjustRightInd w:val="0"/>
              <w:rPr>
                <w:rFonts w:cstheme="minorHAnsi"/>
                <w:b/>
              </w:rPr>
            </w:pPr>
            <w:r w:rsidRPr="007E7A7C">
              <w:rPr>
                <w:rFonts w:cstheme="minorHAnsi"/>
                <w:b/>
                <w:sz w:val="20"/>
                <w:szCs w:val="20"/>
              </w:rPr>
              <w:t>Factor3</w:t>
            </w:r>
          </w:p>
        </w:tc>
        <w:tc>
          <w:tcPr>
            <w:tcW w:w="1402" w:type="dxa"/>
          </w:tcPr>
          <w:p w14:paraId="0CBEFA4A" w14:textId="77777777" w:rsidR="00A156BE" w:rsidRDefault="00A156BE" w:rsidP="00261E94">
            <w:pPr>
              <w:autoSpaceDE w:val="0"/>
              <w:autoSpaceDN w:val="0"/>
              <w:adjustRightInd w:val="0"/>
              <w:rPr>
                <w:rFonts w:cstheme="minorHAnsi"/>
                <w:b/>
              </w:rPr>
            </w:pPr>
            <w:r w:rsidRPr="007E7A7C">
              <w:rPr>
                <w:rFonts w:cstheme="minorHAnsi"/>
                <w:b/>
                <w:sz w:val="20"/>
                <w:szCs w:val="20"/>
              </w:rPr>
              <w:t>Factor4</w:t>
            </w:r>
          </w:p>
        </w:tc>
        <w:tc>
          <w:tcPr>
            <w:tcW w:w="1402" w:type="dxa"/>
          </w:tcPr>
          <w:p w14:paraId="1594A5BA" w14:textId="77777777" w:rsidR="00A156BE" w:rsidRDefault="00A156BE" w:rsidP="00261E94">
            <w:pPr>
              <w:autoSpaceDE w:val="0"/>
              <w:autoSpaceDN w:val="0"/>
              <w:adjustRightInd w:val="0"/>
              <w:rPr>
                <w:rFonts w:cstheme="minorHAnsi"/>
                <w:b/>
              </w:rPr>
            </w:pPr>
            <w:r w:rsidRPr="007E7A7C">
              <w:rPr>
                <w:rFonts w:cstheme="minorHAnsi"/>
                <w:b/>
                <w:sz w:val="20"/>
                <w:szCs w:val="20"/>
              </w:rPr>
              <w:t>Factor5</w:t>
            </w:r>
          </w:p>
        </w:tc>
      </w:tr>
      <w:tr w:rsidR="00A156BE" w:rsidRPr="00492A14" w14:paraId="3CAC152A" w14:textId="77777777" w:rsidTr="0050537E">
        <w:tc>
          <w:tcPr>
            <w:tcW w:w="2565" w:type="dxa"/>
          </w:tcPr>
          <w:p w14:paraId="4BF8F171" w14:textId="77777777" w:rsidR="00A156BE" w:rsidRPr="00492A14" w:rsidRDefault="00A156BE" w:rsidP="00261E94">
            <w:pPr>
              <w:pStyle w:val="NoSpacing"/>
              <w:rPr>
                <w:sz w:val="20"/>
                <w:szCs w:val="20"/>
              </w:rPr>
            </w:pPr>
            <w:r w:rsidRPr="00492A14">
              <w:rPr>
                <w:sz w:val="20"/>
                <w:szCs w:val="20"/>
              </w:rPr>
              <w:t>Educ_minBA_rev</w:t>
            </w:r>
          </w:p>
        </w:tc>
        <w:tc>
          <w:tcPr>
            <w:tcW w:w="1403" w:type="dxa"/>
          </w:tcPr>
          <w:p w14:paraId="285352BF" w14:textId="77777777" w:rsidR="00A156BE" w:rsidRPr="00492A14" w:rsidRDefault="00A156BE" w:rsidP="00261E94">
            <w:pPr>
              <w:pStyle w:val="NoSpacing"/>
              <w:rPr>
                <w:sz w:val="20"/>
                <w:szCs w:val="20"/>
              </w:rPr>
            </w:pPr>
            <w:r w:rsidRPr="00492A14">
              <w:rPr>
                <w:sz w:val="20"/>
                <w:szCs w:val="20"/>
                <w:highlight w:val="yellow"/>
              </w:rPr>
              <w:t>0.91072</w:t>
            </w:r>
          </w:p>
        </w:tc>
        <w:tc>
          <w:tcPr>
            <w:tcW w:w="1402" w:type="dxa"/>
          </w:tcPr>
          <w:p w14:paraId="1F9A39F0" w14:textId="77777777" w:rsidR="00A156BE" w:rsidRPr="00492A14" w:rsidRDefault="00A156BE" w:rsidP="00261E94">
            <w:pPr>
              <w:pStyle w:val="NoSpacing"/>
              <w:rPr>
                <w:sz w:val="20"/>
                <w:szCs w:val="20"/>
              </w:rPr>
            </w:pPr>
            <w:r w:rsidRPr="00492A14">
              <w:rPr>
                <w:sz w:val="20"/>
                <w:szCs w:val="20"/>
              </w:rPr>
              <w:t>0.13829</w:t>
            </w:r>
          </w:p>
        </w:tc>
        <w:tc>
          <w:tcPr>
            <w:tcW w:w="1402" w:type="dxa"/>
          </w:tcPr>
          <w:p w14:paraId="7AAD69C6" w14:textId="77777777" w:rsidR="00A156BE" w:rsidRPr="00492A14" w:rsidRDefault="00A156BE" w:rsidP="00261E94">
            <w:pPr>
              <w:pStyle w:val="NoSpacing"/>
              <w:rPr>
                <w:sz w:val="20"/>
                <w:szCs w:val="20"/>
              </w:rPr>
            </w:pPr>
            <w:r w:rsidRPr="00492A14">
              <w:rPr>
                <w:sz w:val="20"/>
                <w:szCs w:val="20"/>
              </w:rPr>
              <w:t>-0.03347</w:t>
            </w:r>
          </w:p>
        </w:tc>
        <w:tc>
          <w:tcPr>
            <w:tcW w:w="1402" w:type="dxa"/>
          </w:tcPr>
          <w:p w14:paraId="69BFDCF8" w14:textId="77777777" w:rsidR="00A156BE" w:rsidRPr="00492A14" w:rsidRDefault="00A156BE" w:rsidP="00261E94">
            <w:pPr>
              <w:pStyle w:val="NoSpacing"/>
              <w:rPr>
                <w:sz w:val="20"/>
                <w:szCs w:val="20"/>
              </w:rPr>
            </w:pPr>
            <w:r w:rsidRPr="00492A14">
              <w:rPr>
                <w:sz w:val="20"/>
                <w:szCs w:val="20"/>
              </w:rPr>
              <w:t>0.14872</w:t>
            </w:r>
          </w:p>
        </w:tc>
        <w:tc>
          <w:tcPr>
            <w:tcW w:w="1402" w:type="dxa"/>
          </w:tcPr>
          <w:p w14:paraId="008D02AB" w14:textId="77777777" w:rsidR="00A156BE" w:rsidRPr="00492A14" w:rsidRDefault="00A156BE" w:rsidP="00261E94">
            <w:pPr>
              <w:pStyle w:val="NoSpacing"/>
              <w:rPr>
                <w:sz w:val="20"/>
                <w:szCs w:val="20"/>
              </w:rPr>
            </w:pPr>
            <w:r w:rsidRPr="00492A14">
              <w:rPr>
                <w:sz w:val="20"/>
                <w:szCs w:val="20"/>
              </w:rPr>
              <w:t>0.03945</w:t>
            </w:r>
          </w:p>
        </w:tc>
      </w:tr>
      <w:tr w:rsidR="00A156BE" w:rsidRPr="00492A14" w14:paraId="1C0CB7E1" w14:textId="77777777" w:rsidTr="0050537E">
        <w:tc>
          <w:tcPr>
            <w:tcW w:w="2565" w:type="dxa"/>
          </w:tcPr>
          <w:p w14:paraId="30B4CB32" w14:textId="77777777" w:rsidR="00A156BE" w:rsidRPr="00492A14" w:rsidRDefault="00A156BE" w:rsidP="00261E94">
            <w:pPr>
              <w:pStyle w:val="NoSpacing"/>
              <w:rPr>
                <w:sz w:val="20"/>
                <w:szCs w:val="20"/>
              </w:rPr>
            </w:pPr>
            <w:r w:rsidRPr="00492A14">
              <w:rPr>
                <w:sz w:val="20"/>
                <w:szCs w:val="20"/>
              </w:rPr>
              <w:t>Occup_I_rev</w:t>
            </w:r>
          </w:p>
        </w:tc>
        <w:tc>
          <w:tcPr>
            <w:tcW w:w="1403" w:type="dxa"/>
          </w:tcPr>
          <w:p w14:paraId="22E4016D" w14:textId="77777777" w:rsidR="00A156BE" w:rsidRPr="00492A14" w:rsidRDefault="00A156BE" w:rsidP="00261E94">
            <w:pPr>
              <w:pStyle w:val="NoSpacing"/>
              <w:rPr>
                <w:sz w:val="20"/>
                <w:szCs w:val="20"/>
              </w:rPr>
            </w:pPr>
            <w:r w:rsidRPr="00492A14">
              <w:rPr>
                <w:sz w:val="20"/>
                <w:szCs w:val="20"/>
                <w:highlight w:val="yellow"/>
              </w:rPr>
              <w:t>0.82637</w:t>
            </w:r>
          </w:p>
        </w:tc>
        <w:tc>
          <w:tcPr>
            <w:tcW w:w="1402" w:type="dxa"/>
          </w:tcPr>
          <w:p w14:paraId="20177849" w14:textId="77777777" w:rsidR="00A156BE" w:rsidRPr="00492A14" w:rsidRDefault="00A156BE" w:rsidP="00261E94">
            <w:pPr>
              <w:pStyle w:val="NoSpacing"/>
              <w:rPr>
                <w:sz w:val="20"/>
                <w:szCs w:val="20"/>
              </w:rPr>
            </w:pPr>
            <w:r w:rsidRPr="00492A14">
              <w:rPr>
                <w:sz w:val="20"/>
                <w:szCs w:val="20"/>
              </w:rPr>
              <w:t>0.27095</w:t>
            </w:r>
          </w:p>
        </w:tc>
        <w:tc>
          <w:tcPr>
            <w:tcW w:w="1402" w:type="dxa"/>
          </w:tcPr>
          <w:p w14:paraId="3F6E3926" w14:textId="77777777" w:rsidR="00A156BE" w:rsidRPr="00492A14" w:rsidRDefault="00A156BE" w:rsidP="00261E94">
            <w:pPr>
              <w:pStyle w:val="NoSpacing"/>
              <w:rPr>
                <w:sz w:val="20"/>
                <w:szCs w:val="20"/>
              </w:rPr>
            </w:pPr>
            <w:r w:rsidRPr="00492A14">
              <w:rPr>
                <w:sz w:val="20"/>
                <w:szCs w:val="20"/>
              </w:rPr>
              <w:t>0.05361</w:t>
            </w:r>
          </w:p>
        </w:tc>
        <w:tc>
          <w:tcPr>
            <w:tcW w:w="1402" w:type="dxa"/>
          </w:tcPr>
          <w:p w14:paraId="02933C3A" w14:textId="77777777" w:rsidR="00A156BE" w:rsidRPr="00492A14" w:rsidRDefault="00A156BE" w:rsidP="00261E94">
            <w:pPr>
              <w:pStyle w:val="NoSpacing"/>
              <w:rPr>
                <w:sz w:val="20"/>
                <w:szCs w:val="20"/>
              </w:rPr>
            </w:pPr>
            <w:r w:rsidRPr="00492A14">
              <w:rPr>
                <w:sz w:val="20"/>
                <w:szCs w:val="20"/>
              </w:rPr>
              <w:t>0.11648</w:t>
            </w:r>
          </w:p>
        </w:tc>
        <w:tc>
          <w:tcPr>
            <w:tcW w:w="1402" w:type="dxa"/>
          </w:tcPr>
          <w:p w14:paraId="657A333E" w14:textId="77777777" w:rsidR="00A156BE" w:rsidRPr="00492A14" w:rsidRDefault="00A156BE" w:rsidP="00261E94">
            <w:pPr>
              <w:pStyle w:val="NoSpacing"/>
              <w:rPr>
                <w:sz w:val="20"/>
                <w:szCs w:val="20"/>
              </w:rPr>
            </w:pPr>
            <w:r w:rsidRPr="00492A14">
              <w:rPr>
                <w:sz w:val="20"/>
                <w:szCs w:val="20"/>
              </w:rPr>
              <w:t>-0.15758</w:t>
            </w:r>
          </w:p>
        </w:tc>
      </w:tr>
      <w:tr w:rsidR="00A156BE" w:rsidRPr="00492A14" w14:paraId="34782C9D" w14:textId="77777777" w:rsidTr="0050537E">
        <w:tc>
          <w:tcPr>
            <w:tcW w:w="2565" w:type="dxa"/>
          </w:tcPr>
          <w:p w14:paraId="2EF701DD" w14:textId="77777777" w:rsidR="00A156BE" w:rsidRPr="00492A14" w:rsidRDefault="00A156BE" w:rsidP="00261E94">
            <w:pPr>
              <w:pStyle w:val="NoSpacing"/>
              <w:rPr>
                <w:sz w:val="20"/>
                <w:szCs w:val="20"/>
              </w:rPr>
            </w:pPr>
            <w:r w:rsidRPr="00492A14">
              <w:rPr>
                <w:sz w:val="20"/>
                <w:szCs w:val="20"/>
              </w:rPr>
              <w:t>Educ_minHS_rev</w:t>
            </w:r>
          </w:p>
        </w:tc>
        <w:tc>
          <w:tcPr>
            <w:tcW w:w="1403" w:type="dxa"/>
          </w:tcPr>
          <w:p w14:paraId="550F4DEE" w14:textId="77777777" w:rsidR="00A156BE" w:rsidRPr="00492A14" w:rsidRDefault="00A156BE" w:rsidP="00261E94">
            <w:pPr>
              <w:pStyle w:val="NoSpacing"/>
              <w:rPr>
                <w:sz w:val="20"/>
                <w:szCs w:val="20"/>
              </w:rPr>
            </w:pPr>
            <w:r w:rsidRPr="00492A14">
              <w:rPr>
                <w:sz w:val="20"/>
                <w:szCs w:val="20"/>
                <w:highlight w:val="yellow"/>
              </w:rPr>
              <w:t>0.68048</w:t>
            </w:r>
          </w:p>
        </w:tc>
        <w:tc>
          <w:tcPr>
            <w:tcW w:w="1402" w:type="dxa"/>
          </w:tcPr>
          <w:p w14:paraId="472D8AB6" w14:textId="77777777" w:rsidR="00A156BE" w:rsidRPr="00492A14" w:rsidRDefault="00A156BE" w:rsidP="00261E94">
            <w:pPr>
              <w:pStyle w:val="NoSpacing"/>
              <w:rPr>
                <w:sz w:val="20"/>
                <w:szCs w:val="20"/>
              </w:rPr>
            </w:pPr>
            <w:r w:rsidRPr="00492A14">
              <w:rPr>
                <w:sz w:val="20"/>
                <w:szCs w:val="20"/>
              </w:rPr>
              <w:t>0.25242</w:t>
            </w:r>
          </w:p>
        </w:tc>
        <w:tc>
          <w:tcPr>
            <w:tcW w:w="1402" w:type="dxa"/>
          </w:tcPr>
          <w:p w14:paraId="392F4D7F" w14:textId="77777777" w:rsidR="00A156BE" w:rsidRPr="00492A14" w:rsidRDefault="00A156BE" w:rsidP="00261E94">
            <w:pPr>
              <w:pStyle w:val="NoSpacing"/>
              <w:rPr>
                <w:sz w:val="20"/>
                <w:szCs w:val="20"/>
              </w:rPr>
            </w:pPr>
            <w:r w:rsidRPr="00492A14">
              <w:rPr>
                <w:sz w:val="20"/>
                <w:szCs w:val="20"/>
              </w:rPr>
              <w:t>0.37386</w:t>
            </w:r>
          </w:p>
        </w:tc>
        <w:tc>
          <w:tcPr>
            <w:tcW w:w="1402" w:type="dxa"/>
          </w:tcPr>
          <w:p w14:paraId="66BCD1C2" w14:textId="77777777" w:rsidR="00A156BE" w:rsidRPr="00492A14" w:rsidRDefault="00A156BE" w:rsidP="00261E94">
            <w:pPr>
              <w:pStyle w:val="NoSpacing"/>
              <w:rPr>
                <w:sz w:val="20"/>
                <w:szCs w:val="20"/>
              </w:rPr>
            </w:pPr>
            <w:r w:rsidRPr="00492A14">
              <w:rPr>
                <w:sz w:val="20"/>
                <w:szCs w:val="20"/>
              </w:rPr>
              <w:t>0.29375</w:t>
            </w:r>
          </w:p>
        </w:tc>
        <w:tc>
          <w:tcPr>
            <w:tcW w:w="1402" w:type="dxa"/>
          </w:tcPr>
          <w:p w14:paraId="74C7EA65" w14:textId="77777777" w:rsidR="00A156BE" w:rsidRPr="00492A14" w:rsidRDefault="00A156BE" w:rsidP="00261E94">
            <w:pPr>
              <w:pStyle w:val="NoSpacing"/>
              <w:rPr>
                <w:sz w:val="20"/>
                <w:szCs w:val="20"/>
              </w:rPr>
            </w:pPr>
            <w:r w:rsidRPr="00492A14">
              <w:rPr>
                <w:sz w:val="20"/>
                <w:szCs w:val="20"/>
              </w:rPr>
              <w:t>0.16954</w:t>
            </w:r>
          </w:p>
        </w:tc>
      </w:tr>
      <w:tr w:rsidR="00A156BE" w:rsidRPr="00492A14" w14:paraId="483D1976" w14:textId="77777777" w:rsidTr="0050537E">
        <w:tc>
          <w:tcPr>
            <w:tcW w:w="2565" w:type="dxa"/>
          </w:tcPr>
          <w:p w14:paraId="0154498C" w14:textId="77777777" w:rsidR="00A156BE" w:rsidRPr="00492A14" w:rsidRDefault="00A156BE" w:rsidP="00261E94">
            <w:pPr>
              <w:pStyle w:val="NoSpacing"/>
              <w:rPr>
                <w:sz w:val="20"/>
                <w:szCs w:val="20"/>
              </w:rPr>
            </w:pPr>
            <w:r w:rsidRPr="00492A14">
              <w:rPr>
                <w:sz w:val="20"/>
                <w:szCs w:val="20"/>
              </w:rPr>
              <w:t>HUcost_medownval_cbrt</w:t>
            </w:r>
          </w:p>
        </w:tc>
        <w:tc>
          <w:tcPr>
            <w:tcW w:w="1403" w:type="dxa"/>
          </w:tcPr>
          <w:p w14:paraId="1996306A" w14:textId="77777777" w:rsidR="00A156BE" w:rsidRPr="00492A14" w:rsidRDefault="00A156BE" w:rsidP="00261E94">
            <w:pPr>
              <w:pStyle w:val="NoSpacing"/>
              <w:rPr>
                <w:sz w:val="20"/>
                <w:szCs w:val="20"/>
              </w:rPr>
            </w:pPr>
            <w:r w:rsidRPr="00492A14">
              <w:rPr>
                <w:sz w:val="20"/>
                <w:szCs w:val="20"/>
                <w:highlight w:val="yellow"/>
              </w:rPr>
              <w:t>-0.66432</w:t>
            </w:r>
          </w:p>
        </w:tc>
        <w:tc>
          <w:tcPr>
            <w:tcW w:w="1402" w:type="dxa"/>
          </w:tcPr>
          <w:p w14:paraId="31CC20F6" w14:textId="77777777" w:rsidR="00A156BE" w:rsidRPr="00492A14" w:rsidRDefault="00A156BE" w:rsidP="00261E94">
            <w:pPr>
              <w:pStyle w:val="NoSpacing"/>
              <w:rPr>
                <w:sz w:val="20"/>
                <w:szCs w:val="20"/>
              </w:rPr>
            </w:pPr>
            <w:r w:rsidRPr="00492A14">
              <w:rPr>
                <w:sz w:val="20"/>
                <w:szCs w:val="20"/>
              </w:rPr>
              <w:t>-0.10229</w:t>
            </w:r>
          </w:p>
        </w:tc>
        <w:tc>
          <w:tcPr>
            <w:tcW w:w="1402" w:type="dxa"/>
          </w:tcPr>
          <w:p w14:paraId="7F194329" w14:textId="77777777" w:rsidR="00A156BE" w:rsidRPr="00492A14" w:rsidRDefault="00A156BE" w:rsidP="00261E94">
            <w:pPr>
              <w:pStyle w:val="NoSpacing"/>
              <w:rPr>
                <w:sz w:val="20"/>
                <w:szCs w:val="20"/>
              </w:rPr>
            </w:pPr>
            <w:r w:rsidRPr="00492A14">
              <w:rPr>
                <w:sz w:val="20"/>
                <w:szCs w:val="20"/>
              </w:rPr>
              <w:t>0.41506</w:t>
            </w:r>
          </w:p>
        </w:tc>
        <w:tc>
          <w:tcPr>
            <w:tcW w:w="1402" w:type="dxa"/>
          </w:tcPr>
          <w:p w14:paraId="07327086" w14:textId="77777777" w:rsidR="00A156BE" w:rsidRPr="00492A14" w:rsidRDefault="00A156BE" w:rsidP="00261E94">
            <w:pPr>
              <w:pStyle w:val="NoSpacing"/>
              <w:rPr>
                <w:sz w:val="20"/>
                <w:szCs w:val="20"/>
              </w:rPr>
            </w:pPr>
            <w:r w:rsidRPr="00492A14">
              <w:rPr>
                <w:sz w:val="20"/>
                <w:szCs w:val="20"/>
              </w:rPr>
              <w:t>-0.09869</w:t>
            </w:r>
          </w:p>
        </w:tc>
        <w:tc>
          <w:tcPr>
            <w:tcW w:w="1402" w:type="dxa"/>
          </w:tcPr>
          <w:p w14:paraId="351380B3" w14:textId="77777777" w:rsidR="00A156BE" w:rsidRPr="00492A14" w:rsidRDefault="00A156BE" w:rsidP="00261E94">
            <w:pPr>
              <w:pStyle w:val="NoSpacing"/>
              <w:rPr>
                <w:sz w:val="20"/>
                <w:szCs w:val="20"/>
              </w:rPr>
            </w:pPr>
            <w:r w:rsidRPr="00492A14">
              <w:rPr>
                <w:sz w:val="20"/>
                <w:szCs w:val="20"/>
              </w:rPr>
              <w:t>-0.41406</w:t>
            </w:r>
          </w:p>
        </w:tc>
      </w:tr>
      <w:tr w:rsidR="00A156BE" w:rsidRPr="00492A14" w14:paraId="373DBABD" w14:textId="77777777" w:rsidTr="0050537E">
        <w:tc>
          <w:tcPr>
            <w:tcW w:w="2565" w:type="dxa"/>
          </w:tcPr>
          <w:p w14:paraId="6B0693D0" w14:textId="77777777" w:rsidR="00A156BE" w:rsidRPr="00492A14" w:rsidRDefault="00A156BE" w:rsidP="00261E94">
            <w:pPr>
              <w:pStyle w:val="NoSpacing"/>
              <w:rPr>
                <w:sz w:val="20"/>
                <w:szCs w:val="20"/>
              </w:rPr>
            </w:pPr>
            <w:r w:rsidRPr="00492A14">
              <w:rPr>
                <w:sz w:val="20"/>
                <w:szCs w:val="20"/>
              </w:rPr>
              <w:t>inc_IntDivRent_rev</w:t>
            </w:r>
          </w:p>
        </w:tc>
        <w:tc>
          <w:tcPr>
            <w:tcW w:w="1403" w:type="dxa"/>
          </w:tcPr>
          <w:p w14:paraId="76618B7E" w14:textId="77777777" w:rsidR="00A156BE" w:rsidRPr="00492A14" w:rsidRDefault="00A156BE" w:rsidP="00261E94">
            <w:pPr>
              <w:pStyle w:val="NoSpacing"/>
              <w:rPr>
                <w:sz w:val="20"/>
                <w:szCs w:val="20"/>
              </w:rPr>
            </w:pPr>
            <w:r w:rsidRPr="00492A14">
              <w:rPr>
                <w:sz w:val="20"/>
                <w:szCs w:val="20"/>
                <w:highlight w:val="yellow"/>
              </w:rPr>
              <w:t>0.61779</w:t>
            </w:r>
          </w:p>
        </w:tc>
        <w:tc>
          <w:tcPr>
            <w:tcW w:w="1402" w:type="dxa"/>
          </w:tcPr>
          <w:p w14:paraId="1731676C" w14:textId="77777777" w:rsidR="00A156BE" w:rsidRPr="00492A14" w:rsidRDefault="00A156BE" w:rsidP="00261E94">
            <w:pPr>
              <w:pStyle w:val="NoSpacing"/>
              <w:rPr>
                <w:sz w:val="20"/>
                <w:szCs w:val="20"/>
              </w:rPr>
            </w:pPr>
            <w:r w:rsidRPr="00492A14">
              <w:rPr>
                <w:sz w:val="20"/>
                <w:szCs w:val="20"/>
                <w:highlight w:val="yellow"/>
              </w:rPr>
              <w:t>0.62661</w:t>
            </w:r>
          </w:p>
        </w:tc>
        <w:tc>
          <w:tcPr>
            <w:tcW w:w="1402" w:type="dxa"/>
          </w:tcPr>
          <w:p w14:paraId="5D595D72" w14:textId="77777777" w:rsidR="00A156BE" w:rsidRPr="00492A14" w:rsidRDefault="00A156BE" w:rsidP="00261E94">
            <w:pPr>
              <w:pStyle w:val="NoSpacing"/>
              <w:rPr>
                <w:sz w:val="20"/>
                <w:szCs w:val="20"/>
              </w:rPr>
            </w:pPr>
            <w:r w:rsidRPr="00492A14">
              <w:rPr>
                <w:sz w:val="20"/>
                <w:szCs w:val="20"/>
              </w:rPr>
              <w:t>0.13583</w:t>
            </w:r>
          </w:p>
        </w:tc>
        <w:tc>
          <w:tcPr>
            <w:tcW w:w="1402" w:type="dxa"/>
          </w:tcPr>
          <w:p w14:paraId="4862B5A1" w14:textId="77777777" w:rsidR="00A156BE" w:rsidRPr="00492A14" w:rsidRDefault="00A156BE" w:rsidP="00261E94">
            <w:pPr>
              <w:pStyle w:val="NoSpacing"/>
              <w:rPr>
                <w:sz w:val="20"/>
                <w:szCs w:val="20"/>
              </w:rPr>
            </w:pPr>
            <w:r w:rsidRPr="00492A14">
              <w:rPr>
                <w:sz w:val="20"/>
                <w:szCs w:val="20"/>
              </w:rPr>
              <w:t>0.04260</w:t>
            </w:r>
          </w:p>
        </w:tc>
        <w:tc>
          <w:tcPr>
            <w:tcW w:w="1402" w:type="dxa"/>
          </w:tcPr>
          <w:p w14:paraId="0DDECBD1" w14:textId="77777777" w:rsidR="00A156BE" w:rsidRPr="00492A14" w:rsidRDefault="00A156BE" w:rsidP="00261E94">
            <w:pPr>
              <w:pStyle w:val="NoSpacing"/>
              <w:rPr>
                <w:sz w:val="20"/>
                <w:szCs w:val="20"/>
              </w:rPr>
            </w:pPr>
            <w:r w:rsidRPr="00492A14">
              <w:rPr>
                <w:sz w:val="20"/>
                <w:szCs w:val="20"/>
              </w:rPr>
              <w:t>-0.20608</w:t>
            </w:r>
          </w:p>
        </w:tc>
      </w:tr>
      <w:tr w:rsidR="00A156BE" w:rsidRPr="00492A14" w14:paraId="5136EFC6" w14:textId="77777777" w:rsidTr="0050537E">
        <w:tc>
          <w:tcPr>
            <w:tcW w:w="2565" w:type="dxa"/>
          </w:tcPr>
          <w:p w14:paraId="5631A5C6" w14:textId="77777777" w:rsidR="00A156BE" w:rsidRPr="00492A14" w:rsidRDefault="00A156BE" w:rsidP="00261E94">
            <w:pPr>
              <w:pStyle w:val="NoSpacing"/>
              <w:rPr>
                <w:sz w:val="20"/>
                <w:szCs w:val="20"/>
              </w:rPr>
            </w:pPr>
            <w:r w:rsidRPr="00492A14">
              <w:rPr>
                <w:sz w:val="20"/>
                <w:szCs w:val="20"/>
              </w:rPr>
              <w:t>inc_medHH_cbrt</w:t>
            </w:r>
          </w:p>
        </w:tc>
        <w:tc>
          <w:tcPr>
            <w:tcW w:w="1403" w:type="dxa"/>
          </w:tcPr>
          <w:p w14:paraId="49B170D9" w14:textId="77777777" w:rsidR="00A156BE" w:rsidRPr="00492A14" w:rsidRDefault="00A156BE" w:rsidP="00261E94">
            <w:pPr>
              <w:pStyle w:val="NoSpacing"/>
              <w:rPr>
                <w:sz w:val="20"/>
                <w:szCs w:val="20"/>
              </w:rPr>
            </w:pPr>
            <w:r w:rsidRPr="00492A14">
              <w:rPr>
                <w:sz w:val="20"/>
                <w:szCs w:val="20"/>
                <w:highlight w:val="yellow"/>
              </w:rPr>
              <w:t>-0.60830</w:t>
            </w:r>
          </w:p>
        </w:tc>
        <w:tc>
          <w:tcPr>
            <w:tcW w:w="1402" w:type="dxa"/>
          </w:tcPr>
          <w:p w14:paraId="37431F75" w14:textId="77777777" w:rsidR="00A156BE" w:rsidRPr="00492A14" w:rsidRDefault="00A156BE" w:rsidP="00261E94">
            <w:pPr>
              <w:pStyle w:val="NoSpacing"/>
              <w:rPr>
                <w:sz w:val="20"/>
                <w:szCs w:val="20"/>
              </w:rPr>
            </w:pPr>
            <w:r w:rsidRPr="00492A14">
              <w:rPr>
                <w:sz w:val="20"/>
                <w:szCs w:val="20"/>
              </w:rPr>
              <w:t>-0.46485</w:t>
            </w:r>
          </w:p>
        </w:tc>
        <w:tc>
          <w:tcPr>
            <w:tcW w:w="1402" w:type="dxa"/>
          </w:tcPr>
          <w:p w14:paraId="251A9130" w14:textId="77777777" w:rsidR="00A156BE" w:rsidRPr="00492A14" w:rsidRDefault="00A156BE" w:rsidP="00261E94">
            <w:pPr>
              <w:pStyle w:val="NoSpacing"/>
              <w:rPr>
                <w:sz w:val="20"/>
                <w:szCs w:val="20"/>
              </w:rPr>
            </w:pPr>
            <w:r w:rsidRPr="00492A14">
              <w:rPr>
                <w:sz w:val="20"/>
                <w:szCs w:val="20"/>
              </w:rPr>
              <w:t>0.08368</w:t>
            </w:r>
          </w:p>
        </w:tc>
        <w:tc>
          <w:tcPr>
            <w:tcW w:w="1402" w:type="dxa"/>
          </w:tcPr>
          <w:p w14:paraId="0740B56F" w14:textId="77777777" w:rsidR="00A156BE" w:rsidRPr="00492A14" w:rsidRDefault="00A156BE" w:rsidP="00261E94">
            <w:pPr>
              <w:pStyle w:val="NoSpacing"/>
              <w:rPr>
                <w:sz w:val="20"/>
                <w:szCs w:val="20"/>
              </w:rPr>
            </w:pPr>
            <w:r w:rsidRPr="00492A14">
              <w:rPr>
                <w:sz w:val="20"/>
                <w:szCs w:val="20"/>
              </w:rPr>
              <w:t>-0.38969</w:t>
            </w:r>
          </w:p>
        </w:tc>
        <w:tc>
          <w:tcPr>
            <w:tcW w:w="1402" w:type="dxa"/>
          </w:tcPr>
          <w:p w14:paraId="587D1261" w14:textId="77777777" w:rsidR="00A156BE" w:rsidRPr="00492A14" w:rsidRDefault="00A156BE" w:rsidP="00261E94">
            <w:pPr>
              <w:pStyle w:val="NoSpacing"/>
              <w:rPr>
                <w:sz w:val="20"/>
                <w:szCs w:val="20"/>
              </w:rPr>
            </w:pPr>
            <w:r w:rsidRPr="00492A14">
              <w:rPr>
                <w:sz w:val="20"/>
                <w:szCs w:val="20"/>
              </w:rPr>
              <w:t>-0.40390</w:t>
            </w:r>
          </w:p>
        </w:tc>
      </w:tr>
      <w:tr w:rsidR="00A156BE" w:rsidRPr="00492A14" w14:paraId="42CF3448" w14:textId="77777777" w:rsidTr="0050537E">
        <w:tc>
          <w:tcPr>
            <w:tcW w:w="2565" w:type="dxa"/>
          </w:tcPr>
          <w:p w14:paraId="43996548" w14:textId="77777777" w:rsidR="00A156BE" w:rsidRPr="00492A14" w:rsidRDefault="00A156BE" w:rsidP="00261E94">
            <w:pPr>
              <w:pStyle w:val="NoSpacing"/>
              <w:rPr>
                <w:sz w:val="20"/>
                <w:szCs w:val="20"/>
              </w:rPr>
            </w:pPr>
            <w:r w:rsidRPr="00492A14">
              <w:rPr>
                <w:sz w:val="20"/>
                <w:szCs w:val="20"/>
              </w:rPr>
              <w:t>inc_HHge50k_rev</w:t>
            </w:r>
          </w:p>
        </w:tc>
        <w:tc>
          <w:tcPr>
            <w:tcW w:w="1403" w:type="dxa"/>
          </w:tcPr>
          <w:p w14:paraId="6ECF59A3" w14:textId="77777777" w:rsidR="00A156BE" w:rsidRPr="00492A14" w:rsidRDefault="00A156BE" w:rsidP="00261E94">
            <w:pPr>
              <w:pStyle w:val="NoSpacing"/>
              <w:rPr>
                <w:sz w:val="20"/>
                <w:szCs w:val="20"/>
              </w:rPr>
            </w:pPr>
            <w:r w:rsidRPr="00492A14">
              <w:rPr>
                <w:sz w:val="20"/>
                <w:szCs w:val="20"/>
                <w:highlight w:val="yellow"/>
              </w:rPr>
              <w:t>0.59227</w:t>
            </w:r>
          </w:p>
        </w:tc>
        <w:tc>
          <w:tcPr>
            <w:tcW w:w="1402" w:type="dxa"/>
          </w:tcPr>
          <w:p w14:paraId="23AEC44B" w14:textId="77777777" w:rsidR="00A156BE" w:rsidRPr="00492A14" w:rsidRDefault="00A156BE" w:rsidP="00261E94">
            <w:pPr>
              <w:pStyle w:val="NoSpacing"/>
              <w:rPr>
                <w:sz w:val="20"/>
                <w:szCs w:val="20"/>
              </w:rPr>
            </w:pPr>
            <w:r w:rsidRPr="00492A14">
              <w:rPr>
                <w:sz w:val="20"/>
                <w:szCs w:val="20"/>
              </w:rPr>
              <w:t>0.45133</w:t>
            </w:r>
          </w:p>
        </w:tc>
        <w:tc>
          <w:tcPr>
            <w:tcW w:w="1402" w:type="dxa"/>
          </w:tcPr>
          <w:p w14:paraId="02AD3150" w14:textId="77777777" w:rsidR="00A156BE" w:rsidRPr="00492A14" w:rsidRDefault="00A156BE" w:rsidP="00261E94">
            <w:pPr>
              <w:pStyle w:val="NoSpacing"/>
              <w:rPr>
                <w:sz w:val="20"/>
                <w:szCs w:val="20"/>
              </w:rPr>
            </w:pPr>
            <w:r w:rsidRPr="00492A14">
              <w:rPr>
                <w:sz w:val="20"/>
                <w:szCs w:val="20"/>
              </w:rPr>
              <w:t>-0.07076</w:t>
            </w:r>
          </w:p>
        </w:tc>
        <w:tc>
          <w:tcPr>
            <w:tcW w:w="1402" w:type="dxa"/>
          </w:tcPr>
          <w:p w14:paraId="49498927" w14:textId="77777777" w:rsidR="00A156BE" w:rsidRPr="00492A14" w:rsidRDefault="00A156BE" w:rsidP="00261E94">
            <w:pPr>
              <w:pStyle w:val="NoSpacing"/>
              <w:rPr>
                <w:sz w:val="20"/>
                <w:szCs w:val="20"/>
              </w:rPr>
            </w:pPr>
            <w:r w:rsidRPr="00492A14">
              <w:rPr>
                <w:sz w:val="20"/>
                <w:szCs w:val="20"/>
              </w:rPr>
              <w:t>0.42693</w:t>
            </w:r>
          </w:p>
        </w:tc>
        <w:tc>
          <w:tcPr>
            <w:tcW w:w="1402" w:type="dxa"/>
          </w:tcPr>
          <w:p w14:paraId="251F74C3" w14:textId="77777777" w:rsidR="00A156BE" w:rsidRPr="00492A14" w:rsidRDefault="00A156BE" w:rsidP="00261E94">
            <w:pPr>
              <w:pStyle w:val="NoSpacing"/>
              <w:rPr>
                <w:sz w:val="20"/>
                <w:szCs w:val="20"/>
              </w:rPr>
            </w:pPr>
            <w:r w:rsidRPr="00492A14">
              <w:rPr>
                <w:sz w:val="20"/>
                <w:szCs w:val="20"/>
              </w:rPr>
              <w:t>0.40863</w:t>
            </w:r>
          </w:p>
        </w:tc>
      </w:tr>
      <w:tr w:rsidR="00A156BE" w:rsidRPr="00492A14" w14:paraId="19D9BE25" w14:textId="77777777" w:rsidTr="0050537E">
        <w:tc>
          <w:tcPr>
            <w:tcW w:w="2565" w:type="dxa"/>
          </w:tcPr>
          <w:p w14:paraId="22158706" w14:textId="77777777" w:rsidR="00A156BE" w:rsidRPr="00492A14" w:rsidRDefault="00A156BE" w:rsidP="00261E94">
            <w:pPr>
              <w:pStyle w:val="NoSpacing"/>
              <w:rPr>
                <w:sz w:val="20"/>
                <w:szCs w:val="20"/>
              </w:rPr>
            </w:pPr>
            <w:r w:rsidRPr="00492A14">
              <w:rPr>
                <w:sz w:val="20"/>
                <w:szCs w:val="20"/>
              </w:rPr>
              <w:t>race_blackNH_cbrt</w:t>
            </w:r>
          </w:p>
        </w:tc>
        <w:tc>
          <w:tcPr>
            <w:tcW w:w="1403" w:type="dxa"/>
          </w:tcPr>
          <w:p w14:paraId="2EE9B4FE" w14:textId="77777777" w:rsidR="00A156BE" w:rsidRPr="00492A14" w:rsidRDefault="00A156BE" w:rsidP="00261E94">
            <w:pPr>
              <w:pStyle w:val="NoSpacing"/>
              <w:rPr>
                <w:sz w:val="20"/>
                <w:szCs w:val="20"/>
              </w:rPr>
            </w:pPr>
            <w:r w:rsidRPr="00492A14">
              <w:rPr>
                <w:sz w:val="20"/>
                <w:szCs w:val="20"/>
              </w:rPr>
              <w:t>0.08382</w:t>
            </w:r>
          </w:p>
        </w:tc>
        <w:tc>
          <w:tcPr>
            <w:tcW w:w="1402" w:type="dxa"/>
          </w:tcPr>
          <w:p w14:paraId="56D13682" w14:textId="77777777" w:rsidR="00A156BE" w:rsidRPr="00492A14" w:rsidRDefault="00A156BE" w:rsidP="00261E94">
            <w:pPr>
              <w:pStyle w:val="NoSpacing"/>
              <w:rPr>
                <w:sz w:val="20"/>
                <w:szCs w:val="20"/>
              </w:rPr>
            </w:pPr>
            <w:r w:rsidRPr="00492A14">
              <w:rPr>
                <w:sz w:val="20"/>
                <w:szCs w:val="20"/>
                <w:highlight w:val="yellow"/>
              </w:rPr>
              <w:t>0.76142</w:t>
            </w:r>
          </w:p>
        </w:tc>
        <w:tc>
          <w:tcPr>
            <w:tcW w:w="1402" w:type="dxa"/>
          </w:tcPr>
          <w:p w14:paraId="332508F2" w14:textId="77777777" w:rsidR="00A156BE" w:rsidRPr="00492A14" w:rsidRDefault="00A156BE" w:rsidP="00261E94">
            <w:pPr>
              <w:pStyle w:val="NoSpacing"/>
              <w:rPr>
                <w:sz w:val="20"/>
                <w:szCs w:val="20"/>
              </w:rPr>
            </w:pPr>
            <w:r w:rsidRPr="00492A14">
              <w:rPr>
                <w:sz w:val="20"/>
                <w:szCs w:val="20"/>
              </w:rPr>
              <w:t>-0.07011</w:t>
            </w:r>
          </w:p>
        </w:tc>
        <w:tc>
          <w:tcPr>
            <w:tcW w:w="1402" w:type="dxa"/>
          </w:tcPr>
          <w:p w14:paraId="2ED4FF16" w14:textId="77777777" w:rsidR="00A156BE" w:rsidRPr="00492A14" w:rsidRDefault="00A156BE" w:rsidP="00261E94">
            <w:pPr>
              <w:pStyle w:val="NoSpacing"/>
              <w:rPr>
                <w:sz w:val="20"/>
                <w:szCs w:val="20"/>
              </w:rPr>
            </w:pPr>
            <w:r w:rsidRPr="00492A14">
              <w:rPr>
                <w:sz w:val="20"/>
                <w:szCs w:val="20"/>
              </w:rPr>
              <w:t>-0.19429</w:t>
            </w:r>
          </w:p>
        </w:tc>
        <w:tc>
          <w:tcPr>
            <w:tcW w:w="1402" w:type="dxa"/>
          </w:tcPr>
          <w:p w14:paraId="3C4ABA4C" w14:textId="77777777" w:rsidR="00A156BE" w:rsidRPr="00492A14" w:rsidRDefault="00A156BE" w:rsidP="00261E94">
            <w:pPr>
              <w:pStyle w:val="NoSpacing"/>
              <w:rPr>
                <w:sz w:val="20"/>
                <w:szCs w:val="20"/>
              </w:rPr>
            </w:pPr>
            <w:r w:rsidRPr="00492A14">
              <w:rPr>
                <w:sz w:val="20"/>
                <w:szCs w:val="20"/>
              </w:rPr>
              <w:t>0.12509</w:t>
            </w:r>
          </w:p>
        </w:tc>
      </w:tr>
      <w:tr w:rsidR="00A156BE" w:rsidRPr="00492A14" w14:paraId="1C79F5CF" w14:textId="77777777" w:rsidTr="0050537E">
        <w:tc>
          <w:tcPr>
            <w:tcW w:w="2565" w:type="dxa"/>
          </w:tcPr>
          <w:p w14:paraId="51603E53" w14:textId="77777777" w:rsidR="00A156BE" w:rsidRPr="00492A14" w:rsidRDefault="00A156BE" w:rsidP="00261E94">
            <w:pPr>
              <w:pStyle w:val="NoSpacing"/>
              <w:rPr>
                <w:sz w:val="20"/>
                <w:szCs w:val="20"/>
              </w:rPr>
            </w:pPr>
            <w:r w:rsidRPr="00492A14">
              <w:rPr>
                <w:sz w:val="20"/>
                <w:szCs w:val="20"/>
              </w:rPr>
              <w:t>ownerocc_hh_rev</w:t>
            </w:r>
          </w:p>
        </w:tc>
        <w:tc>
          <w:tcPr>
            <w:tcW w:w="1403" w:type="dxa"/>
          </w:tcPr>
          <w:p w14:paraId="7443C86C" w14:textId="77777777" w:rsidR="00A156BE" w:rsidRPr="00492A14" w:rsidRDefault="00A156BE" w:rsidP="00261E94">
            <w:pPr>
              <w:pStyle w:val="NoSpacing"/>
              <w:rPr>
                <w:sz w:val="20"/>
                <w:szCs w:val="20"/>
              </w:rPr>
            </w:pPr>
            <w:r w:rsidRPr="00492A14">
              <w:rPr>
                <w:sz w:val="20"/>
                <w:szCs w:val="20"/>
              </w:rPr>
              <w:t>0.01121</w:t>
            </w:r>
          </w:p>
        </w:tc>
        <w:tc>
          <w:tcPr>
            <w:tcW w:w="1402" w:type="dxa"/>
          </w:tcPr>
          <w:p w14:paraId="676CC201" w14:textId="77777777" w:rsidR="00A156BE" w:rsidRPr="00492A14" w:rsidRDefault="00A156BE" w:rsidP="00261E94">
            <w:pPr>
              <w:pStyle w:val="NoSpacing"/>
              <w:rPr>
                <w:sz w:val="20"/>
                <w:szCs w:val="20"/>
              </w:rPr>
            </w:pPr>
            <w:r w:rsidRPr="00492A14">
              <w:rPr>
                <w:sz w:val="20"/>
                <w:szCs w:val="20"/>
                <w:highlight w:val="yellow"/>
              </w:rPr>
              <w:t>0.70583</w:t>
            </w:r>
          </w:p>
        </w:tc>
        <w:tc>
          <w:tcPr>
            <w:tcW w:w="1402" w:type="dxa"/>
          </w:tcPr>
          <w:p w14:paraId="525B9A6C" w14:textId="77777777" w:rsidR="00A156BE" w:rsidRPr="00492A14" w:rsidRDefault="00A156BE" w:rsidP="00261E94">
            <w:pPr>
              <w:pStyle w:val="NoSpacing"/>
              <w:rPr>
                <w:sz w:val="20"/>
                <w:szCs w:val="20"/>
              </w:rPr>
            </w:pPr>
            <w:r w:rsidRPr="00492A14">
              <w:rPr>
                <w:sz w:val="20"/>
                <w:szCs w:val="20"/>
              </w:rPr>
              <w:t>0.27686</w:t>
            </w:r>
          </w:p>
        </w:tc>
        <w:tc>
          <w:tcPr>
            <w:tcW w:w="1402" w:type="dxa"/>
          </w:tcPr>
          <w:p w14:paraId="1F3FF6F4" w14:textId="77777777" w:rsidR="00A156BE" w:rsidRPr="00492A14" w:rsidRDefault="00A156BE" w:rsidP="00261E94">
            <w:pPr>
              <w:pStyle w:val="NoSpacing"/>
              <w:rPr>
                <w:sz w:val="20"/>
                <w:szCs w:val="20"/>
              </w:rPr>
            </w:pPr>
            <w:r w:rsidRPr="00492A14">
              <w:rPr>
                <w:sz w:val="20"/>
                <w:szCs w:val="20"/>
              </w:rPr>
              <w:t>0.37827</w:t>
            </w:r>
          </w:p>
        </w:tc>
        <w:tc>
          <w:tcPr>
            <w:tcW w:w="1402" w:type="dxa"/>
          </w:tcPr>
          <w:p w14:paraId="73F1C0AF" w14:textId="77777777" w:rsidR="00A156BE" w:rsidRPr="00492A14" w:rsidRDefault="00A156BE" w:rsidP="00261E94">
            <w:pPr>
              <w:pStyle w:val="NoSpacing"/>
              <w:rPr>
                <w:sz w:val="20"/>
                <w:szCs w:val="20"/>
              </w:rPr>
            </w:pPr>
            <w:r w:rsidRPr="00492A14">
              <w:rPr>
                <w:sz w:val="20"/>
                <w:szCs w:val="20"/>
              </w:rPr>
              <w:t>0.27729</w:t>
            </w:r>
          </w:p>
        </w:tc>
      </w:tr>
      <w:tr w:rsidR="00A156BE" w:rsidRPr="00492A14" w14:paraId="0C4746CF" w14:textId="77777777" w:rsidTr="0050537E">
        <w:tc>
          <w:tcPr>
            <w:tcW w:w="2565" w:type="dxa"/>
          </w:tcPr>
          <w:p w14:paraId="0DD7BFD3" w14:textId="77777777" w:rsidR="00A156BE" w:rsidRPr="00492A14" w:rsidRDefault="00A156BE" w:rsidP="00261E94">
            <w:pPr>
              <w:pStyle w:val="NoSpacing"/>
              <w:rPr>
                <w:sz w:val="20"/>
                <w:szCs w:val="20"/>
              </w:rPr>
            </w:pPr>
            <w:r w:rsidRPr="00492A14">
              <w:rPr>
                <w:sz w:val="20"/>
                <w:szCs w:val="20"/>
              </w:rPr>
              <w:t>vehicle_none_cbrt</w:t>
            </w:r>
          </w:p>
        </w:tc>
        <w:tc>
          <w:tcPr>
            <w:tcW w:w="1403" w:type="dxa"/>
          </w:tcPr>
          <w:p w14:paraId="28E6A8EB" w14:textId="77777777" w:rsidR="00A156BE" w:rsidRPr="00492A14" w:rsidRDefault="00A156BE" w:rsidP="00261E94">
            <w:pPr>
              <w:pStyle w:val="NoSpacing"/>
              <w:rPr>
                <w:sz w:val="20"/>
                <w:szCs w:val="20"/>
              </w:rPr>
            </w:pPr>
            <w:r w:rsidRPr="00492A14">
              <w:rPr>
                <w:sz w:val="20"/>
                <w:szCs w:val="20"/>
              </w:rPr>
              <w:t>0.09907</w:t>
            </w:r>
          </w:p>
        </w:tc>
        <w:tc>
          <w:tcPr>
            <w:tcW w:w="1402" w:type="dxa"/>
          </w:tcPr>
          <w:p w14:paraId="33EAF9BE" w14:textId="77777777" w:rsidR="00A156BE" w:rsidRPr="00492A14" w:rsidRDefault="00A156BE" w:rsidP="00261E94">
            <w:pPr>
              <w:pStyle w:val="NoSpacing"/>
              <w:rPr>
                <w:sz w:val="20"/>
                <w:szCs w:val="20"/>
              </w:rPr>
            </w:pPr>
            <w:r w:rsidRPr="00492A14">
              <w:rPr>
                <w:sz w:val="20"/>
                <w:szCs w:val="20"/>
                <w:highlight w:val="yellow"/>
              </w:rPr>
              <w:t>0.66815</w:t>
            </w:r>
          </w:p>
        </w:tc>
        <w:tc>
          <w:tcPr>
            <w:tcW w:w="1402" w:type="dxa"/>
          </w:tcPr>
          <w:p w14:paraId="587BB49B" w14:textId="77777777" w:rsidR="00A156BE" w:rsidRPr="00492A14" w:rsidRDefault="00A156BE" w:rsidP="00261E94">
            <w:pPr>
              <w:pStyle w:val="NoSpacing"/>
              <w:rPr>
                <w:sz w:val="20"/>
                <w:szCs w:val="20"/>
              </w:rPr>
            </w:pPr>
            <w:r w:rsidRPr="00492A14">
              <w:rPr>
                <w:sz w:val="20"/>
                <w:szCs w:val="20"/>
              </w:rPr>
              <w:t>0.21311</w:t>
            </w:r>
          </w:p>
        </w:tc>
        <w:tc>
          <w:tcPr>
            <w:tcW w:w="1402" w:type="dxa"/>
          </w:tcPr>
          <w:p w14:paraId="1CCC7C32" w14:textId="77777777" w:rsidR="00A156BE" w:rsidRPr="00492A14" w:rsidRDefault="00A156BE" w:rsidP="00261E94">
            <w:pPr>
              <w:pStyle w:val="NoSpacing"/>
              <w:rPr>
                <w:sz w:val="20"/>
                <w:szCs w:val="20"/>
              </w:rPr>
            </w:pPr>
            <w:r w:rsidRPr="00492A14">
              <w:rPr>
                <w:sz w:val="20"/>
                <w:szCs w:val="20"/>
              </w:rPr>
              <w:t>0.32951</w:t>
            </w:r>
          </w:p>
        </w:tc>
        <w:tc>
          <w:tcPr>
            <w:tcW w:w="1402" w:type="dxa"/>
          </w:tcPr>
          <w:p w14:paraId="6BC5547E" w14:textId="77777777" w:rsidR="00A156BE" w:rsidRPr="00492A14" w:rsidRDefault="00A156BE" w:rsidP="00261E94">
            <w:pPr>
              <w:pStyle w:val="NoSpacing"/>
              <w:rPr>
                <w:sz w:val="20"/>
                <w:szCs w:val="20"/>
              </w:rPr>
            </w:pPr>
            <w:r w:rsidRPr="00492A14">
              <w:rPr>
                <w:sz w:val="20"/>
                <w:szCs w:val="20"/>
              </w:rPr>
              <w:t>0.25066</w:t>
            </w:r>
          </w:p>
        </w:tc>
      </w:tr>
      <w:tr w:rsidR="00A156BE" w:rsidRPr="00492A14" w14:paraId="702BC142" w14:textId="77777777" w:rsidTr="0050537E">
        <w:tc>
          <w:tcPr>
            <w:tcW w:w="2565" w:type="dxa"/>
          </w:tcPr>
          <w:p w14:paraId="25742F5E" w14:textId="77777777" w:rsidR="00A156BE" w:rsidRPr="00492A14" w:rsidRDefault="00A156BE" w:rsidP="00261E94">
            <w:pPr>
              <w:pStyle w:val="NoSpacing"/>
              <w:rPr>
                <w:sz w:val="20"/>
                <w:szCs w:val="20"/>
              </w:rPr>
            </w:pPr>
            <w:r w:rsidRPr="00492A14">
              <w:rPr>
                <w:sz w:val="20"/>
                <w:szCs w:val="20"/>
              </w:rPr>
              <w:t>Pov_cbrt</w:t>
            </w:r>
          </w:p>
        </w:tc>
        <w:tc>
          <w:tcPr>
            <w:tcW w:w="1403" w:type="dxa"/>
          </w:tcPr>
          <w:p w14:paraId="7549FD84" w14:textId="77777777" w:rsidR="00A156BE" w:rsidRPr="00492A14" w:rsidRDefault="00A156BE" w:rsidP="00261E94">
            <w:pPr>
              <w:pStyle w:val="NoSpacing"/>
              <w:rPr>
                <w:sz w:val="20"/>
                <w:szCs w:val="20"/>
              </w:rPr>
            </w:pPr>
            <w:r w:rsidRPr="00492A14">
              <w:rPr>
                <w:sz w:val="20"/>
                <w:szCs w:val="20"/>
              </w:rPr>
              <w:t>0.44862</w:t>
            </w:r>
          </w:p>
        </w:tc>
        <w:tc>
          <w:tcPr>
            <w:tcW w:w="1402" w:type="dxa"/>
          </w:tcPr>
          <w:p w14:paraId="328F9F06" w14:textId="77777777" w:rsidR="00A156BE" w:rsidRPr="00492A14" w:rsidRDefault="00A156BE" w:rsidP="00261E94">
            <w:pPr>
              <w:pStyle w:val="NoSpacing"/>
              <w:rPr>
                <w:sz w:val="20"/>
                <w:szCs w:val="20"/>
              </w:rPr>
            </w:pPr>
            <w:r w:rsidRPr="00492A14">
              <w:rPr>
                <w:sz w:val="20"/>
                <w:szCs w:val="20"/>
                <w:highlight w:val="yellow"/>
              </w:rPr>
              <w:t>0.63726</w:t>
            </w:r>
          </w:p>
        </w:tc>
        <w:tc>
          <w:tcPr>
            <w:tcW w:w="1402" w:type="dxa"/>
          </w:tcPr>
          <w:p w14:paraId="4AD47C93" w14:textId="77777777" w:rsidR="00A156BE" w:rsidRPr="00492A14" w:rsidRDefault="00A156BE" w:rsidP="00261E94">
            <w:pPr>
              <w:pStyle w:val="NoSpacing"/>
              <w:rPr>
                <w:sz w:val="20"/>
                <w:szCs w:val="20"/>
              </w:rPr>
            </w:pPr>
            <w:r w:rsidRPr="00492A14">
              <w:rPr>
                <w:sz w:val="20"/>
                <w:szCs w:val="20"/>
              </w:rPr>
              <w:t>0.11761</w:t>
            </w:r>
          </w:p>
        </w:tc>
        <w:tc>
          <w:tcPr>
            <w:tcW w:w="1402" w:type="dxa"/>
          </w:tcPr>
          <w:p w14:paraId="54BBF39C" w14:textId="77777777" w:rsidR="00A156BE" w:rsidRPr="00492A14" w:rsidRDefault="00A156BE" w:rsidP="00261E94">
            <w:pPr>
              <w:pStyle w:val="NoSpacing"/>
              <w:rPr>
                <w:sz w:val="20"/>
                <w:szCs w:val="20"/>
              </w:rPr>
            </w:pPr>
            <w:r w:rsidRPr="00492A14">
              <w:rPr>
                <w:sz w:val="20"/>
                <w:szCs w:val="20"/>
              </w:rPr>
              <w:t>0.39951</w:t>
            </w:r>
          </w:p>
        </w:tc>
        <w:tc>
          <w:tcPr>
            <w:tcW w:w="1402" w:type="dxa"/>
          </w:tcPr>
          <w:p w14:paraId="497D8A34" w14:textId="77777777" w:rsidR="00A156BE" w:rsidRPr="00492A14" w:rsidRDefault="00A156BE" w:rsidP="00261E94">
            <w:pPr>
              <w:pStyle w:val="NoSpacing"/>
              <w:rPr>
                <w:sz w:val="20"/>
                <w:szCs w:val="20"/>
              </w:rPr>
            </w:pPr>
            <w:r w:rsidRPr="00492A14">
              <w:rPr>
                <w:sz w:val="20"/>
                <w:szCs w:val="20"/>
              </w:rPr>
              <w:t>0.16927</w:t>
            </w:r>
          </w:p>
        </w:tc>
      </w:tr>
      <w:tr w:rsidR="00A156BE" w:rsidRPr="00492A14" w14:paraId="41492344" w14:textId="77777777" w:rsidTr="0050537E">
        <w:tc>
          <w:tcPr>
            <w:tcW w:w="2565" w:type="dxa"/>
          </w:tcPr>
          <w:p w14:paraId="59A1EF0C" w14:textId="77777777" w:rsidR="00A156BE" w:rsidRPr="00492A14" w:rsidRDefault="00A156BE" w:rsidP="00261E94">
            <w:pPr>
              <w:pStyle w:val="NoSpacing"/>
              <w:rPr>
                <w:sz w:val="20"/>
                <w:szCs w:val="20"/>
              </w:rPr>
            </w:pPr>
            <w:r w:rsidRPr="00492A14">
              <w:rPr>
                <w:sz w:val="20"/>
                <w:szCs w:val="20"/>
              </w:rPr>
              <w:t>Unemployed_cbrt</w:t>
            </w:r>
          </w:p>
        </w:tc>
        <w:tc>
          <w:tcPr>
            <w:tcW w:w="1403" w:type="dxa"/>
          </w:tcPr>
          <w:p w14:paraId="345C72C1" w14:textId="77777777" w:rsidR="00A156BE" w:rsidRPr="00492A14" w:rsidRDefault="00A156BE" w:rsidP="00261E94">
            <w:pPr>
              <w:pStyle w:val="NoSpacing"/>
              <w:rPr>
                <w:sz w:val="20"/>
                <w:szCs w:val="20"/>
              </w:rPr>
            </w:pPr>
            <w:r w:rsidRPr="00492A14">
              <w:rPr>
                <w:sz w:val="20"/>
                <w:szCs w:val="20"/>
              </w:rPr>
              <w:t>0.36821</w:t>
            </w:r>
          </w:p>
        </w:tc>
        <w:tc>
          <w:tcPr>
            <w:tcW w:w="1402" w:type="dxa"/>
          </w:tcPr>
          <w:p w14:paraId="59AB3652" w14:textId="77777777" w:rsidR="00A156BE" w:rsidRPr="00492A14" w:rsidRDefault="00A156BE" w:rsidP="00261E94">
            <w:pPr>
              <w:pStyle w:val="NoSpacing"/>
              <w:rPr>
                <w:sz w:val="20"/>
                <w:szCs w:val="20"/>
              </w:rPr>
            </w:pPr>
            <w:r w:rsidRPr="00492A14">
              <w:rPr>
                <w:sz w:val="20"/>
                <w:szCs w:val="20"/>
                <w:highlight w:val="yellow"/>
              </w:rPr>
              <w:t>0.62069</w:t>
            </w:r>
          </w:p>
        </w:tc>
        <w:tc>
          <w:tcPr>
            <w:tcW w:w="1402" w:type="dxa"/>
          </w:tcPr>
          <w:p w14:paraId="184FCA53" w14:textId="77777777" w:rsidR="00A156BE" w:rsidRPr="00492A14" w:rsidRDefault="00A156BE" w:rsidP="00261E94">
            <w:pPr>
              <w:pStyle w:val="NoSpacing"/>
              <w:rPr>
                <w:sz w:val="20"/>
                <w:szCs w:val="20"/>
              </w:rPr>
            </w:pPr>
            <w:r w:rsidRPr="00492A14">
              <w:rPr>
                <w:sz w:val="20"/>
                <w:szCs w:val="20"/>
              </w:rPr>
              <w:t>0.09845</w:t>
            </w:r>
          </w:p>
        </w:tc>
        <w:tc>
          <w:tcPr>
            <w:tcW w:w="1402" w:type="dxa"/>
          </w:tcPr>
          <w:p w14:paraId="48118028" w14:textId="77777777" w:rsidR="00A156BE" w:rsidRPr="00492A14" w:rsidRDefault="00A156BE" w:rsidP="00261E94">
            <w:pPr>
              <w:pStyle w:val="NoSpacing"/>
              <w:rPr>
                <w:sz w:val="20"/>
                <w:szCs w:val="20"/>
              </w:rPr>
            </w:pPr>
            <w:r w:rsidRPr="00492A14">
              <w:rPr>
                <w:sz w:val="20"/>
                <w:szCs w:val="20"/>
              </w:rPr>
              <w:t>0.12899</w:t>
            </w:r>
          </w:p>
        </w:tc>
        <w:tc>
          <w:tcPr>
            <w:tcW w:w="1402" w:type="dxa"/>
          </w:tcPr>
          <w:p w14:paraId="626E6C99" w14:textId="77777777" w:rsidR="00A156BE" w:rsidRPr="00492A14" w:rsidRDefault="00A156BE" w:rsidP="00261E94">
            <w:pPr>
              <w:pStyle w:val="NoSpacing"/>
              <w:rPr>
                <w:sz w:val="20"/>
                <w:szCs w:val="20"/>
              </w:rPr>
            </w:pPr>
            <w:r w:rsidRPr="00492A14">
              <w:rPr>
                <w:sz w:val="20"/>
                <w:szCs w:val="20"/>
              </w:rPr>
              <w:t>-0.20458</w:t>
            </w:r>
          </w:p>
        </w:tc>
      </w:tr>
      <w:tr w:rsidR="00A156BE" w:rsidRPr="00492A14" w14:paraId="5F7455E1" w14:textId="77777777" w:rsidTr="0050537E">
        <w:tc>
          <w:tcPr>
            <w:tcW w:w="2565" w:type="dxa"/>
          </w:tcPr>
          <w:p w14:paraId="2DDAC0F2" w14:textId="77777777" w:rsidR="00A156BE" w:rsidRPr="00492A14" w:rsidRDefault="00A156BE" w:rsidP="00261E94">
            <w:pPr>
              <w:pStyle w:val="NoSpacing"/>
              <w:rPr>
                <w:sz w:val="20"/>
                <w:szCs w:val="20"/>
              </w:rPr>
            </w:pPr>
            <w:r w:rsidRPr="00492A14">
              <w:rPr>
                <w:sz w:val="20"/>
                <w:szCs w:val="20"/>
              </w:rPr>
              <w:t>birth_foreign_cbrt</w:t>
            </w:r>
          </w:p>
        </w:tc>
        <w:tc>
          <w:tcPr>
            <w:tcW w:w="1403" w:type="dxa"/>
          </w:tcPr>
          <w:p w14:paraId="3C28C434" w14:textId="77777777" w:rsidR="00A156BE" w:rsidRPr="00492A14" w:rsidRDefault="00A156BE" w:rsidP="00261E94">
            <w:pPr>
              <w:pStyle w:val="NoSpacing"/>
              <w:rPr>
                <w:sz w:val="20"/>
                <w:szCs w:val="20"/>
              </w:rPr>
            </w:pPr>
            <w:r w:rsidRPr="00492A14">
              <w:rPr>
                <w:sz w:val="20"/>
                <w:szCs w:val="20"/>
              </w:rPr>
              <w:t>-0.19718</w:t>
            </w:r>
          </w:p>
        </w:tc>
        <w:tc>
          <w:tcPr>
            <w:tcW w:w="1402" w:type="dxa"/>
          </w:tcPr>
          <w:p w14:paraId="02FBD2E4" w14:textId="77777777" w:rsidR="00A156BE" w:rsidRPr="00492A14" w:rsidRDefault="00A156BE" w:rsidP="00261E94">
            <w:pPr>
              <w:pStyle w:val="NoSpacing"/>
              <w:rPr>
                <w:sz w:val="20"/>
                <w:szCs w:val="20"/>
              </w:rPr>
            </w:pPr>
            <w:r w:rsidRPr="00492A14">
              <w:rPr>
                <w:sz w:val="20"/>
                <w:szCs w:val="20"/>
              </w:rPr>
              <w:t>0.08812</w:t>
            </w:r>
          </w:p>
        </w:tc>
        <w:tc>
          <w:tcPr>
            <w:tcW w:w="1402" w:type="dxa"/>
          </w:tcPr>
          <w:p w14:paraId="11D619B2" w14:textId="77777777" w:rsidR="00A156BE" w:rsidRPr="00492A14" w:rsidRDefault="00A156BE" w:rsidP="00261E94">
            <w:pPr>
              <w:pStyle w:val="NoSpacing"/>
              <w:rPr>
                <w:sz w:val="20"/>
                <w:szCs w:val="20"/>
              </w:rPr>
            </w:pPr>
            <w:r w:rsidRPr="00492A14">
              <w:rPr>
                <w:sz w:val="20"/>
                <w:szCs w:val="20"/>
                <w:highlight w:val="yellow"/>
              </w:rPr>
              <w:t>0.90437</w:t>
            </w:r>
          </w:p>
        </w:tc>
        <w:tc>
          <w:tcPr>
            <w:tcW w:w="1402" w:type="dxa"/>
          </w:tcPr>
          <w:p w14:paraId="5DA4833A" w14:textId="77777777" w:rsidR="00A156BE" w:rsidRPr="00492A14" w:rsidRDefault="00A156BE" w:rsidP="00261E94">
            <w:pPr>
              <w:pStyle w:val="NoSpacing"/>
              <w:rPr>
                <w:sz w:val="20"/>
                <w:szCs w:val="20"/>
              </w:rPr>
            </w:pPr>
            <w:r w:rsidRPr="00492A14">
              <w:rPr>
                <w:sz w:val="20"/>
                <w:szCs w:val="20"/>
              </w:rPr>
              <w:t>-0.08938</w:t>
            </w:r>
          </w:p>
        </w:tc>
        <w:tc>
          <w:tcPr>
            <w:tcW w:w="1402" w:type="dxa"/>
          </w:tcPr>
          <w:p w14:paraId="0B4B3671" w14:textId="77777777" w:rsidR="00A156BE" w:rsidRPr="00492A14" w:rsidRDefault="00A156BE" w:rsidP="00261E94">
            <w:pPr>
              <w:pStyle w:val="NoSpacing"/>
              <w:rPr>
                <w:sz w:val="20"/>
                <w:szCs w:val="20"/>
              </w:rPr>
            </w:pPr>
            <w:r w:rsidRPr="00492A14">
              <w:rPr>
                <w:sz w:val="20"/>
                <w:szCs w:val="20"/>
              </w:rPr>
              <w:t>-0.02016</w:t>
            </w:r>
          </w:p>
        </w:tc>
      </w:tr>
      <w:tr w:rsidR="00A156BE" w:rsidRPr="00492A14" w14:paraId="0156A492" w14:textId="77777777" w:rsidTr="0050537E">
        <w:tc>
          <w:tcPr>
            <w:tcW w:w="2565" w:type="dxa"/>
          </w:tcPr>
          <w:p w14:paraId="0D0F87DC" w14:textId="77777777" w:rsidR="00A156BE" w:rsidRPr="00492A14" w:rsidRDefault="00A156BE" w:rsidP="00261E94">
            <w:pPr>
              <w:pStyle w:val="NoSpacing"/>
              <w:rPr>
                <w:sz w:val="20"/>
                <w:szCs w:val="20"/>
              </w:rPr>
            </w:pPr>
            <w:r w:rsidRPr="00492A14">
              <w:rPr>
                <w:sz w:val="20"/>
                <w:szCs w:val="20"/>
              </w:rPr>
              <w:t>race_hisp_cbrt</w:t>
            </w:r>
          </w:p>
        </w:tc>
        <w:tc>
          <w:tcPr>
            <w:tcW w:w="1403" w:type="dxa"/>
          </w:tcPr>
          <w:p w14:paraId="27DBC4B6" w14:textId="77777777" w:rsidR="00A156BE" w:rsidRPr="00492A14" w:rsidRDefault="00A156BE" w:rsidP="00261E94">
            <w:pPr>
              <w:pStyle w:val="NoSpacing"/>
              <w:rPr>
                <w:sz w:val="20"/>
                <w:szCs w:val="20"/>
              </w:rPr>
            </w:pPr>
            <w:r w:rsidRPr="00492A14">
              <w:rPr>
                <w:sz w:val="20"/>
                <w:szCs w:val="20"/>
              </w:rPr>
              <w:t>0.20648</w:t>
            </w:r>
          </w:p>
        </w:tc>
        <w:tc>
          <w:tcPr>
            <w:tcW w:w="1402" w:type="dxa"/>
          </w:tcPr>
          <w:p w14:paraId="35164007" w14:textId="77777777" w:rsidR="00A156BE" w:rsidRPr="00492A14" w:rsidRDefault="00A156BE" w:rsidP="00261E94">
            <w:pPr>
              <w:pStyle w:val="NoSpacing"/>
              <w:rPr>
                <w:sz w:val="20"/>
                <w:szCs w:val="20"/>
              </w:rPr>
            </w:pPr>
            <w:r w:rsidRPr="00492A14">
              <w:rPr>
                <w:sz w:val="20"/>
                <w:szCs w:val="20"/>
              </w:rPr>
              <w:t>0.05217</w:t>
            </w:r>
          </w:p>
        </w:tc>
        <w:tc>
          <w:tcPr>
            <w:tcW w:w="1402" w:type="dxa"/>
          </w:tcPr>
          <w:p w14:paraId="31A31214" w14:textId="77777777" w:rsidR="00A156BE" w:rsidRPr="00492A14" w:rsidRDefault="00A156BE" w:rsidP="00261E94">
            <w:pPr>
              <w:pStyle w:val="NoSpacing"/>
              <w:rPr>
                <w:sz w:val="20"/>
                <w:szCs w:val="20"/>
              </w:rPr>
            </w:pPr>
            <w:r w:rsidRPr="00492A14">
              <w:rPr>
                <w:sz w:val="20"/>
                <w:szCs w:val="20"/>
                <w:highlight w:val="yellow"/>
              </w:rPr>
              <w:t>0.85320</w:t>
            </w:r>
          </w:p>
        </w:tc>
        <w:tc>
          <w:tcPr>
            <w:tcW w:w="1402" w:type="dxa"/>
          </w:tcPr>
          <w:p w14:paraId="57F95252" w14:textId="77777777" w:rsidR="00A156BE" w:rsidRPr="00492A14" w:rsidRDefault="00A156BE" w:rsidP="00261E94">
            <w:pPr>
              <w:pStyle w:val="NoSpacing"/>
              <w:rPr>
                <w:sz w:val="20"/>
                <w:szCs w:val="20"/>
              </w:rPr>
            </w:pPr>
            <w:r w:rsidRPr="00492A14">
              <w:rPr>
                <w:sz w:val="20"/>
                <w:szCs w:val="20"/>
              </w:rPr>
              <w:t>-0.02018</w:t>
            </w:r>
          </w:p>
        </w:tc>
        <w:tc>
          <w:tcPr>
            <w:tcW w:w="1402" w:type="dxa"/>
          </w:tcPr>
          <w:p w14:paraId="12D7F174" w14:textId="77777777" w:rsidR="00A156BE" w:rsidRPr="00492A14" w:rsidRDefault="00A156BE" w:rsidP="00261E94">
            <w:pPr>
              <w:pStyle w:val="NoSpacing"/>
              <w:rPr>
                <w:sz w:val="20"/>
                <w:szCs w:val="20"/>
              </w:rPr>
            </w:pPr>
            <w:r w:rsidRPr="00492A14">
              <w:rPr>
                <w:sz w:val="20"/>
                <w:szCs w:val="20"/>
              </w:rPr>
              <w:t>-0.02131</w:t>
            </w:r>
          </w:p>
        </w:tc>
      </w:tr>
      <w:tr w:rsidR="00A156BE" w:rsidRPr="00492A14" w14:paraId="683EDE06" w14:textId="77777777" w:rsidTr="0050537E">
        <w:tc>
          <w:tcPr>
            <w:tcW w:w="2565" w:type="dxa"/>
          </w:tcPr>
          <w:p w14:paraId="73F415B4" w14:textId="77777777" w:rsidR="00A156BE" w:rsidRPr="00492A14" w:rsidRDefault="00A156BE" w:rsidP="00261E94">
            <w:pPr>
              <w:pStyle w:val="NoSpacing"/>
              <w:rPr>
                <w:sz w:val="20"/>
                <w:szCs w:val="20"/>
              </w:rPr>
            </w:pPr>
            <w:r w:rsidRPr="00492A14">
              <w:rPr>
                <w:sz w:val="20"/>
                <w:szCs w:val="20"/>
              </w:rPr>
              <w:t>crowd_gt1_ppr_cbrt</w:t>
            </w:r>
          </w:p>
        </w:tc>
        <w:tc>
          <w:tcPr>
            <w:tcW w:w="1403" w:type="dxa"/>
          </w:tcPr>
          <w:p w14:paraId="75F1A215" w14:textId="77777777" w:rsidR="00A156BE" w:rsidRPr="00492A14" w:rsidRDefault="00A156BE" w:rsidP="00261E94">
            <w:pPr>
              <w:pStyle w:val="NoSpacing"/>
              <w:rPr>
                <w:sz w:val="20"/>
                <w:szCs w:val="20"/>
              </w:rPr>
            </w:pPr>
            <w:r w:rsidRPr="00492A14">
              <w:rPr>
                <w:sz w:val="20"/>
                <w:szCs w:val="20"/>
              </w:rPr>
              <w:t>0.41066</w:t>
            </w:r>
          </w:p>
        </w:tc>
        <w:tc>
          <w:tcPr>
            <w:tcW w:w="1402" w:type="dxa"/>
          </w:tcPr>
          <w:p w14:paraId="51E4096C" w14:textId="77777777" w:rsidR="00A156BE" w:rsidRPr="00492A14" w:rsidRDefault="00A156BE" w:rsidP="00261E94">
            <w:pPr>
              <w:pStyle w:val="NoSpacing"/>
              <w:rPr>
                <w:sz w:val="20"/>
                <w:szCs w:val="20"/>
              </w:rPr>
            </w:pPr>
            <w:r w:rsidRPr="00492A14">
              <w:rPr>
                <w:sz w:val="20"/>
                <w:szCs w:val="20"/>
              </w:rPr>
              <w:t>0.17314</w:t>
            </w:r>
          </w:p>
        </w:tc>
        <w:tc>
          <w:tcPr>
            <w:tcW w:w="1402" w:type="dxa"/>
          </w:tcPr>
          <w:p w14:paraId="344A4F93" w14:textId="77777777" w:rsidR="00A156BE" w:rsidRPr="00492A14" w:rsidRDefault="00A156BE" w:rsidP="00261E94">
            <w:pPr>
              <w:pStyle w:val="NoSpacing"/>
              <w:rPr>
                <w:sz w:val="20"/>
                <w:szCs w:val="20"/>
              </w:rPr>
            </w:pPr>
            <w:r w:rsidRPr="00492A14">
              <w:rPr>
                <w:sz w:val="20"/>
                <w:szCs w:val="20"/>
                <w:highlight w:val="yellow"/>
              </w:rPr>
              <w:t>0.64687</w:t>
            </w:r>
          </w:p>
        </w:tc>
        <w:tc>
          <w:tcPr>
            <w:tcW w:w="1402" w:type="dxa"/>
          </w:tcPr>
          <w:p w14:paraId="21DB7DFD" w14:textId="77777777" w:rsidR="00A156BE" w:rsidRPr="00492A14" w:rsidRDefault="00A156BE" w:rsidP="00261E94">
            <w:pPr>
              <w:pStyle w:val="NoSpacing"/>
              <w:rPr>
                <w:sz w:val="20"/>
                <w:szCs w:val="20"/>
              </w:rPr>
            </w:pPr>
            <w:r w:rsidRPr="00492A14">
              <w:rPr>
                <w:sz w:val="20"/>
                <w:szCs w:val="20"/>
              </w:rPr>
              <w:t>0.02851</w:t>
            </w:r>
          </w:p>
        </w:tc>
        <w:tc>
          <w:tcPr>
            <w:tcW w:w="1402" w:type="dxa"/>
          </w:tcPr>
          <w:p w14:paraId="7C7D269A" w14:textId="77777777" w:rsidR="00A156BE" w:rsidRPr="00492A14" w:rsidRDefault="00A156BE" w:rsidP="00261E94">
            <w:pPr>
              <w:pStyle w:val="NoSpacing"/>
              <w:rPr>
                <w:sz w:val="20"/>
                <w:szCs w:val="20"/>
              </w:rPr>
            </w:pPr>
            <w:r w:rsidRPr="00492A14">
              <w:rPr>
                <w:sz w:val="20"/>
                <w:szCs w:val="20"/>
              </w:rPr>
              <w:t>0.28652</w:t>
            </w:r>
          </w:p>
        </w:tc>
      </w:tr>
      <w:tr w:rsidR="00A156BE" w:rsidRPr="00492A14" w14:paraId="57844DC0" w14:textId="77777777" w:rsidTr="0050537E">
        <w:tc>
          <w:tcPr>
            <w:tcW w:w="2565" w:type="dxa"/>
          </w:tcPr>
          <w:p w14:paraId="4ED88497" w14:textId="77777777" w:rsidR="00A156BE" w:rsidRPr="00492A14" w:rsidRDefault="00A156BE" w:rsidP="00261E94">
            <w:pPr>
              <w:pStyle w:val="NoSpacing"/>
              <w:rPr>
                <w:sz w:val="20"/>
                <w:szCs w:val="20"/>
              </w:rPr>
            </w:pPr>
            <w:r w:rsidRPr="00492A14">
              <w:rPr>
                <w:sz w:val="20"/>
                <w:szCs w:val="20"/>
              </w:rPr>
              <w:t>NotInLaborForce</w:t>
            </w:r>
          </w:p>
        </w:tc>
        <w:tc>
          <w:tcPr>
            <w:tcW w:w="1403" w:type="dxa"/>
          </w:tcPr>
          <w:p w14:paraId="63636AB9" w14:textId="77777777" w:rsidR="00A156BE" w:rsidRPr="00492A14" w:rsidRDefault="00A156BE" w:rsidP="00261E94">
            <w:pPr>
              <w:pStyle w:val="NoSpacing"/>
              <w:rPr>
                <w:sz w:val="20"/>
                <w:szCs w:val="20"/>
              </w:rPr>
            </w:pPr>
            <w:r w:rsidRPr="00492A14">
              <w:rPr>
                <w:sz w:val="20"/>
                <w:szCs w:val="20"/>
              </w:rPr>
              <w:t>0.24180</w:t>
            </w:r>
          </w:p>
        </w:tc>
        <w:tc>
          <w:tcPr>
            <w:tcW w:w="1402" w:type="dxa"/>
          </w:tcPr>
          <w:p w14:paraId="78021B30" w14:textId="77777777" w:rsidR="00A156BE" w:rsidRPr="00492A14" w:rsidRDefault="00A156BE" w:rsidP="00261E94">
            <w:pPr>
              <w:pStyle w:val="NoSpacing"/>
              <w:rPr>
                <w:sz w:val="20"/>
                <w:szCs w:val="20"/>
              </w:rPr>
            </w:pPr>
            <w:r w:rsidRPr="00492A14">
              <w:rPr>
                <w:sz w:val="20"/>
                <w:szCs w:val="20"/>
              </w:rPr>
              <w:t>0.03282</w:t>
            </w:r>
          </w:p>
        </w:tc>
        <w:tc>
          <w:tcPr>
            <w:tcW w:w="1402" w:type="dxa"/>
          </w:tcPr>
          <w:p w14:paraId="03D9F46E" w14:textId="77777777" w:rsidR="00A156BE" w:rsidRPr="00492A14" w:rsidRDefault="00A156BE" w:rsidP="00261E94">
            <w:pPr>
              <w:pStyle w:val="NoSpacing"/>
              <w:rPr>
                <w:sz w:val="20"/>
                <w:szCs w:val="20"/>
              </w:rPr>
            </w:pPr>
            <w:r w:rsidRPr="00492A14">
              <w:rPr>
                <w:sz w:val="20"/>
                <w:szCs w:val="20"/>
              </w:rPr>
              <w:t>-0.03456</w:t>
            </w:r>
          </w:p>
        </w:tc>
        <w:tc>
          <w:tcPr>
            <w:tcW w:w="1402" w:type="dxa"/>
          </w:tcPr>
          <w:p w14:paraId="5B82DA54" w14:textId="77777777" w:rsidR="00A156BE" w:rsidRPr="00492A14" w:rsidRDefault="00A156BE" w:rsidP="00261E94">
            <w:pPr>
              <w:pStyle w:val="NoSpacing"/>
              <w:rPr>
                <w:sz w:val="20"/>
                <w:szCs w:val="20"/>
              </w:rPr>
            </w:pPr>
            <w:r w:rsidRPr="00492A14">
              <w:rPr>
                <w:sz w:val="20"/>
                <w:szCs w:val="20"/>
                <w:highlight w:val="yellow"/>
              </w:rPr>
              <w:t>0.75961</w:t>
            </w:r>
          </w:p>
        </w:tc>
        <w:tc>
          <w:tcPr>
            <w:tcW w:w="1402" w:type="dxa"/>
          </w:tcPr>
          <w:p w14:paraId="45FEB576" w14:textId="77777777" w:rsidR="00A156BE" w:rsidRPr="00492A14" w:rsidRDefault="00A156BE" w:rsidP="00261E94">
            <w:pPr>
              <w:pStyle w:val="NoSpacing"/>
              <w:rPr>
                <w:sz w:val="20"/>
                <w:szCs w:val="20"/>
              </w:rPr>
            </w:pPr>
            <w:r w:rsidRPr="00492A14">
              <w:rPr>
                <w:sz w:val="20"/>
                <w:szCs w:val="20"/>
              </w:rPr>
              <w:t>0.04000</w:t>
            </w:r>
          </w:p>
        </w:tc>
      </w:tr>
      <w:tr w:rsidR="00A156BE" w:rsidRPr="00492A14" w14:paraId="6F6CD75F" w14:textId="77777777" w:rsidTr="0050537E">
        <w:tc>
          <w:tcPr>
            <w:tcW w:w="2565" w:type="dxa"/>
          </w:tcPr>
          <w:p w14:paraId="09A7AF72" w14:textId="77777777" w:rsidR="00A156BE" w:rsidRPr="00492A14" w:rsidRDefault="00A156BE" w:rsidP="00261E94">
            <w:pPr>
              <w:pStyle w:val="NoSpacing"/>
              <w:rPr>
                <w:sz w:val="20"/>
                <w:szCs w:val="20"/>
              </w:rPr>
            </w:pPr>
            <w:r w:rsidRPr="00492A14">
              <w:rPr>
                <w:sz w:val="20"/>
                <w:szCs w:val="20"/>
              </w:rPr>
              <w:t>HU_sampleocc_rev_cbrt</w:t>
            </w:r>
          </w:p>
        </w:tc>
        <w:tc>
          <w:tcPr>
            <w:tcW w:w="1403" w:type="dxa"/>
          </w:tcPr>
          <w:p w14:paraId="01026316" w14:textId="77777777" w:rsidR="00A156BE" w:rsidRPr="00492A14" w:rsidRDefault="00A156BE" w:rsidP="00261E94">
            <w:pPr>
              <w:pStyle w:val="NoSpacing"/>
              <w:rPr>
                <w:sz w:val="20"/>
                <w:szCs w:val="20"/>
              </w:rPr>
            </w:pPr>
            <w:r w:rsidRPr="00492A14">
              <w:rPr>
                <w:sz w:val="20"/>
                <w:szCs w:val="20"/>
              </w:rPr>
              <w:t>0.10844</w:t>
            </w:r>
          </w:p>
        </w:tc>
        <w:tc>
          <w:tcPr>
            <w:tcW w:w="1402" w:type="dxa"/>
          </w:tcPr>
          <w:p w14:paraId="539FFF15" w14:textId="77777777" w:rsidR="00A156BE" w:rsidRPr="00492A14" w:rsidRDefault="00A156BE" w:rsidP="00261E94">
            <w:pPr>
              <w:pStyle w:val="NoSpacing"/>
              <w:rPr>
                <w:sz w:val="20"/>
                <w:szCs w:val="20"/>
              </w:rPr>
            </w:pPr>
            <w:r w:rsidRPr="00492A14">
              <w:rPr>
                <w:sz w:val="20"/>
                <w:szCs w:val="20"/>
              </w:rPr>
              <w:t>0.31953</w:t>
            </w:r>
          </w:p>
        </w:tc>
        <w:tc>
          <w:tcPr>
            <w:tcW w:w="1402" w:type="dxa"/>
          </w:tcPr>
          <w:p w14:paraId="3C09BC65" w14:textId="77777777" w:rsidR="00A156BE" w:rsidRPr="00492A14" w:rsidRDefault="00A156BE" w:rsidP="00261E94">
            <w:pPr>
              <w:pStyle w:val="NoSpacing"/>
              <w:rPr>
                <w:sz w:val="20"/>
                <w:szCs w:val="20"/>
              </w:rPr>
            </w:pPr>
            <w:r w:rsidRPr="00492A14">
              <w:rPr>
                <w:sz w:val="20"/>
                <w:szCs w:val="20"/>
              </w:rPr>
              <w:t>-0.23055</w:t>
            </w:r>
          </w:p>
        </w:tc>
        <w:tc>
          <w:tcPr>
            <w:tcW w:w="1402" w:type="dxa"/>
          </w:tcPr>
          <w:p w14:paraId="5C8D45FB" w14:textId="77777777" w:rsidR="00A156BE" w:rsidRPr="00492A14" w:rsidRDefault="00A156BE" w:rsidP="00261E94">
            <w:pPr>
              <w:pStyle w:val="NoSpacing"/>
              <w:rPr>
                <w:sz w:val="20"/>
                <w:szCs w:val="20"/>
              </w:rPr>
            </w:pPr>
            <w:r w:rsidRPr="00492A14">
              <w:rPr>
                <w:sz w:val="20"/>
                <w:szCs w:val="20"/>
                <w:highlight w:val="yellow"/>
              </w:rPr>
              <w:t>0.63839</w:t>
            </w:r>
          </w:p>
        </w:tc>
        <w:tc>
          <w:tcPr>
            <w:tcW w:w="1402" w:type="dxa"/>
          </w:tcPr>
          <w:p w14:paraId="32C29F7A" w14:textId="77777777" w:rsidR="00A156BE" w:rsidRPr="00492A14" w:rsidRDefault="00A156BE" w:rsidP="00261E94">
            <w:pPr>
              <w:pStyle w:val="NoSpacing"/>
              <w:rPr>
                <w:sz w:val="20"/>
                <w:szCs w:val="20"/>
              </w:rPr>
            </w:pPr>
            <w:r w:rsidRPr="00492A14">
              <w:rPr>
                <w:sz w:val="20"/>
                <w:szCs w:val="20"/>
              </w:rPr>
              <w:t>-0.12061</w:t>
            </w:r>
          </w:p>
        </w:tc>
      </w:tr>
      <w:tr w:rsidR="00A156BE" w:rsidRPr="00492A14" w14:paraId="4AD256EB" w14:textId="77777777" w:rsidTr="0050537E">
        <w:tc>
          <w:tcPr>
            <w:tcW w:w="2565" w:type="dxa"/>
          </w:tcPr>
          <w:p w14:paraId="3D8F3F5D" w14:textId="77777777" w:rsidR="00A156BE" w:rsidRPr="00492A14" w:rsidRDefault="00A156BE" w:rsidP="00261E94">
            <w:pPr>
              <w:pStyle w:val="NoSpacing"/>
              <w:rPr>
                <w:sz w:val="20"/>
                <w:szCs w:val="20"/>
              </w:rPr>
            </w:pPr>
            <w:r w:rsidRPr="00492A14">
              <w:rPr>
                <w:sz w:val="20"/>
                <w:szCs w:val="20"/>
              </w:rPr>
              <w:t>samehouse_rev_cbrt</w:t>
            </w:r>
          </w:p>
        </w:tc>
        <w:tc>
          <w:tcPr>
            <w:tcW w:w="1403" w:type="dxa"/>
          </w:tcPr>
          <w:p w14:paraId="3B7EA32F" w14:textId="77777777" w:rsidR="00A156BE" w:rsidRPr="00492A14" w:rsidRDefault="00A156BE" w:rsidP="00261E94">
            <w:pPr>
              <w:pStyle w:val="NoSpacing"/>
              <w:rPr>
                <w:sz w:val="20"/>
                <w:szCs w:val="20"/>
              </w:rPr>
            </w:pPr>
            <w:r w:rsidRPr="00492A14">
              <w:rPr>
                <w:sz w:val="20"/>
                <w:szCs w:val="20"/>
              </w:rPr>
              <w:t>0.00984</w:t>
            </w:r>
          </w:p>
        </w:tc>
        <w:tc>
          <w:tcPr>
            <w:tcW w:w="1402" w:type="dxa"/>
          </w:tcPr>
          <w:p w14:paraId="04471819" w14:textId="77777777" w:rsidR="00A156BE" w:rsidRPr="00492A14" w:rsidRDefault="00A156BE" w:rsidP="00261E94">
            <w:pPr>
              <w:pStyle w:val="NoSpacing"/>
              <w:rPr>
                <w:sz w:val="20"/>
                <w:szCs w:val="20"/>
              </w:rPr>
            </w:pPr>
            <w:r w:rsidRPr="00492A14">
              <w:rPr>
                <w:sz w:val="20"/>
                <w:szCs w:val="20"/>
              </w:rPr>
              <w:t>0.09039</w:t>
            </w:r>
          </w:p>
        </w:tc>
        <w:tc>
          <w:tcPr>
            <w:tcW w:w="1402" w:type="dxa"/>
          </w:tcPr>
          <w:p w14:paraId="36741847" w14:textId="77777777" w:rsidR="00A156BE" w:rsidRPr="00492A14" w:rsidRDefault="00A156BE" w:rsidP="00261E94">
            <w:pPr>
              <w:pStyle w:val="NoSpacing"/>
              <w:rPr>
                <w:sz w:val="20"/>
                <w:szCs w:val="20"/>
              </w:rPr>
            </w:pPr>
            <w:r w:rsidRPr="00492A14">
              <w:rPr>
                <w:sz w:val="20"/>
                <w:szCs w:val="20"/>
              </w:rPr>
              <w:t>0.11060</w:t>
            </w:r>
          </w:p>
        </w:tc>
        <w:tc>
          <w:tcPr>
            <w:tcW w:w="1402" w:type="dxa"/>
          </w:tcPr>
          <w:p w14:paraId="1ED4212E" w14:textId="77777777" w:rsidR="00A156BE" w:rsidRPr="00492A14" w:rsidRDefault="00A156BE" w:rsidP="00261E94">
            <w:pPr>
              <w:pStyle w:val="NoSpacing"/>
              <w:rPr>
                <w:sz w:val="20"/>
                <w:szCs w:val="20"/>
              </w:rPr>
            </w:pPr>
            <w:r w:rsidRPr="00492A14">
              <w:rPr>
                <w:sz w:val="20"/>
                <w:szCs w:val="20"/>
              </w:rPr>
              <w:t>-0.04661</w:t>
            </w:r>
          </w:p>
        </w:tc>
        <w:tc>
          <w:tcPr>
            <w:tcW w:w="1402" w:type="dxa"/>
          </w:tcPr>
          <w:p w14:paraId="4B099CD4" w14:textId="77777777" w:rsidR="00A156BE" w:rsidRPr="00492A14" w:rsidRDefault="00A156BE" w:rsidP="00261E94">
            <w:pPr>
              <w:pStyle w:val="NoSpacing"/>
              <w:rPr>
                <w:sz w:val="20"/>
                <w:szCs w:val="20"/>
              </w:rPr>
            </w:pPr>
            <w:r w:rsidRPr="00492A14">
              <w:rPr>
                <w:sz w:val="20"/>
                <w:szCs w:val="20"/>
                <w:highlight w:val="yellow"/>
              </w:rPr>
              <w:t>0.90917</w:t>
            </w:r>
          </w:p>
        </w:tc>
      </w:tr>
      <w:tr w:rsidR="00A156BE" w:rsidRPr="00492A14" w14:paraId="0C29D53E" w14:textId="77777777" w:rsidTr="0050537E">
        <w:tc>
          <w:tcPr>
            <w:tcW w:w="2565" w:type="dxa"/>
          </w:tcPr>
          <w:p w14:paraId="025D506A" w14:textId="77777777" w:rsidR="00A156BE" w:rsidRPr="00492A14" w:rsidRDefault="00A156BE" w:rsidP="00261E94">
            <w:pPr>
              <w:pStyle w:val="NoSpacing"/>
              <w:rPr>
                <w:sz w:val="20"/>
                <w:szCs w:val="20"/>
              </w:rPr>
            </w:pPr>
            <w:r w:rsidRPr="00492A14">
              <w:rPr>
                <w:sz w:val="20"/>
                <w:szCs w:val="20"/>
              </w:rPr>
              <w:t>phone_none_cbrt</w:t>
            </w:r>
          </w:p>
        </w:tc>
        <w:tc>
          <w:tcPr>
            <w:tcW w:w="1403" w:type="dxa"/>
          </w:tcPr>
          <w:p w14:paraId="50E29A38" w14:textId="77777777" w:rsidR="00A156BE" w:rsidRPr="00492A14" w:rsidRDefault="00A156BE" w:rsidP="00261E94">
            <w:pPr>
              <w:pStyle w:val="NoSpacing"/>
              <w:rPr>
                <w:sz w:val="20"/>
                <w:szCs w:val="20"/>
              </w:rPr>
            </w:pPr>
            <w:r w:rsidRPr="00492A14">
              <w:rPr>
                <w:sz w:val="20"/>
                <w:szCs w:val="20"/>
              </w:rPr>
              <w:t>0.32800</w:t>
            </w:r>
          </w:p>
        </w:tc>
        <w:tc>
          <w:tcPr>
            <w:tcW w:w="1402" w:type="dxa"/>
          </w:tcPr>
          <w:p w14:paraId="20433A87" w14:textId="77777777" w:rsidR="00A156BE" w:rsidRPr="00492A14" w:rsidRDefault="00A156BE" w:rsidP="00261E94">
            <w:pPr>
              <w:pStyle w:val="NoSpacing"/>
              <w:rPr>
                <w:sz w:val="20"/>
                <w:szCs w:val="20"/>
              </w:rPr>
            </w:pPr>
            <w:r w:rsidRPr="00492A14">
              <w:rPr>
                <w:sz w:val="20"/>
                <w:szCs w:val="20"/>
              </w:rPr>
              <w:t>0.51043</w:t>
            </w:r>
          </w:p>
        </w:tc>
        <w:tc>
          <w:tcPr>
            <w:tcW w:w="1402" w:type="dxa"/>
          </w:tcPr>
          <w:p w14:paraId="4E2911E7" w14:textId="77777777" w:rsidR="00A156BE" w:rsidRPr="00492A14" w:rsidRDefault="00A156BE" w:rsidP="00261E94">
            <w:pPr>
              <w:pStyle w:val="NoSpacing"/>
              <w:rPr>
                <w:sz w:val="20"/>
                <w:szCs w:val="20"/>
              </w:rPr>
            </w:pPr>
            <w:r w:rsidRPr="00492A14">
              <w:rPr>
                <w:sz w:val="20"/>
                <w:szCs w:val="20"/>
              </w:rPr>
              <w:t>-0.04184</w:t>
            </w:r>
          </w:p>
        </w:tc>
        <w:tc>
          <w:tcPr>
            <w:tcW w:w="1402" w:type="dxa"/>
          </w:tcPr>
          <w:p w14:paraId="18A0A1FD" w14:textId="77777777" w:rsidR="00A156BE" w:rsidRPr="00492A14" w:rsidRDefault="00A156BE" w:rsidP="00261E94">
            <w:pPr>
              <w:pStyle w:val="NoSpacing"/>
              <w:rPr>
                <w:sz w:val="20"/>
                <w:szCs w:val="20"/>
              </w:rPr>
            </w:pPr>
            <w:r w:rsidRPr="00492A14">
              <w:rPr>
                <w:sz w:val="20"/>
                <w:szCs w:val="20"/>
              </w:rPr>
              <w:t>0.25453</w:t>
            </w:r>
          </w:p>
        </w:tc>
        <w:tc>
          <w:tcPr>
            <w:tcW w:w="1402" w:type="dxa"/>
          </w:tcPr>
          <w:p w14:paraId="65731CEE" w14:textId="77777777" w:rsidR="00A156BE" w:rsidRPr="00492A14" w:rsidRDefault="00A156BE" w:rsidP="00261E94">
            <w:pPr>
              <w:pStyle w:val="NoSpacing"/>
              <w:rPr>
                <w:sz w:val="20"/>
                <w:szCs w:val="20"/>
              </w:rPr>
            </w:pPr>
            <w:r w:rsidRPr="00492A14">
              <w:rPr>
                <w:sz w:val="20"/>
                <w:szCs w:val="20"/>
              </w:rPr>
              <w:t>-0.05731</w:t>
            </w:r>
          </w:p>
        </w:tc>
      </w:tr>
      <w:tr w:rsidR="00A156BE" w:rsidRPr="00492A14" w14:paraId="3F737830" w14:textId="77777777" w:rsidTr="0050537E">
        <w:tc>
          <w:tcPr>
            <w:tcW w:w="2565" w:type="dxa"/>
          </w:tcPr>
          <w:p w14:paraId="3BE66BE3" w14:textId="77777777" w:rsidR="00A156BE" w:rsidRPr="00492A14" w:rsidRDefault="00A156BE" w:rsidP="00261E94">
            <w:pPr>
              <w:pStyle w:val="NoSpacing"/>
              <w:rPr>
                <w:sz w:val="20"/>
                <w:szCs w:val="20"/>
              </w:rPr>
            </w:pPr>
            <w:r w:rsidRPr="00492A14">
              <w:rPr>
                <w:sz w:val="20"/>
                <w:szCs w:val="20"/>
              </w:rPr>
              <w:t>inc_pubass_cbrt</w:t>
            </w:r>
          </w:p>
        </w:tc>
        <w:tc>
          <w:tcPr>
            <w:tcW w:w="1403" w:type="dxa"/>
          </w:tcPr>
          <w:p w14:paraId="11C5BE6E" w14:textId="77777777" w:rsidR="00A156BE" w:rsidRPr="00492A14" w:rsidRDefault="00A156BE" w:rsidP="00261E94">
            <w:pPr>
              <w:pStyle w:val="NoSpacing"/>
              <w:rPr>
                <w:sz w:val="20"/>
                <w:szCs w:val="20"/>
              </w:rPr>
            </w:pPr>
            <w:r w:rsidRPr="00492A14">
              <w:rPr>
                <w:sz w:val="20"/>
                <w:szCs w:val="20"/>
              </w:rPr>
              <w:t>0.44322</w:t>
            </w:r>
          </w:p>
        </w:tc>
        <w:tc>
          <w:tcPr>
            <w:tcW w:w="1402" w:type="dxa"/>
          </w:tcPr>
          <w:p w14:paraId="6A274911" w14:textId="77777777" w:rsidR="00A156BE" w:rsidRPr="00492A14" w:rsidRDefault="00A156BE" w:rsidP="00261E94">
            <w:pPr>
              <w:pStyle w:val="NoSpacing"/>
              <w:rPr>
                <w:sz w:val="20"/>
                <w:szCs w:val="20"/>
              </w:rPr>
            </w:pPr>
            <w:r w:rsidRPr="00492A14">
              <w:rPr>
                <w:sz w:val="20"/>
                <w:szCs w:val="20"/>
              </w:rPr>
              <w:t>0.39125</w:t>
            </w:r>
          </w:p>
        </w:tc>
        <w:tc>
          <w:tcPr>
            <w:tcW w:w="1402" w:type="dxa"/>
          </w:tcPr>
          <w:p w14:paraId="002AF97B" w14:textId="77777777" w:rsidR="00A156BE" w:rsidRPr="00492A14" w:rsidRDefault="00A156BE" w:rsidP="00261E94">
            <w:pPr>
              <w:pStyle w:val="NoSpacing"/>
              <w:rPr>
                <w:sz w:val="20"/>
                <w:szCs w:val="20"/>
              </w:rPr>
            </w:pPr>
            <w:r w:rsidRPr="00492A14">
              <w:rPr>
                <w:sz w:val="20"/>
                <w:szCs w:val="20"/>
              </w:rPr>
              <w:t>0.15588</w:t>
            </w:r>
          </w:p>
        </w:tc>
        <w:tc>
          <w:tcPr>
            <w:tcW w:w="1402" w:type="dxa"/>
          </w:tcPr>
          <w:p w14:paraId="0BB1912B" w14:textId="77777777" w:rsidR="00A156BE" w:rsidRPr="00492A14" w:rsidRDefault="00A156BE" w:rsidP="00261E94">
            <w:pPr>
              <w:pStyle w:val="NoSpacing"/>
              <w:rPr>
                <w:sz w:val="20"/>
                <w:szCs w:val="20"/>
              </w:rPr>
            </w:pPr>
            <w:r w:rsidRPr="00492A14">
              <w:rPr>
                <w:sz w:val="20"/>
                <w:szCs w:val="20"/>
              </w:rPr>
              <w:t>0.10354</w:t>
            </w:r>
          </w:p>
        </w:tc>
        <w:tc>
          <w:tcPr>
            <w:tcW w:w="1402" w:type="dxa"/>
          </w:tcPr>
          <w:p w14:paraId="361ADBEA" w14:textId="77777777" w:rsidR="00A156BE" w:rsidRPr="00492A14" w:rsidRDefault="00A156BE" w:rsidP="00261E94">
            <w:pPr>
              <w:pStyle w:val="NoSpacing"/>
              <w:rPr>
                <w:sz w:val="20"/>
                <w:szCs w:val="20"/>
              </w:rPr>
            </w:pPr>
            <w:r w:rsidRPr="00492A14">
              <w:rPr>
                <w:sz w:val="20"/>
                <w:szCs w:val="20"/>
              </w:rPr>
              <w:t>0.23816</w:t>
            </w:r>
          </w:p>
        </w:tc>
      </w:tr>
      <w:tr w:rsidR="00A156BE" w:rsidRPr="00492A14" w14:paraId="03A0893B" w14:textId="77777777" w:rsidTr="0050537E">
        <w:tc>
          <w:tcPr>
            <w:tcW w:w="2565" w:type="dxa"/>
          </w:tcPr>
          <w:p w14:paraId="4BD6B256" w14:textId="77777777" w:rsidR="00A156BE" w:rsidRPr="00492A14" w:rsidRDefault="00A156BE" w:rsidP="00261E94">
            <w:pPr>
              <w:pStyle w:val="NoSpacing"/>
              <w:rPr>
                <w:sz w:val="20"/>
                <w:szCs w:val="20"/>
              </w:rPr>
            </w:pPr>
            <w:r w:rsidRPr="00492A14">
              <w:rPr>
                <w:sz w:val="20"/>
                <w:szCs w:val="20"/>
              </w:rPr>
              <w:t>race_asianNH_cbrt</w:t>
            </w:r>
          </w:p>
        </w:tc>
        <w:tc>
          <w:tcPr>
            <w:tcW w:w="1403" w:type="dxa"/>
          </w:tcPr>
          <w:p w14:paraId="06847279" w14:textId="77777777" w:rsidR="00A156BE" w:rsidRPr="00492A14" w:rsidRDefault="00A156BE" w:rsidP="00261E94">
            <w:pPr>
              <w:pStyle w:val="NoSpacing"/>
              <w:rPr>
                <w:sz w:val="20"/>
                <w:szCs w:val="20"/>
              </w:rPr>
            </w:pPr>
            <w:r w:rsidRPr="00492A14">
              <w:rPr>
                <w:sz w:val="20"/>
                <w:szCs w:val="20"/>
              </w:rPr>
              <w:t>-0.50422</w:t>
            </w:r>
          </w:p>
        </w:tc>
        <w:tc>
          <w:tcPr>
            <w:tcW w:w="1402" w:type="dxa"/>
          </w:tcPr>
          <w:p w14:paraId="22284EA5" w14:textId="77777777" w:rsidR="00A156BE" w:rsidRPr="00492A14" w:rsidRDefault="00A156BE" w:rsidP="00261E94">
            <w:pPr>
              <w:pStyle w:val="NoSpacing"/>
              <w:rPr>
                <w:sz w:val="20"/>
                <w:szCs w:val="20"/>
              </w:rPr>
            </w:pPr>
            <w:r w:rsidRPr="00492A14">
              <w:rPr>
                <w:sz w:val="20"/>
                <w:szCs w:val="20"/>
              </w:rPr>
              <w:t>0.01886</w:t>
            </w:r>
          </w:p>
        </w:tc>
        <w:tc>
          <w:tcPr>
            <w:tcW w:w="1402" w:type="dxa"/>
          </w:tcPr>
          <w:p w14:paraId="7F5DDCBD" w14:textId="77777777" w:rsidR="00A156BE" w:rsidRPr="00492A14" w:rsidRDefault="00A156BE" w:rsidP="00261E94">
            <w:pPr>
              <w:pStyle w:val="NoSpacing"/>
              <w:rPr>
                <w:sz w:val="20"/>
                <w:szCs w:val="20"/>
              </w:rPr>
            </w:pPr>
            <w:r w:rsidRPr="00492A14">
              <w:rPr>
                <w:sz w:val="20"/>
                <w:szCs w:val="20"/>
              </w:rPr>
              <w:t>0.57768</w:t>
            </w:r>
          </w:p>
        </w:tc>
        <w:tc>
          <w:tcPr>
            <w:tcW w:w="1402" w:type="dxa"/>
          </w:tcPr>
          <w:p w14:paraId="4EEA45D5" w14:textId="77777777" w:rsidR="00A156BE" w:rsidRPr="00492A14" w:rsidRDefault="00A156BE" w:rsidP="00261E94">
            <w:pPr>
              <w:pStyle w:val="NoSpacing"/>
              <w:rPr>
                <w:sz w:val="20"/>
                <w:szCs w:val="20"/>
              </w:rPr>
            </w:pPr>
            <w:r w:rsidRPr="00492A14">
              <w:rPr>
                <w:sz w:val="20"/>
                <w:szCs w:val="20"/>
              </w:rPr>
              <w:t>-0.22139</w:t>
            </w:r>
          </w:p>
        </w:tc>
        <w:tc>
          <w:tcPr>
            <w:tcW w:w="1402" w:type="dxa"/>
          </w:tcPr>
          <w:p w14:paraId="0C85C9EF" w14:textId="77777777" w:rsidR="00A156BE" w:rsidRPr="00492A14" w:rsidRDefault="00A156BE" w:rsidP="00261E94">
            <w:pPr>
              <w:pStyle w:val="NoSpacing"/>
              <w:rPr>
                <w:sz w:val="20"/>
                <w:szCs w:val="20"/>
              </w:rPr>
            </w:pPr>
            <w:r w:rsidRPr="00492A14">
              <w:rPr>
                <w:sz w:val="20"/>
                <w:szCs w:val="20"/>
              </w:rPr>
              <w:t>0.08800</w:t>
            </w:r>
          </w:p>
        </w:tc>
      </w:tr>
      <w:tr w:rsidR="00A156BE" w:rsidRPr="00492A14" w14:paraId="60EA86CC" w14:textId="77777777" w:rsidTr="0050537E">
        <w:tc>
          <w:tcPr>
            <w:tcW w:w="2565" w:type="dxa"/>
          </w:tcPr>
          <w:p w14:paraId="40BD40C6" w14:textId="77777777" w:rsidR="00A156BE" w:rsidRPr="00492A14" w:rsidRDefault="00A156BE" w:rsidP="00261E94">
            <w:pPr>
              <w:pStyle w:val="NoSpacing"/>
              <w:rPr>
                <w:rFonts w:cstheme="minorHAnsi"/>
                <w:sz w:val="20"/>
                <w:szCs w:val="20"/>
              </w:rPr>
            </w:pPr>
          </w:p>
        </w:tc>
        <w:tc>
          <w:tcPr>
            <w:tcW w:w="1403" w:type="dxa"/>
          </w:tcPr>
          <w:p w14:paraId="376AC971" w14:textId="77777777" w:rsidR="00A156BE" w:rsidRPr="00492A14" w:rsidRDefault="00A156BE" w:rsidP="00261E94">
            <w:pPr>
              <w:pStyle w:val="NoSpacing"/>
              <w:rPr>
                <w:rFonts w:cstheme="minorHAnsi"/>
                <w:sz w:val="20"/>
                <w:szCs w:val="20"/>
              </w:rPr>
            </w:pPr>
          </w:p>
        </w:tc>
        <w:tc>
          <w:tcPr>
            <w:tcW w:w="1402" w:type="dxa"/>
          </w:tcPr>
          <w:p w14:paraId="16BEC1E7" w14:textId="77777777" w:rsidR="00A156BE" w:rsidRPr="00492A14" w:rsidRDefault="00A156BE" w:rsidP="00261E94">
            <w:pPr>
              <w:pStyle w:val="NoSpacing"/>
              <w:rPr>
                <w:rFonts w:cstheme="minorHAnsi"/>
                <w:sz w:val="20"/>
                <w:szCs w:val="20"/>
              </w:rPr>
            </w:pPr>
          </w:p>
        </w:tc>
        <w:tc>
          <w:tcPr>
            <w:tcW w:w="1402" w:type="dxa"/>
          </w:tcPr>
          <w:p w14:paraId="2F218A32" w14:textId="77777777" w:rsidR="00A156BE" w:rsidRPr="00492A14" w:rsidRDefault="00A156BE" w:rsidP="00261E94">
            <w:pPr>
              <w:pStyle w:val="NoSpacing"/>
              <w:rPr>
                <w:rFonts w:cstheme="minorHAnsi"/>
                <w:sz w:val="20"/>
                <w:szCs w:val="20"/>
              </w:rPr>
            </w:pPr>
          </w:p>
        </w:tc>
        <w:tc>
          <w:tcPr>
            <w:tcW w:w="1402" w:type="dxa"/>
          </w:tcPr>
          <w:p w14:paraId="34BF5A62" w14:textId="77777777" w:rsidR="00A156BE" w:rsidRPr="00492A14" w:rsidRDefault="00A156BE" w:rsidP="00261E94">
            <w:pPr>
              <w:pStyle w:val="NoSpacing"/>
              <w:rPr>
                <w:rFonts w:cstheme="minorHAnsi"/>
                <w:sz w:val="20"/>
                <w:szCs w:val="20"/>
              </w:rPr>
            </w:pPr>
          </w:p>
        </w:tc>
        <w:tc>
          <w:tcPr>
            <w:tcW w:w="1402" w:type="dxa"/>
          </w:tcPr>
          <w:p w14:paraId="2BFB409D" w14:textId="77777777" w:rsidR="00A156BE" w:rsidRPr="00492A14" w:rsidRDefault="00A156BE" w:rsidP="00261E94">
            <w:pPr>
              <w:pStyle w:val="NoSpacing"/>
              <w:rPr>
                <w:rFonts w:cstheme="minorHAnsi"/>
                <w:sz w:val="20"/>
                <w:szCs w:val="20"/>
              </w:rPr>
            </w:pPr>
          </w:p>
        </w:tc>
      </w:tr>
      <w:tr w:rsidR="00A156BE" w:rsidRPr="00492A14" w14:paraId="7B856E8A" w14:textId="77777777" w:rsidTr="0050537E">
        <w:tc>
          <w:tcPr>
            <w:tcW w:w="2565" w:type="dxa"/>
          </w:tcPr>
          <w:p w14:paraId="2042300E" w14:textId="77777777" w:rsidR="00A156BE" w:rsidRPr="00492A14" w:rsidRDefault="00A156BE" w:rsidP="00261E94">
            <w:pPr>
              <w:pStyle w:val="NoSpacing"/>
              <w:rPr>
                <w:rFonts w:cstheme="minorHAnsi"/>
                <w:sz w:val="20"/>
                <w:szCs w:val="20"/>
              </w:rPr>
            </w:pPr>
            <w:r w:rsidRPr="00492A14">
              <w:rPr>
                <w:rFonts w:cstheme="minorHAnsi"/>
                <w:sz w:val="20"/>
                <w:szCs w:val="20"/>
              </w:rPr>
              <w:t>Pre-Rotation Eigenvalue</w:t>
            </w:r>
          </w:p>
        </w:tc>
        <w:tc>
          <w:tcPr>
            <w:tcW w:w="1403" w:type="dxa"/>
          </w:tcPr>
          <w:p w14:paraId="263A4ACD" w14:textId="77777777" w:rsidR="00A156BE" w:rsidRPr="00492A14" w:rsidRDefault="00A156BE" w:rsidP="00261E94">
            <w:pPr>
              <w:pStyle w:val="NoSpacing"/>
              <w:rPr>
                <w:rFonts w:cstheme="minorHAnsi"/>
                <w:sz w:val="20"/>
                <w:szCs w:val="20"/>
              </w:rPr>
            </w:pPr>
            <w:r w:rsidRPr="00492A14">
              <w:rPr>
                <w:sz w:val="20"/>
                <w:szCs w:val="20"/>
              </w:rPr>
              <w:t>8.25929956</w:t>
            </w:r>
          </w:p>
        </w:tc>
        <w:tc>
          <w:tcPr>
            <w:tcW w:w="1402" w:type="dxa"/>
          </w:tcPr>
          <w:p w14:paraId="2554596A" w14:textId="77777777" w:rsidR="00A156BE" w:rsidRPr="00492A14" w:rsidRDefault="00A156BE" w:rsidP="00261E94">
            <w:pPr>
              <w:pStyle w:val="NoSpacing"/>
              <w:rPr>
                <w:rFonts w:cstheme="minorHAnsi"/>
                <w:sz w:val="20"/>
                <w:szCs w:val="20"/>
              </w:rPr>
            </w:pPr>
            <w:r w:rsidRPr="00492A14">
              <w:rPr>
                <w:sz w:val="20"/>
                <w:szCs w:val="20"/>
              </w:rPr>
              <w:t>3.07937723</w:t>
            </w:r>
          </w:p>
        </w:tc>
        <w:tc>
          <w:tcPr>
            <w:tcW w:w="1402" w:type="dxa"/>
          </w:tcPr>
          <w:p w14:paraId="2FF7012A" w14:textId="77777777" w:rsidR="00A156BE" w:rsidRPr="00492A14" w:rsidRDefault="00A156BE" w:rsidP="00261E94">
            <w:pPr>
              <w:pStyle w:val="NoSpacing"/>
              <w:rPr>
                <w:rFonts w:cstheme="minorHAnsi"/>
                <w:sz w:val="20"/>
                <w:szCs w:val="20"/>
              </w:rPr>
            </w:pPr>
            <w:r w:rsidRPr="00492A14">
              <w:rPr>
                <w:sz w:val="20"/>
                <w:szCs w:val="20"/>
              </w:rPr>
              <w:t>1.58480940</w:t>
            </w:r>
          </w:p>
        </w:tc>
        <w:tc>
          <w:tcPr>
            <w:tcW w:w="1402" w:type="dxa"/>
          </w:tcPr>
          <w:p w14:paraId="31F470F0" w14:textId="77777777" w:rsidR="00A156BE" w:rsidRPr="00492A14" w:rsidRDefault="00A156BE" w:rsidP="00261E94">
            <w:pPr>
              <w:pStyle w:val="NoSpacing"/>
              <w:rPr>
                <w:rFonts w:cstheme="minorHAnsi"/>
                <w:sz w:val="20"/>
                <w:szCs w:val="20"/>
              </w:rPr>
            </w:pPr>
            <w:r w:rsidRPr="00492A14">
              <w:rPr>
                <w:sz w:val="20"/>
                <w:szCs w:val="20"/>
              </w:rPr>
              <w:t>1.46117235</w:t>
            </w:r>
          </w:p>
        </w:tc>
        <w:tc>
          <w:tcPr>
            <w:tcW w:w="1402" w:type="dxa"/>
          </w:tcPr>
          <w:p w14:paraId="099D8860" w14:textId="77777777" w:rsidR="00A156BE" w:rsidRPr="00492A14" w:rsidRDefault="00A156BE" w:rsidP="00261E94">
            <w:pPr>
              <w:pStyle w:val="NoSpacing"/>
              <w:rPr>
                <w:rFonts w:cstheme="minorHAnsi"/>
                <w:sz w:val="20"/>
                <w:szCs w:val="20"/>
              </w:rPr>
            </w:pPr>
            <w:r w:rsidRPr="00492A14">
              <w:rPr>
                <w:sz w:val="20"/>
                <w:szCs w:val="20"/>
              </w:rPr>
              <w:t>0.98757017</w:t>
            </w:r>
          </w:p>
        </w:tc>
      </w:tr>
      <w:tr w:rsidR="00A156BE" w:rsidRPr="00492A14" w14:paraId="6DCD095A" w14:textId="77777777" w:rsidTr="0050537E">
        <w:tc>
          <w:tcPr>
            <w:tcW w:w="2565" w:type="dxa"/>
          </w:tcPr>
          <w:p w14:paraId="48EE8FA8" w14:textId="77777777" w:rsidR="00A156BE" w:rsidRPr="00492A14" w:rsidRDefault="00A156BE" w:rsidP="00261E94">
            <w:pPr>
              <w:pStyle w:val="NoSpacing"/>
              <w:rPr>
                <w:rFonts w:cstheme="minorHAnsi"/>
                <w:sz w:val="20"/>
                <w:szCs w:val="20"/>
              </w:rPr>
            </w:pPr>
            <w:r w:rsidRPr="00492A14">
              <w:rPr>
                <w:rFonts w:cstheme="minorHAnsi"/>
                <w:sz w:val="20"/>
                <w:szCs w:val="20"/>
              </w:rPr>
              <w:t>Pre-Rotation Difference</w:t>
            </w:r>
          </w:p>
        </w:tc>
        <w:tc>
          <w:tcPr>
            <w:tcW w:w="1403" w:type="dxa"/>
          </w:tcPr>
          <w:p w14:paraId="0309ECB0" w14:textId="77777777" w:rsidR="00A156BE" w:rsidRPr="00492A14" w:rsidRDefault="00A156BE" w:rsidP="00261E94">
            <w:pPr>
              <w:pStyle w:val="NoSpacing"/>
              <w:rPr>
                <w:rFonts w:cstheme="minorHAnsi"/>
                <w:sz w:val="20"/>
                <w:szCs w:val="20"/>
              </w:rPr>
            </w:pPr>
            <w:r w:rsidRPr="00492A14">
              <w:rPr>
                <w:sz w:val="20"/>
                <w:szCs w:val="20"/>
              </w:rPr>
              <w:t>5.17992233</w:t>
            </w:r>
          </w:p>
        </w:tc>
        <w:tc>
          <w:tcPr>
            <w:tcW w:w="1402" w:type="dxa"/>
          </w:tcPr>
          <w:p w14:paraId="2EC9C872" w14:textId="77777777" w:rsidR="00A156BE" w:rsidRPr="00492A14" w:rsidRDefault="00A156BE" w:rsidP="00261E94">
            <w:pPr>
              <w:pStyle w:val="NoSpacing"/>
              <w:rPr>
                <w:rFonts w:cstheme="minorHAnsi"/>
                <w:sz w:val="20"/>
                <w:szCs w:val="20"/>
              </w:rPr>
            </w:pPr>
            <w:r w:rsidRPr="00492A14">
              <w:rPr>
                <w:sz w:val="20"/>
                <w:szCs w:val="20"/>
              </w:rPr>
              <w:t>1.49456783</w:t>
            </w:r>
          </w:p>
        </w:tc>
        <w:tc>
          <w:tcPr>
            <w:tcW w:w="1402" w:type="dxa"/>
          </w:tcPr>
          <w:p w14:paraId="0E1B9336" w14:textId="77777777" w:rsidR="00A156BE" w:rsidRPr="00492A14" w:rsidRDefault="00A156BE" w:rsidP="00261E94">
            <w:pPr>
              <w:pStyle w:val="NoSpacing"/>
              <w:rPr>
                <w:rFonts w:cstheme="minorHAnsi"/>
                <w:sz w:val="20"/>
                <w:szCs w:val="20"/>
              </w:rPr>
            </w:pPr>
            <w:r w:rsidRPr="00492A14">
              <w:rPr>
                <w:sz w:val="20"/>
                <w:szCs w:val="20"/>
              </w:rPr>
              <w:t>0.12363704</w:t>
            </w:r>
          </w:p>
        </w:tc>
        <w:tc>
          <w:tcPr>
            <w:tcW w:w="1402" w:type="dxa"/>
          </w:tcPr>
          <w:p w14:paraId="52EB4845" w14:textId="77777777" w:rsidR="00A156BE" w:rsidRPr="00492A14" w:rsidRDefault="00A156BE" w:rsidP="00261E94">
            <w:pPr>
              <w:pStyle w:val="NoSpacing"/>
              <w:rPr>
                <w:rFonts w:cstheme="minorHAnsi"/>
                <w:sz w:val="20"/>
                <w:szCs w:val="20"/>
              </w:rPr>
            </w:pPr>
            <w:r w:rsidRPr="00492A14">
              <w:rPr>
                <w:sz w:val="20"/>
                <w:szCs w:val="20"/>
              </w:rPr>
              <w:t>0.47360219</w:t>
            </w:r>
          </w:p>
        </w:tc>
        <w:tc>
          <w:tcPr>
            <w:tcW w:w="1402" w:type="dxa"/>
          </w:tcPr>
          <w:p w14:paraId="27406E1D" w14:textId="77777777" w:rsidR="00A156BE" w:rsidRPr="00492A14" w:rsidRDefault="00A156BE" w:rsidP="00261E94">
            <w:pPr>
              <w:pStyle w:val="NoSpacing"/>
              <w:rPr>
                <w:rFonts w:cstheme="minorHAnsi"/>
                <w:sz w:val="20"/>
                <w:szCs w:val="20"/>
              </w:rPr>
            </w:pPr>
            <w:r w:rsidRPr="00492A14">
              <w:rPr>
                <w:sz w:val="20"/>
                <w:szCs w:val="20"/>
              </w:rPr>
              <w:t>0.07753673</w:t>
            </w:r>
          </w:p>
        </w:tc>
      </w:tr>
      <w:tr w:rsidR="00A156BE" w:rsidRPr="00492A14" w14:paraId="5E814E7C" w14:textId="77777777" w:rsidTr="0050537E">
        <w:tc>
          <w:tcPr>
            <w:tcW w:w="2565" w:type="dxa"/>
          </w:tcPr>
          <w:p w14:paraId="6DECB216" w14:textId="77777777" w:rsidR="00A156BE" w:rsidRPr="00492A14" w:rsidRDefault="00A156BE" w:rsidP="00261E94">
            <w:pPr>
              <w:pStyle w:val="NoSpacing"/>
              <w:rPr>
                <w:rFonts w:cstheme="minorHAnsi"/>
                <w:sz w:val="20"/>
                <w:szCs w:val="20"/>
              </w:rPr>
            </w:pPr>
            <w:r w:rsidRPr="00492A14">
              <w:rPr>
                <w:rFonts w:cstheme="minorHAnsi"/>
                <w:sz w:val="20"/>
                <w:szCs w:val="20"/>
              </w:rPr>
              <w:t>Pre-Rotation Variance Explained</w:t>
            </w:r>
          </w:p>
        </w:tc>
        <w:tc>
          <w:tcPr>
            <w:tcW w:w="1403" w:type="dxa"/>
          </w:tcPr>
          <w:p w14:paraId="2C78E184" w14:textId="77777777" w:rsidR="00A156BE" w:rsidRPr="00492A14" w:rsidRDefault="00A156BE" w:rsidP="00261E94">
            <w:pPr>
              <w:pStyle w:val="NoSpacing"/>
              <w:rPr>
                <w:rFonts w:cstheme="minorHAnsi"/>
                <w:sz w:val="20"/>
                <w:szCs w:val="20"/>
              </w:rPr>
            </w:pPr>
            <w:r w:rsidRPr="00492A14">
              <w:rPr>
                <w:sz w:val="20"/>
                <w:szCs w:val="20"/>
              </w:rPr>
              <w:t>39</w:t>
            </w:r>
            <w:r>
              <w:rPr>
                <w:sz w:val="20"/>
                <w:szCs w:val="20"/>
              </w:rPr>
              <w:t>.</w:t>
            </w:r>
            <w:r w:rsidRPr="00492A14">
              <w:rPr>
                <w:sz w:val="20"/>
                <w:szCs w:val="20"/>
              </w:rPr>
              <w:t>33</w:t>
            </w:r>
            <w:r>
              <w:rPr>
                <w:sz w:val="20"/>
                <w:szCs w:val="20"/>
              </w:rPr>
              <w:t>%</w:t>
            </w:r>
          </w:p>
        </w:tc>
        <w:tc>
          <w:tcPr>
            <w:tcW w:w="1402" w:type="dxa"/>
          </w:tcPr>
          <w:p w14:paraId="3470519B" w14:textId="77777777" w:rsidR="00A156BE" w:rsidRPr="00492A14" w:rsidRDefault="00A156BE" w:rsidP="00261E94">
            <w:pPr>
              <w:pStyle w:val="NoSpacing"/>
              <w:rPr>
                <w:rFonts w:cstheme="minorHAnsi"/>
                <w:sz w:val="20"/>
                <w:szCs w:val="20"/>
              </w:rPr>
            </w:pPr>
            <w:r w:rsidRPr="00492A14">
              <w:rPr>
                <w:sz w:val="20"/>
                <w:szCs w:val="20"/>
              </w:rPr>
              <w:t>14</w:t>
            </w:r>
            <w:r>
              <w:rPr>
                <w:sz w:val="20"/>
                <w:szCs w:val="20"/>
              </w:rPr>
              <w:t>.</w:t>
            </w:r>
            <w:r w:rsidRPr="00492A14">
              <w:rPr>
                <w:sz w:val="20"/>
                <w:szCs w:val="20"/>
              </w:rPr>
              <w:t>66</w:t>
            </w:r>
            <w:r>
              <w:rPr>
                <w:sz w:val="20"/>
                <w:szCs w:val="20"/>
              </w:rPr>
              <w:t>%</w:t>
            </w:r>
          </w:p>
        </w:tc>
        <w:tc>
          <w:tcPr>
            <w:tcW w:w="1402" w:type="dxa"/>
          </w:tcPr>
          <w:p w14:paraId="53F77A2E" w14:textId="77777777" w:rsidR="00A156BE" w:rsidRPr="00492A14" w:rsidRDefault="00A156BE" w:rsidP="00261E94">
            <w:pPr>
              <w:pStyle w:val="NoSpacing"/>
              <w:rPr>
                <w:rFonts w:cstheme="minorHAnsi"/>
                <w:sz w:val="20"/>
                <w:szCs w:val="20"/>
              </w:rPr>
            </w:pPr>
            <w:r w:rsidRPr="00492A14">
              <w:rPr>
                <w:sz w:val="20"/>
                <w:szCs w:val="20"/>
              </w:rPr>
              <w:t>7</w:t>
            </w:r>
            <w:r>
              <w:rPr>
                <w:sz w:val="20"/>
                <w:szCs w:val="20"/>
              </w:rPr>
              <w:t>.</w:t>
            </w:r>
            <w:r w:rsidRPr="00492A14">
              <w:rPr>
                <w:sz w:val="20"/>
                <w:szCs w:val="20"/>
              </w:rPr>
              <w:t>55</w:t>
            </w:r>
            <w:r>
              <w:rPr>
                <w:sz w:val="20"/>
                <w:szCs w:val="20"/>
              </w:rPr>
              <w:t>%</w:t>
            </w:r>
          </w:p>
        </w:tc>
        <w:tc>
          <w:tcPr>
            <w:tcW w:w="1402" w:type="dxa"/>
          </w:tcPr>
          <w:p w14:paraId="58170C81" w14:textId="77777777" w:rsidR="00A156BE" w:rsidRPr="00492A14" w:rsidRDefault="00A156BE" w:rsidP="00261E94">
            <w:pPr>
              <w:pStyle w:val="NoSpacing"/>
              <w:rPr>
                <w:rFonts w:cstheme="minorHAnsi"/>
                <w:sz w:val="20"/>
                <w:szCs w:val="20"/>
              </w:rPr>
            </w:pPr>
            <w:r w:rsidRPr="00492A14">
              <w:rPr>
                <w:sz w:val="20"/>
                <w:szCs w:val="20"/>
              </w:rPr>
              <w:t>6</w:t>
            </w:r>
            <w:r>
              <w:rPr>
                <w:sz w:val="20"/>
                <w:szCs w:val="20"/>
              </w:rPr>
              <w:t>.</w:t>
            </w:r>
            <w:r w:rsidRPr="00492A14">
              <w:rPr>
                <w:sz w:val="20"/>
                <w:szCs w:val="20"/>
              </w:rPr>
              <w:t>96</w:t>
            </w:r>
            <w:r>
              <w:rPr>
                <w:sz w:val="20"/>
                <w:szCs w:val="20"/>
              </w:rPr>
              <w:t>%</w:t>
            </w:r>
          </w:p>
        </w:tc>
        <w:tc>
          <w:tcPr>
            <w:tcW w:w="1402" w:type="dxa"/>
          </w:tcPr>
          <w:p w14:paraId="074789E2" w14:textId="77777777" w:rsidR="00A156BE" w:rsidRPr="00492A14" w:rsidRDefault="00A156BE" w:rsidP="00261E94">
            <w:pPr>
              <w:pStyle w:val="NoSpacing"/>
              <w:rPr>
                <w:rFonts w:cstheme="minorHAnsi"/>
                <w:sz w:val="20"/>
                <w:szCs w:val="20"/>
              </w:rPr>
            </w:pPr>
            <w:r w:rsidRPr="00492A14">
              <w:rPr>
                <w:sz w:val="20"/>
                <w:szCs w:val="20"/>
              </w:rPr>
              <w:t>4</w:t>
            </w:r>
            <w:r>
              <w:rPr>
                <w:sz w:val="20"/>
                <w:szCs w:val="20"/>
              </w:rPr>
              <w:t>.</w:t>
            </w:r>
            <w:r w:rsidRPr="00492A14">
              <w:rPr>
                <w:sz w:val="20"/>
                <w:szCs w:val="20"/>
              </w:rPr>
              <w:t>70</w:t>
            </w:r>
            <w:r>
              <w:rPr>
                <w:sz w:val="20"/>
                <w:szCs w:val="20"/>
              </w:rPr>
              <w:t>%</w:t>
            </w:r>
          </w:p>
        </w:tc>
      </w:tr>
      <w:tr w:rsidR="00A156BE" w:rsidRPr="00492A14" w14:paraId="57A716DA" w14:textId="77777777" w:rsidTr="0050537E">
        <w:tc>
          <w:tcPr>
            <w:tcW w:w="2565" w:type="dxa"/>
          </w:tcPr>
          <w:p w14:paraId="21ACCB68" w14:textId="77777777" w:rsidR="00A156BE" w:rsidRPr="00492A14" w:rsidRDefault="00A156BE" w:rsidP="00261E94">
            <w:pPr>
              <w:pStyle w:val="NoSpacing"/>
              <w:rPr>
                <w:rFonts w:cstheme="minorHAnsi"/>
                <w:sz w:val="20"/>
                <w:szCs w:val="20"/>
              </w:rPr>
            </w:pPr>
            <w:r w:rsidRPr="00492A14">
              <w:rPr>
                <w:rFonts w:cstheme="minorHAnsi"/>
                <w:sz w:val="20"/>
                <w:szCs w:val="20"/>
              </w:rPr>
              <w:t>Pre-Rotation Cumulative Variance Explained</w:t>
            </w:r>
          </w:p>
        </w:tc>
        <w:tc>
          <w:tcPr>
            <w:tcW w:w="1403" w:type="dxa"/>
          </w:tcPr>
          <w:p w14:paraId="7D041EE2" w14:textId="77777777" w:rsidR="00A156BE" w:rsidRPr="00492A14" w:rsidRDefault="00A156BE" w:rsidP="00261E94">
            <w:pPr>
              <w:pStyle w:val="NoSpacing"/>
              <w:rPr>
                <w:rFonts w:cstheme="minorHAnsi"/>
                <w:sz w:val="20"/>
                <w:szCs w:val="20"/>
              </w:rPr>
            </w:pPr>
            <w:r w:rsidRPr="00492A14">
              <w:rPr>
                <w:sz w:val="20"/>
                <w:szCs w:val="20"/>
              </w:rPr>
              <w:t>39</w:t>
            </w:r>
            <w:r>
              <w:rPr>
                <w:sz w:val="20"/>
                <w:szCs w:val="20"/>
              </w:rPr>
              <w:t>.</w:t>
            </w:r>
            <w:r w:rsidRPr="00492A14">
              <w:rPr>
                <w:sz w:val="20"/>
                <w:szCs w:val="20"/>
              </w:rPr>
              <w:t>33</w:t>
            </w:r>
            <w:r>
              <w:rPr>
                <w:sz w:val="20"/>
                <w:szCs w:val="20"/>
              </w:rPr>
              <w:t>%</w:t>
            </w:r>
          </w:p>
        </w:tc>
        <w:tc>
          <w:tcPr>
            <w:tcW w:w="1402" w:type="dxa"/>
          </w:tcPr>
          <w:p w14:paraId="2221B698" w14:textId="77777777" w:rsidR="00A156BE" w:rsidRPr="00492A14" w:rsidRDefault="00A156BE" w:rsidP="00261E94">
            <w:pPr>
              <w:pStyle w:val="NoSpacing"/>
              <w:rPr>
                <w:rFonts w:cstheme="minorHAnsi"/>
                <w:sz w:val="20"/>
                <w:szCs w:val="20"/>
              </w:rPr>
            </w:pPr>
            <w:r w:rsidRPr="00492A14">
              <w:rPr>
                <w:sz w:val="20"/>
                <w:szCs w:val="20"/>
              </w:rPr>
              <w:t>53</w:t>
            </w:r>
            <w:r>
              <w:rPr>
                <w:sz w:val="20"/>
                <w:szCs w:val="20"/>
              </w:rPr>
              <w:t>.</w:t>
            </w:r>
            <w:r w:rsidRPr="00492A14">
              <w:rPr>
                <w:sz w:val="20"/>
                <w:szCs w:val="20"/>
              </w:rPr>
              <w:t>99</w:t>
            </w:r>
            <w:r>
              <w:rPr>
                <w:sz w:val="20"/>
                <w:szCs w:val="20"/>
              </w:rPr>
              <w:t>%</w:t>
            </w:r>
          </w:p>
        </w:tc>
        <w:tc>
          <w:tcPr>
            <w:tcW w:w="1402" w:type="dxa"/>
          </w:tcPr>
          <w:p w14:paraId="0266ADAE" w14:textId="77777777" w:rsidR="00A156BE" w:rsidRPr="00492A14" w:rsidRDefault="00A156BE" w:rsidP="00261E94">
            <w:pPr>
              <w:pStyle w:val="NoSpacing"/>
              <w:rPr>
                <w:rFonts w:cstheme="minorHAnsi"/>
                <w:sz w:val="20"/>
                <w:szCs w:val="20"/>
              </w:rPr>
            </w:pPr>
            <w:r w:rsidRPr="00492A14">
              <w:rPr>
                <w:sz w:val="20"/>
                <w:szCs w:val="20"/>
              </w:rPr>
              <w:t>61</w:t>
            </w:r>
            <w:r>
              <w:rPr>
                <w:sz w:val="20"/>
                <w:szCs w:val="20"/>
              </w:rPr>
              <w:t>.</w:t>
            </w:r>
            <w:r w:rsidRPr="00492A14">
              <w:rPr>
                <w:sz w:val="20"/>
                <w:szCs w:val="20"/>
              </w:rPr>
              <w:t>54</w:t>
            </w:r>
            <w:r>
              <w:rPr>
                <w:sz w:val="20"/>
                <w:szCs w:val="20"/>
              </w:rPr>
              <w:t>%</w:t>
            </w:r>
          </w:p>
        </w:tc>
        <w:tc>
          <w:tcPr>
            <w:tcW w:w="1402" w:type="dxa"/>
          </w:tcPr>
          <w:p w14:paraId="38219220" w14:textId="77777777" w:rsidR="00A156BE" w:rsidRPr="00492A14" w:rsidRDefault="00A156BE" w:rsidP="00261E94">
            <w:pPr>
              <w:pStyle w:val="NoSpacing"/>
              <w:rPr>
                <w:rFonts w:cstheme="minorHAnsi"/>
                <w:sz w:val="20"/>
                <w:szCs w:val="20"/>
              </w:rPr>
            </w:pPr>
            <w:r w:rsidRPr="00492A14">
              <w:rPr>
                <w:sz w:val="20"/>
                <w:szCs w:val="20"/>
              </w:rPr>
              <w:t>68</w:t>
            </w:r>
            <w:r>
              <w:rPr>
                <w:sz w:val="20"/>
                <w:szCs w:val="20"/>
              </w:rPr>
              <w:t>.</w:t>
            </w:r>
            <w:r w:rsidRPr="00492A14">
              <w:rPr>
                <w:sz w:val="20"/>
                <w:szCs w:val="20"/>
              </w:rPr>
              <w:t>50</w:t>
            </w:r>
            <w:r>
              <w:rPr>
                <w:sz w:val="20"/>
                <w:szCs w:val="20"/>
              </w:rPr>
              <w:t>%</w:t>
            </w:r>
          </w:p>
        </w:tc>
        <w:tc>
          <w:tcPr>
            <w:tcW w:w="1402" w:type="dxa"/>
          </w:tcPr>
          <w:p w14:paraId="7AEFAC04" w14:textId="77777777" w:rsidR="00A156BE" w:rsidRPr="00492A14" w:rsidRDefault="00A156BE" w:rsidP="00261E94">
            <w:pPr>
              <w:pStyle w:val="NoSpacing"/>
              <w:rPr>
                <w:rFonts w:cstheme="minorHAnsi"/>
                <w:sz w:val="20"/>
                <w:szCs w:val="20"/>
              </w:rPr>
            </w:pPr>
            <w:r w:rsidRPr="00492A14">
              <w:rPr>
                <w:sz w:val="20"/>
                <w:szCs w:val="20"/>
              </w:rPr>
              <w:t>73</w:t>
            </w:r>
            <w:r>
              <w:rPr>
                <w:sz w:val="20"/>
                <w:szCs w:val="20"/>
              </w:rPr>
              <w:t>.</w:t>
            </w:r>
            <w:r w:rsidRPr="00492A14">
              <w:rPr>
                <w:sz w:val="20"/>
                <w:szCs w:val="20"/>
              </w:rPr>
              <w:t>20</w:t>
            </w:r>
            <w:r>
              <w:rPr>
                <w:sz w:val="20"/>
                <w:szCs w:val="20"/>
              </w:rPr>
              <w:t>%</w:t>
            </w:r>
          </w:p>
        </w:tc>
      </w:tr>
      <w:tr w:rsidR="00A156BE" w:rsidRPr="00492A14" w14:paraId="02635B1E" w14:textId="77777777" w:rsidTr="0050537E">
        <w:tc>
          <w:tcPr>
            <w:tcW w:w="2565" w:type="dxa"/>
          </w:tcPr>
          <w:p w14:paraId="40249DB6" w14:textId="77777777" w:rsidR="00A156BE" w:rsidRPr="00492A14" w:rsidRDefault="00A156BE" w:rsidP="00261E94">
            <w:pPr>
              <w:pStyle w:val="NoSpacing"/>
              <w:rPr>
                <w:rFonts w:cstheme="minorHAnsi"/>
                <w:sz w:val="20"/>
                <w:szCs w:val="20"/>
              </w:rPr>
            </w:pPr>
            <w:r w:rsidRPr="00492A14">
              <w:rPr>
                <w:rFonts w:cstheme="minorHAnsi"/>
                <w:sz w:val="20"/>
                <w:szCs w:val="20"/>
              </w:rPr>
              <w:t>Post-Rotation Variance (Eigenvalue) explained after rotation</w:t>
            </w:r>
          </w:p>
        </w:tc>
        <w:tc>
          <w:tcPr>
            <w:tcW w:w="1403" w:type="dxa"/>
          </w:tcPr>
          <w:p w14:paraId="57C313E6" w14:textId="77777777" w:rsidR="00A156BE" w:rsidRPr="00492A14" w:rsidRDefault="00A156BE" w:rsidP="00261E94">
            <w:pPr>
              <w:pStyle w:val="NoSpacing"/>
              <w:rPr>
                <w:sz w:val="20"/>
                <w:szCs w:val="20"/>
              </w:rPr>
            </w:pPr>
            <w:r w:rsidRPr="00492A14">
              <w:rPr>
                <w:sz w:val="20"/>
                <w:szCs w:val="20"/>
              </w:rPr>
              <w:t>4.7517164</w:t>
            </w:r>
          </w:p>
        </w:tc>
        <w:tc>
          <w:tcPr>
            <w:tcW w:w="1402" w:type="dxa"/>
          </w:tcPr>
          <w:p w14:paraId="71DF5503" w14:textId="77777777" w:rsidR="00A156BE" w:rsidRPr="00492A14" w:rsidRDefault="00A156BE" w:rsidP="00261E94">
            <w:pPr>
              <w:pStyle w:val="NoSpacing"/>
              <w:rPr>
                <w:sz w:val="20"/>
                <w:szCs w:val="20"/>
              </w:rPr>
            </w:pPr>
            <w:r w:rsidRPr="00492A14">
              <w:rPr>
                <w:sz w:val="20"/>
                <w:szCs w:val="20"/>
              </w:rPr>
              <w:t>3.8606534</w:t>
            </w:r>
          </w:p>
        </w:tc>
        <w:tc>
          <w:tcPr>
            <w:tcW w:w="1402" w:type="dxa"/>
          </w:tcPr>
          <w:p w14:paraId="1FCD5AF7" w14:textId="77777777" w:rsidR="00A156BE" w:rsidRPr="00492A14" w:rsidRDefault="00A156BE" w:rsidP="00261E94">
            <w:pPr>
              <w:pStyle w:val="NoSpacing"/>
              <w:rPr>
                <w:sz w:val="20"/>
                <w:szCs w:val="20"/>
              </w:rPr>
            </w:pPr>
            <w:r w:rsidRPr="00492A14">
              <w:rPr>
                <w:sz w:val="20"/>
                <w:szCs w:val="20"/>
              </w:rPr>
              <w:t>2.8876308</w:t>
            </w:r>
          </w:p>
        </w:tc>
        <w:tc>
          <w:tcPr>
            <w:tcW w:w="1402" w:type="dxa"/>
          </w:tcPr>
          <w:p w14:paraId="24276769" w14:textId="77777777" w:rsidR="00A156BE" w:rsidRPr="00492A14" w:rsidRDefault="00A156BE" w:rsidP="00261E94">
            <w:pPr>
              <w:pStyle w:val="NoSpacing"/>
              <w:rPr>
                <w:sz w:val="20"/>
                <w:szCs w:val="20"/>
              </w:rPr>
            </w:pPr>
            <w:r w:rsidRPr="00492A14">
              <w:rPr>
                <w:sz w:val="20"/>
                <w:szCs w:val="20"/>
              </w:rPr>
              <w:t>2.0537565</w:t>
            </w:r>
          </w:p>
        </w:tc>
        <w:tc>
          <w:tcPr>
            <w:tcW w:w="1402" w:type="dxa"/>
          </w:tcPr>
          <w:p w14:paraId="16B6EB08" w14:textId="77777777" w:rsidR="00A156BE" w:rsidRPr="00492A14" w:rsidRDefault="00A156BE" w:rsidP="00261E94">
            <w:pPr>
              <w:pStyle w:val="NoSpacing"/>
              <w:rPr>
                <w:sz w:val="20"/>
                <w:szCs w:val="20"/>
              </w:rPr>
            </w:pPr>
            <w:r w:rsidRPr="00492A14">
              <w:rPr>
                <w:sz w:val="20"/>
                <w:szCs w:val="20"/>
              </w:rPr>
              <w:t>1.8184715</w:t>
            </w:r>
          </w:p>
        </w:tc>
      </w:tr>
      <w:tr w:rsidR="00A156BE" w:rsidRPr="00492A14" w14:paraId="0C22466E" w14:textId="77777777" w:rsidTr="0050537E">
        <w:tc>
          <w:tcPr>
            <w:tcW w:w="2565" w:type="dxa"/>
          </w:tcPr>
          <w:p w14:paraId="38AB2CC5" w14:textId="77777777" w:rsidR="00A156BE" w:rsidRPr="00492A14" w:rsidRDefault="00A156BE" w:rsidP="00261E94">
            <w:pPr>
              <w:pStyle w:val="NoSpacing"/>
              <w:rPr>
                <w:rFonts w:cstheme="minorHAnsi"/>
                <w:sz w:val="20"/>
                <w:szCs w:val="20"/>
              </w:rPr>
            </w:pPr>
            <w:r w:rsidRPr="00492A14">
              <w:rPr>
                <w:rFonts w:cstheme="minorHAnsi"/>
                <w:sz w:val="20"/>
                <w:szCs w:val="20"/>
              </w:rPr>
              <w:t>Post-Rotation Variance Explained</w:t>
            </w:r>
          </w:p>
        </w:tc>
        <w:tc>
          <w:tcPr>
            <w:tcW w:w="1403" w:type="dxa"/>
          </w:tcPr>
          <w:p w14:paraId="19E1551E" w14:textId="77777777" w:rsidR="00A156BE" w:rsidRPr="00492A14" w:rsidRDefault="00A156BE" w:rsidP="00261E94">
            <w:pPr>
              <w:pStyle w:val="NoSpacing"/>
              <w:rPr>
                <w:sz w:val="20"/>
                <w:szCs w:val="20"/>
              </w:rPr>
            </w:pPr>
            <w:r>
              <w:rPr>
                <w:sz w:val="20"/>
                <w:szCs w:val="20"/>
              </w:rPr>
              <w:t>22.63%</w:t>
            </w:r>
          </w:p>
        </w:tc>
        <w:tc>
          <w:tcPr>
            <w:tcW w:w="1402" w:type="dxa"/>
          </w:tcPr>
          <w:p w14:paraId="748B1851" w14:textId="77777777" w:rsidR="00A156BE" w:rsidRPr="00492A14" w:rsidRDefault="00A156BE" w:rsidP="00261E94">
            <w:pPr>
              <w:pStyle w:val="NoSpacing"/>
              <w:rPr>
                <w:sz w:val="20"/>
                <w:szCs w:val="20"/>
              </w:rPr>
            </w:pPr>
            <w:r>
              <w:rPr>
                <w:sz w:val="20"/>
                <w:szCs w:val="20"/>
              </w:rPr>
              <w:t>18.38%</w:t>
            </w:r>
          </w:p>
        </w:tc>
        <w:tc>
          <w:tcPr>
            <w:tcW w:w="1402" w:type="dxa"/>
          </w:tcPr>
          <w:p w14:paraId="1730D304" w14:textId="77777777" w:rsidR="00A156BE" w:rsidRPr="00492A14" w:rsidRDefault="00A156BE" w:rsidP="00261E94">
            <w:pPr>
              <w:pStyle w:val="NoSpacing"/>
              <w:rPr>
                <w:sz w:val="20"/>
                <w:szCs w:val="20"/>
              </w:rPr>
            </w:pPr>
            <w:r>
              <w:rPr>
                <w:sz w:val="20"/>
                <w:szCs w:val="20"/>
              </w:rPr>
              <w:t>13.75%</w:t>
            </w:r>
          </w:p>
        </w:tc>
        <w:tc>
          <w:tcPr>
            <w:tcW w:w="1402" w:type="dxa"/>
          </w:tcPr>
          <w:p w14:paraId="471BF008" w14:textId="77777777" w:rsidR="00A156BE" w:rsidRPr="00492A14" w:rsidRDefault="00A156BE" w:rsidP="00261E94">
            <w:pPr>
              <w:pStyle w:val="NoSpacing"/>
              <w:rPr>
                <w:sz w:val="20"/>
                <w:szCs w:val="20"/>
              </w:rPr>
            </w:pPr>
            <w:r>
              <w:rPr>
                <w:sz w:val="20"/>
                <w:szCs w:val="20"/>
              </w:rPr>
              <w:t>9.78%</w:t>
            </w:r>
          </w:p>
        </w:tc>
        <w:tc>
          <w:tcPr>
            <w:tcW w:w="1402" w:type="dxa"/>
          </w:tcPr>
          <w:p w14:paraId="15D449DC" w14:textId="77777777" w:rsidR="00A156BE" w:rsidRPr="00492A14" w:rsidRDefault="00A156BE" w:rsidP="00261E94">
            <w:pPr>
              <w:pStyle w:val="NoSpacing"/>
              <w:rPr>
                <w:sz w:val="20"/>
                <w:szCs w:val="20"/>
              </w:rPr>
            </w:pPr>
            <w:r>
              <w:rPr>
                <w:sz w:val="20"/>
                <w:szCs w:val="20"/>
              </w:rPr>
              <w:t>8.66%</w:t>
            </w:r>
          </w:p>
        </w:tc>
      </w:tr>
      <w:tr w:rsidR="00A156BE" w:rsidRPr="00492A14" w14:paraId="22AE372B" w14:textId="77777777" w:rsidTr="0050537E">
        <w:tc>
          <w:tcPr>
            <w:tcW w:w="2565" w:type="dxa"/>
          </w:tcPr>
          <w:p w14:paraId="19F4A4B5" w14:textId="77777777" w:rsidR="00A156BE" w:rsidRPr="00492A14" w:rsidRDefault="00A156BE" w:rsidP="00261E94">
            <w:pPr>
              <w:pStyle w:val="NoSpacing"/>
              <w:rPr>
                <w:rFonts w:cstheme="minorHAnsi"/>
                <w:sz w:val="20"/>
                <w:szCs w:val="20"/>
              </w:rPr>
            </w:pPr>
            <w:r w:rsidRPr="00492A14">
              <w:rPr>
                <w:rFonts w:cstheme="minorHAnsi"/>
                <w:sz w:val="20"/>
                <w:szCs w:val="20"/>
              </w:rPr>
              <w:lastRenderedPageBreak/>
              <w:t>Post-Rotation Cumulative Variance Explained</w:t>
            </w:r>
          </w:p>
        </w:tc>
        <w:tc>
          <w:tcPr>
            <w:tcW w:w="1403" w:type="dxa"/>
          </w:tcPr>
          <w:p w14:paraId="595F76D0" w14:textId="77777777" w:rsidR="00A156BE" w:rsidRPr="00492A14" w:rsidRDefault="00A156BE" w:rsidP="00261E94">
            <w:pPr>
              <w:pStyle w:val="NoSpacing"/>
              <w:rPr>
                <w:sz w:val="20"/>
                <w:szCs w:val="20"/>
              </w:rPr>
            </w:pPr>
            <w:r>
              <w:rPr>
                <w:sz w:val="20"/>
                <w:szCs w:val="20"/>
              </w:rPr>
              <w:t>22.63%</w:t>
            </w:r>
          </w:p>
        </w:tc>
        <w:tc>
          <w:tcPr>
            <w:tcW w:w="1402" w:type="dxa"/>
          </w:tcPr>
          <w:p w14:paraId="3E5DF935" w14:textId="77777777" w:rsidR="00A156BE" w:rsidRPr="00492A14" w:rsidRDefault="00A156BE" w:rsidP="00261E94">
            <w:pPr>
              <w:pStyle w:val="NoSpacing"/>
              <w:rPr>
                <w:sz w:val="20"/>
                <w:szCs w:val="20"/>
              </w:rPr>
            </w:pPr>
            <w:r>
              <w:rPr>
                <w:sz w:val="20"/>
                <w:szCs w:val="20"/>
              </w:rPr>
              <w:t>41.01%</w:t>
            </w:r>
          </w:p>
        </w:tc>
        <w:tc>
          <w:tcPr>
            <w:tcW w:w="1402" w:type="dxa"/>
          </w:tcPr>
          <w:p w14:paraId="362E3275" w14:textId="77777777" w:rsidR="00A156BE" w:rsidRPr="00492A14" w:rsidRDefault="00A156BE" w:rsidP="00261E94">
            <w:pPr>
              <w:pStyle w:val="NoSpacing"/>
              <w:rPr>
                <w:sz w:val="20"/>
                <w:szCs w:val="20"/>
              </w:rPr>
            </w:pPr>
            <w:r>
              <w:rPr>
                <w:sz w:val="20"/>
                <w:szCs w:val="20"/>
              </w:rPr>
              <w:t>54.76%</w:t>
            </w:r>
          </w:p>
        </w:tc>
        <w:tc>
          <w:tcPr>
            <w:tcW w:w="1402" w:type="dxa"/>
          </w:tcPr>
          <w:p w14:paraId="255281EE" w14:textId="77777777" w:rsidR="00A156BE" w:rsidRPr="00492A14" w:rsidRDefault="00A156BE" w:rsidP="00261E94">
            <w:pPr>
              <w:pStyle w:val="NoSpacing"/>
              <w:rPr>
                <w:sz w:val="20"/>
                <w:szCs w:val="20"/>
              </w:rPr>
            </w:pPr>
            <w:r>
              <w:rPr>
                <w:sz w:val="20"/>
                <w:szCs w:val="20"/>
              </w:rPr>
              <w:t>64.54%</w:t>
            </w:r>
          </w:p>
        </w:tc>
        <w:tc>
          <w:tcPr>
            <w:tcW w:w="1402" w:type="dxa"/>
          </w:tcPr>
          <w:p w14:paraId="694F4F9D" w14:textId="77777777" w:rsidR="00A156BE" w:rsidRPr="00492A14" w:rsidRDefault="00A156BE" w:rsidP="00261E94">
            <w:pPr>
              <w:pStyle w:val="NoSpacing"/>
              <w:rPr>
                <w:sz w:val="20"/>
                <w:szCs w:val="20"/>
              </w:rPr>
            </w:pPr>
            <w:r>
              <w:rPr>
                <w:sz w:val="20"/>
                <w:szCs w:val="20"/>
              </w:rPr>
              <w:t>73.20%</w:t>
            </w:r>
          </w:p>
        </w:tc>
      </w:tr>
    </w:tbl>
    <w:p w14:paraId="5AE20427" w14:textId="77777777" w:rsidR="00BB52CE" w:rsidRDefault="00BB52CE" w:rsidP="0050537E">
      <w:pPr>
        <w:pStyle w:val="Heading2"/>
      </w:pPr>
    </w:p>
    <w:p w14:paraId="4D57C46F" w14:textId="1C487E93" w:rsidR="0050537E" w:rsidRPr="00A94C13" w:rsidRDefault="0050537E" w:rsidP="0050537E">
      <w:pPr>
        <w:pStyle w:val="Heading2"/>
      </w:pPr>
      <w:r>
        <w:t>Additional Factor-Based Scale</w:t>
      </w:r>
    </w:p>
    <w:p w14:paraId="7562BAB8" w14:textId="6422202E" w:rsidR="0050537E" w:rsidRDefault="0050537E" w:rsidP="0050537E">
      <w:pPr>
        <w:autoSpaceDE w:val="0"/>
        <w:autoSpaceDN w:val="0"/>
        <w:adjustRightInd w:val="0"/>
        <w:rPr>
          <w:rFonts w:cstheme="minorHAnsi"/>
        </w:rPr>
      </w:pPr>
      <w:r w:rsidRPr="00D2697B">
        <w:rPr>
          <w:rFonts w:cstheme="minorHAnsi"/>
        </w:rPr>
        <w:t>A</w:t>
      </w:r>
      <w:r>
        <w:rPr>
          <w:rFonts w:cstheme="minorHAnsi"/>
        </w:rPr>
        <w:t>n</w:t>
      </w:r>
      <w:r w:rsidRPr="00D2697B">
        <w:rPr>
          <w:rFonts w:cstheme="minorHAnsi"/>
        </w:rPr>
        <w:t xml:space="preserve"> </w:t>
      </w:r>
      <w:r>
        <w:rPr>
          <w:rFonts w:cstheme="minorHAnsi"/>
        </w:rPr>
        <w:t>SES</w:t>
      </w:r>
      <w:r w:rsidRPr="00D2697B">
        <w:rPr>
          <w:rFonts w:cstheme="minorHAnsi"/>
        </w:rPr>
        <w:t xml:space="preserve"> score was created using the results of a factor analysis performed by Dr. Ana Diez-Roux using the Census 1990 data.  A principal factor analysis with orthogonal rotation on the census block groups was performed (results not available).  From this, one factor score was created by summing the standardized variables with transformations described in Table </w:t>
      </w:r>
      <w:r w:rsidR="00CB2D1E">
        <w:rPr>
          <w:rFonts w:cstheme="minorHAnsi"/>
        </w:rPr>
        <w:t>5</w:t>
      </w:r>
      <w:r w:rsidRPr="00D2697B">
        <w:rPr>
          <w:rFonts w:cstheme="minorHAnsi"/>
        </w:rPr>
        <w:t>.  This scale represents a basic SES score as one variable scale.  This is only a based scale and is not weighted by any loadings.  Note that this scale was performed on the Census 1990 data then applied to Census2000</w:t>
      </w:r>
      <w:r>
        <w:rPr>
          <w:rFonts w:cstheme="minorHAnsi"/>
        </w:rPr>
        <w:t>,</w:t>
      </w:r>
      <w:r w:rsidRPr="00D2697B">
        <w:rPr>
          <w:rFonts w:cstheme="minorHAnsi"/>
        </w:rPr>
        <w:t xml:space="preserve"> ACS0509</w:t>
      </w:r>
      <w:r>
        <w:rPr>
          <w:rFonts w:cstheme="minorHAnsi"/>
        </w:rPr>
        <w:t>, and ACS0711</w:t>
      </w:r>
      <w:r w:rsidRPr="00D2697B">
        <w:rPr>
          <w:rFonts w:cstheme="minorHAnsi"/>
        </w:rPr>
        <w:t xml:space="preserve"> data.  </w:t>
      </w:r>
      <w:r>
        <w:rPr>
          <w:rFonts w:cstheme="minorHAnsi"/>
        </w:rPr>
        <w:t xml:space="preserve">The interpretation of this scale is </w:t>
      </w:r>
      <w:r w:rsidRPr="00D2697B">
        <w:rPr>
          <w:rFonts w:cstheme="minorHAnsi"/>
        </w:rPr>
        <w:t xml:space="preserve">a higher value indicates a </w:t>
      </w:r>
      <w:r>
        <w:rPr>
          <w:rFonts w:cstheme="minorHAnsi"/>
        </w:rPr>
        <w:t>BETTER</w:t>
      </w:r>
      <w:r w:rsidRPr="00D2697B">
        <w:rPr>
          <w:rFonts w:cstheme="minorHAnsi"/>
        </w:rPr>
        <w:t xml:space="preserve"> SES status.</w:t>
      </w:r>
    </w:p>
    <w:p w14:paraId="51013FB7" w14:textId="77777777" w:rsidR="0050537E" w:rsidRPr="00AD469B" w:rsidRDefault="0050537E" w:rsidP="0050537E">
      <w:pPr>
        <w:autoSpaceDE w:val="0"/>
        <w:autoSpaceDN w:val="0"/>
        <w:adjustRightInd w:val="0"/>
        <w:rPr>
          <w:rFonts w:cstheme="minorHAnsi"/>
        </w:rPr>
      </w:pPr>
      <w:r w:rsidRPr="00AD469B">
        <w:rPr>
          <w:rFonts w:cstheme="minorHAnsi"/>
        </w:rPr>
        <w:t>For reference on how this was created see:</w:t>
      </w:r>
    </w:p>
    <w:p w14:paraId="37F62367" w14:textId="77777777" w:rsidR="0050537E" w:rsidRPr="00AD469B" w:rsidRDefault="0050537E" w:rsidP="0050537E">
      <w:pPr>
        <w:autoSpaceDE w:val="0"/>
        <w:autoSpaceDN w:val="0"/>
        <w:adjustRightInd w:val="0"/>
        <w:rPr>
          <w:rFonts w:cstheme="minorHAnsi"/>
        </w:rPr>
      </w:pPr>
      <w:r w:rsidRPr="00AD469B">
        <w:rPr>
          <w:rFonts w:cstheme="minorHAnsi"/>
          <w:noProof/>
        </w:rPr>
        <w:t>Diez Roux AV, Stein Merkin A, et al. Neighborhood of Residence and Incidence of Coronary Heart Disease. N Engl J Med 2001;345(2):99-106.</w:t>
      </w:r>
    </w:p>
    <w:p w14:paraId="5289927E" w14:textId="11F5617D" w:rsidR="0050537E" w:rsidRPr="0050772D" w:rsidRDefault="0050537E" w:rsidP="0050537E">
      <w:pPr>
        <w:pStyle w:val="Caption"/>
      </w:pPr>
      <w:r w:rsidRPr="0050772D">
        <w:t xml:space="preserve">Table </w:t>
      </w:r>
      <w:r w:rsidR="00CB2D1E">
        <w:t>5</w:t>
      </w:r>
      <w:r w:rsidRPr="0050772D">
        <w:t>: List of variables used in principal factor analysis to create scale based on Ana Diez-Roux Census 1990 analysis.</w:t>
      </w:r>
    </w:p>
    <w:tbl>
      <w:tblPr>
        <w:tblStyle w:val="TableGrid"/>
        <w:tblW w:w="9648" w:type="dxa"/>
        <w:tblLayout w:type="fixed"/>
        <w:tblLook w:val="04A0" w:firstRow="1" w:lastRow="0" w:firstColumn="1" w:lastColumn="0" w:noHBand="0" w:noVBand="1"/>
      </w:tblPr>
      <w:tblGrid>
        <w:gridCol w:w="1548"/>
        <w:gridCol w:w="1710"/>
        <w:gridCol w:w="3240"/>
        <w:gridCol w:w="1260"/>
        <w:gridCol w:w="1890"/>
      </w:tblGrid>
      <w:tr w:rsidR="0050537E" w:rsidRPr="008B6CBA" w14:paraId="461B986B" w14:textId="77777777" w:rsidTr="00261E94">
        <w:trPr>
          <w:tblHeader/>
        </w:trPr>
        <w:tc>
          <w:tcPr>
            <w:tcW w:w="1548" w:type="dxa"/>
          </w:tcPr>
          <w:p w14:paraId="02C5C850" w14:textId="77777777" w:rsidR="0050537E" w:rsidRPr="008B6CBA" w:rsidRDefault="0050537E" w:rsidP="00261E94">
            <w:pPr>
              <w:pStyle w:val="NoSpacing"/>
              <w:rPr>
                <w:rFonts w:cstheme="minorHAnsi"/>
                <w:b/>
              </w:rPr>
            </w:pPr>
            <w:r w:rsidRPr="008B6CBA">
              <w:rPr>
                <w:rFonts w:cstheme="minorHAnsi"/>
                <w:b/>
              </w:rPr>
              <w:t>Domain</w:t>
            </w:r>
          </w:p>
        </w:tc>
        <w:tc>
          <w:tcPr>
            <w:tcW w:w="1710" w:type="dxa"/>
          </w:tcPr>
          <w:p w14:paraId="78A2650C" w14:textId="77777777" w:rsidR="0050537E" w:rsidRPr="008B6CBA" w:rsidRDefault="0050537E" w:rsidP="00261E94">
            <w:pPr>
              <w:pStyle w:val="NoSpacing"/>
              <w:rPr>
                <w:rFonts w:cstheme="minorHAnsi"/>
                <w:b/>
              </w:rPr>
            </w:pPr>
            <w:r w:rsidRPr="008B6CBA">
              <w:rPr>
                <w:rFonts w:cstheme="minorHAnsi"/>
                <w:b/>
              </w:rPr>
              <w:t>Variable</w:t>
            </w:r>
          </w:p>
        </w:tc>
        <w:tc>
          <w:tcPr>
            <w:tcW w:w="3240" w:type="dxa"/>
          </w:tcPr>
          <w:p w14:paraId="090B8237" w14:textId="77777777" w:rsidR="0050537E" w:rsidRPr="008B6CBA" w:rsidRDefault="0050537E" w:rsidP="00261E94">
            <w:pPr>
              <w:pStyle w:val="NoSpacing"/>
              <w:rPr>
                <w:rFonts w:cstheme="minorHAnsi"/>
                <w:b/>
              </w:rPr>
            </w:pPr>
            <w:r w:rsidRPr="008B6CBA">
              <w:rPr>
                <w:rFonts w:cstheme="minorHAnsi"/>
                <w:b/>
              </w:rPr>
              <w:t>Description</w:t>
            </w:r>
          </w:p>
        </w:tc>
        <w:tc>
          <w:tcPr>
            <w:tcW w:w="1260" w:type="dxa"/>
          </w:tcPr>
          <w:p w14:paraId="198F1DF9" w14:textId="77777777" w:rsidR="0050537E" w:rsidRPr="008B6CBA" w:rsidRDefault="0050537E" w:rsidP="00261E94">
            <w:pPr>
              <w:pStyle w:val="NoSpacing"/>
              <w:rPr>
                <w:rFonts w:cstheme="minorHAnsi"/>
                <w:b/>
              </w:rPr>
            </w:pPr>
            <w:r w:rsidRPr="008B6CBA">
              <w:rPr>
                <w:rFonts w:cstheme="minorHAnsi"/>
                <w:b/>
              </w:rPr>
              <w:t>Reverse coded</w:t>
            </w:r>
          </w:p>
        </w:tc>
        <w:tc>
          <w:tcPr>
            <w:tcW w:w="1890" w:type="dxa"/>
          </w:tcPr>
          <w:p w14:paraId="227D9075" w14:textId="77777777" w:rsidR="0050537E" w:rsidRPr="008B6CBA" w:rsidRDefault="0050537E" w:rsidP="00261E94">
            <w:pPr>
              <w:pStyle w:val="NoSpacing"/>
              <w:rPr>
                <w:rFonts w:cstheme="minorHAnsi"/>
                <w:b/>
              </w:rPr>
            </w:pPr>
            <w:r w:rsidRPr="008B6CBA">
              <w:rPr>
                <w:rFonts w:cstheme="minorHAnsi"/>
                <w:b/>
              </w:rPr>
              <w:t>Transformation used</w:t>
            </w:r>
          </w:p>
        </w:tc>
      </w:tr>
      <w:tr w:rsidR="0050537E" w14:paraId="731B48DC" w14:textId="77777777" w:rsidTr="00261E94">
        <w:tc>
          <w:tcPr>
            <w:tcW w:w="1548" w:type="dxa"/>
          </w:tcPr>
          <w:p w14:paraId="2BB31864" w14:textId="77777777" w:rsidR="0050537E" w:rsidRDefault="0050537E" w:rsidP="00261E94">
            <w:pPr>
              <w:pStyle w:val="NoSpacing"/>
              <w:rPr>
                <w:rFonts w:cstheme="minorHAnsi"/>
              </w:rPr>
            </w:pPr>
            <w:r>
              <w:rPr>
                <w:rFonts w:cstheme="minorHAnsi"/>
              </w:rPr>
              <w:t>HOUSING</w:t>
            </w:r>
          </w:p>
        </w:tc>
        <w:tc>
          <w:tcPr>
            <w:tcW w:w="1710" w:type="dxa"/>
          </w:tcPr>
          <w:p w14:paraId="10BB6DCD" w14:textId="77777777" w:rsidR="0050537E" w:rsidRDefault="0050537E" w:rsidP="00261E94">
            <w:pPr>
              <w:pStyle w:val="NoSpacing"/>
              <w:rPr>
                <w:rFonts w:cstheme="minorHAnsi"/>
              </w:rPr>
            </w:pPr>
            <w:r>
              <w:rPr>
                <w:rFonts w:cstheme="minorHAnsi"/>
              </w:rPr>
              <w:t>HUcost_medownval</w:t>
            </w:r>
          </w:p>
        </w:tc>
        <w:tc>
          <w:tcPr>
            <w:tcW w:w="3240" w:type="dxa"/>
          </w:tcPr>
          <w:p w14:paraId="0170112A" w14:textId="77777777" w:rsidR="0050537E" w:rsidRDefault="0050537E" w:rsidP="00261E94">
            <w:pPr>
              <w:pStyle w:val="NoSpacing"/>
              <w:rPr>
                <w:rFonts w:cstheme="minorHAnsi"/>
              </w:rPr>
            </w:pPr>
            <w:r>
              <w:rPr>
                <w:rFonts w:cstheme="minorHAnsi"/>
              </w:rPr>
              <w:t>Median value of occupied housing units</w:t>
            </w:r>
          </w:p>
        </w:tc>
        <w:tc>
          <w:tcPr>
            <w:tcW w:w="1260" w:type="dxa"/>
          </w:tcPr>
          <w:p w14:paraId="434F3ADF" w14:textId="77777777" w:rsidR="0050537E" w:rsidRDefault="0050537E" w:rsidP="00261E94">
            <w:pPr>
              <w:pStyle w:val="NoSpacing"/>
              <w:rPr>
                <w:rFonts w:cstheme="minorHAnsi"/>
              </w:rPr>
            </w:pPr>
            <w:r>
              <w:rPr>
                <w:rFonts w:cstheme="minorHAnsi"/>
              </w:rPr>
              <w:t>NO</w:t>
            </w:r>
          </w:p>
        </w:tc>
        <w:tc>
          <w:tcPr>
            <w:tcW w:w="1890" w:type="dxa"/>
          </w:tcPr>
          <w:p w14:paraId="519242D8" w14:textId="77777777" w:rsidR="0050537E" w:rsidRDefault="0050537E" w:rsidP="00261E94">
            <w:pPr>
              <w:pStyle w:val="NoSpacing"/>
              <w:rPr>
                <w:rFonts w:cstheme="minorHAnsi"/>
              </w:rPr>
            </w:pPr>
            <w:r>
              <w:rPr>
                <w:rFonts w:cstheme="minorHAnsi"/>
              </w:rPr>
              <w:t>Log</w:t>
            </w:r>
          </w:p>
        </w:tc>
      </w:tr>
      <w:tr w:rsidR="0050537E" w14:paraId="5AB93806" w14:textId="77777777" w:rsidTr="00261E94">
        <w:tc>
          <w:tcPr>
            <w:tcW w:w="1548" w:type="dxa"/>
          </w:tcPr>
          <w:p w14:paraId="78C70B71" w14:textId="77777777" w:rsidR="0050537E" w:rsidRDefault="0050537E" w:rsidP="00261E94">
            <w:pPr>
              <w:pStyle w:val="NoSpacing"/>
              <w:rPr>
                <w:rFonts w:cstheme="minorHAnsi"/>
              </w:rPr>
            </w:pPr>
            <w:r>
              <w:rPr>
                <w:rFonts w:cstheme="minorHAnsi"/>
              </w:rPr>
              <w:t>EDUCATION</w:t>
            </w:r>
          </w:p>
        </w:tc>
        <w:tc>
          <w:tcPr>
            <w:tcW w:w="1710" w:type="dxa"/>
          </w:tcPr>
          <w:p w14:paraId="070EE112" w14:textId="77777777" w:rsidR="0050537E" w:rsidRDefault="0050537E" w:rsidP="00261E94">
            <w:pPr>
              <w:pStyle w:val="NoSpacing"/>
              <w:rPr>
                <w:rFonts w:cstheme="minorHAnsi"/>
              </w:rPr>
            </w:pPr>
            <w:r>
              <w:rPr>
                <w:rFonts w:cstheme="minorHAnsi"/>
              </w:rPr>
              <w:t>Educ_minHS</w:t>
            </w:r>
          </w:p>
        </w:tc>
        <w:tc>
          <w:tcPr>
            <w:tcW w:w="3240" w:type="dxa"/>
          </w:tcPr>
          <w:p w14:paraId="60DD1C1F" w14:textId="77777777" w:rsidR="0050537E" w:rsidRDefault="0050537E" w:rsidP="00261E94">
            <w:pPr>
              <w:pStyle w:val="NoSpacing"/>
              <w:rPr>
                <w:rFonts w:cstheme="minorHAnsi"/>
              </w:rPr>
            </w:pPr>
            <w:r>
              <w:rPr>
                <w:rFonts w:cstheme="minorHAnsi"/>
              </w:rPr>
              <w:t>Percent of person 25 or older with at least high school education</w:t>
            </w:r>
          </w:p>
        </w:tc>
        <w:tc>
          <w:tcPr>
            <w:tcW w:w="1260" w:type="dxa"/>
          </w:tcPr>
          <w:p w14:paraId="1D8CAE06" w14:textId="77777777" w:rsidR="0050537E" w:rsidRDefault="0050537E" w:rsidP="00261E94">
            <w:pPr>
              <w:pStyle w:val="NoSpacing"/>
              <w:rPr>
                <w:rFonts w:cstheme="minorHAnsi"/>
              </w:rPr>
            </w:pPr>
            <w:r>
              <w:rPr>
                <w:rFonts w:cstheme="minorHAnsi"/>
              </w:rPr>
              <w:t>NO</w:t>
            </w:r>
          </w:p>
        </w:tc>
        <w:tc>
          <w:tcPr>
            <w:tcW w:w="1890" w:type="dxa"/>
          </w:tcPr>
          <w:p w14:paraId="38FCF113" w14:textId="77777777" w:rsidR="0050537E" w:rsidRDefault="0050537E" w:rsidP="00261E94">
            <w:pPr>
              <w:pStyle w:val="NoSpacing"/>
              <w:rPr>
                <w:rFonts w:cstheme="minorHAnsi"/>
              </w:rPr>
            </w:pPr>
            <w:r>
              <w:rPr>
                <w:rFonts w:cstheme="minorHAnsi"/>
              </w:rPr>
              <w:t>NONE</w:t>
            </w:r>
          </w:p>
        </w:tc>
      </w:tr>
      <w:tr w:rsidR="0050537E" w14:paraId="0C1151E5" w14:textId="77777777" w:rsidTr="00261E94">
        <w:tc>
          <w:tcPr>
            <w:tcW w:w="1548" w:type="dxa"/>
          </w:tcPr>
          <w:p w14:paraId="0EA71B05" w14:textId="77777777" w:rsidR="0050537E" w:rsidRDefault="0050537E" w:rsidP="00261E94">
            <w:pPr>
              <w:pStyle w:val="NoSpacing"/>
              <w:rPr>
                <w:rFonts w:cstheme="minorHAnsi"/>
              </w:rPr>
            </w:pPr>
            <w:r>
              <w:rPr>
                <w:rFonts w:cstheme="minorHAnsi"/>
              </w:rPr>
              <w:t>EDUCATION</w:t>
            </w:r>
          </w:p>
        </w:tc>
        <w:tc>
          <w:tcPr>
            <w:tcW w:w="1710" w:type="dxa"/>
          </w:tcPr>
          <w:p w14:paraId="3BC44451" w14:textId="77777777" w:rsidR="0050537E" w:rsidRDefault="0050537E" w:rsidP="00261E94">
            <w:pPr>
              <w:pStyle w:val="NoSpacing"/>
              <w:rPr>
                <w:rFonts w:cstheme="minorHAnsi"/>
              </w:rPr>
            </w:pPr>
            <w:r>
              <w:rPr>
                <w:rFonts w:cstheme="minorHAnsi"/>
              </w:rPr>
              <w:t>Educ_minBA</w:t>
            </w:r>
          </w:p>
        </w:tc>
        <w:tc>
          <w:tcPr>
            <w:tcW w:w="3240" w:type="dxa"/>
          </w:tcPr>
          <w:p w14:paraId="737DA56C" w14:textId="77777777" w:rsidR="0050537E" w:rsidRDefault="0050537E" w:rsidP="00261E94">
            <w:pPr>
              <w:pStyle w:val="NoSpacing"/>
              <w:rPr>
                <w:rFonts w:cstheme="minorHAnsi"/>
              </w:rPr>
            </w:pPr>
            <w:r>
              <w:rPr>
                <w:rFonts w:cstheme="minorHAnsi"/>
              </w:rPr>
              <w:t>Percent of persons 25 or older with at least a Bachelor’s degree</w:t>
            </w:r>
          </w:p>
        </w:tc>
        <w:tc>
          <w:tcPr>
            <w:tcW w:w="1260" w:type="dxa"/>
          </w:tcPr>
          <w:p w14:paraId="364023CF" w14:textId="77777777" w:rsidR="0050537E" w:rsidRDefault="0050537E" w:rsidP="00261E94">
            <w:pPr>
              <w:pStyle w:val="NoSpacing"/>
              <w:rPr>
                <w:rFonts w:cstheme="minorHAnsi"/>
              </w:rPr>
            </w:pPr>
            <w:r>
              <w:rPr>
                <w:rFonts w:cstheme="minorHAnsi"/>
              </w:rPr>
              <w:t>NO</w:t>
            </w:r>
          </w:p>
        </w:tc>
        <w:tc>
          <w:tcPr>
            <w:tcW w:w="1890" w:type="dxa"/>
          </w:tcPr>
          <w:p w14:paraId="55AA948A" w14:textId="77777777" w:rsidR="0050537E" w:rsidRDefault="0050537E" w:rsidP="00261E94">
            <w:pPr>
              <w:pStyle w:val="NoSpacing"/>
              <w:rPr>
                <w:rFonts w:cstheme="minorHAnsi"/>
              </w:rPr>
            </w:pPr>
            <w:r>
              <w:rPr>
                <w:rFonts w:cstheme="minorHAnsi"/>
              </w:rPr>
              <w:t>NONE</w:t>
            </w:r>
          </w:p>
        </w:tc>
      </w:tr>
      <w:tr w:rsidR="0050537E" w14:paraId="47020FC4" w14:textId="77777777" w:rsidTr="00261E94">
        <w:tc>
          <w:tcPr>
            <w:tcW w:w="1548" w:type="dxa"/>
          </w:tcPr>
          <w:p w14:paraId="0F7F76EA" w14:textId="77777777" w:rsidR="0050537E" w:rsidRDefault="0050537E" w:rsidP="00261E94">
            <w:pPr>
              <w:pStyle w:val="NoSpacing"/>
              <w:rPr>
                <w:rFonts w:cstheme="minorHAnsi"/>
              </w:rPr>
            </w:pPr>
            <w:r>
              <w:rPr>
                <w:rFonts w:cstheme="minorHAnsi"/>
              </w:rPr>
              <w:t>OCCUPATION</w:t>
            </w:r>
          </w:p>
        </w:tc>
        <w:tc>
          <w:tcPr>
            <w:tcW w:w="1710" w:type="dxa"/>
          </w:tcPr>
          <w:p w14:paraId="2801B5BE" w14:textId="77777777" w:rsidR="0050537E" w:rsidRDefault="0050537E" w:rsidP="00261E94">
            <w:pPr>
              <w:pStyle w:val="NoSpacing"/>
              <w:rPr>
                <w:rFonts w:cstheme="minorHAnsi"/>
              </w:rPr>
            </w:pPr>
            <w:r>
              <w:rPr>
                <w:rFonts w:cstheme="minorHAnsi"/>
              </w:rPr>
              <w:t>Occup_I</w:t>
            </w:r>
          </w:p>
        </w:tc>
        <w:tc>
          <w:tcPr>
            <w:tcW w:w="3240" w:type="dxa"/>
          </w:tcPr>
          <w:p w14:paraId="64A5FF7B" w14:textId="77777777" w:rsidR="0050537E" w:rsidRDefault="0050537E" w:rsidP="00261E94">
            <w:pPr>
              <w:pStyle w:val="NoSpacing"/>
              <w:rPr>
                <w:rFonts w:cstheme="minorHAnsi"/>
              </w:rPr>
            </w:pPr>
            <w:r>
              <w:rPr>
                <w:rFonts w:cstheme="minorHAnsi"/>
              </w:rPr>
              <w:t>Percent with management, professional, and related occupation</w:t>
            </w:r>
          </w:p>
        </w:tc>
        <w:tc>
          <w:tcPr>
            <w:tcW w:w="1260" w:type="dxa"/>
          </w:tcPr>
          <w:p w14:paraId="4F46FA22" w14:textId="77777777" w:rsidR="0050537E" w:rsidRDefault="0050537E" w:rsidP="00261E94">
            <w:pPr>
              <w:pStyle w:val="NoSpacing"/>
              <w:rPr>
                <w:rFonts w:cstheme="minorHAnsi"/>
              </w:rPr>
            </w:pPr>
            <w:r>
              <w:rPr>
                <w:rFonts w:cstheme="minorHAnsi"/>
              </w:rPr>
              <w:t>NO</w:t>
            </w:r>
          </w:p>
        </w:tc>
        <w:tc>
          <w:tcPr>
            <w:tcW w:w="1890" w:type="dxa"/>
          </w:tcPr>
          <w:p w14:paraId="70F6CC21" w14:textId="77777777" w:rsidR="0050537E" w:rsidRDefault="0050537E" w:rsidP="00261E94">
            <w:pPr>
              <w:pStyle w:val="NoSpacing"/>
              <w:rPr>
                <w:rFonts w:cstheme="minorHAnsi"/>
              </w:rPr>
            </w:pPr>
            <w:r>
              <w:rPr>
                <w:rFonts w:cstheme="minorHAnsi"/>
              </w:rPr>
              <w:t>NONE</w:t>
            </w:r>
          </w:p>
        </w:tc>
      </w:tr>
      <w:tr w:rsidR="0050537E" w14:paraId="4AB6FE59" w14:textId="77777777" w:rsidTr="00261E94">
        <w:tc>
          <w:tcPr>
            <w:tcW w:w="1548" w:type="dxa"/>
          </w:tcPr>
          <w:p w14:paraId="35239CC2" w14:textId="77777777" w:rsidR="0050537E" w:rsidRDefault="0050537E" w:rsidP="00261E94">
            <w:pPr>
              <w:pStyle w:val="NoSpacing"/>
              <w:rPr>
                <w:rFonts w:cstheme="minorHAnsi"/>
              </w:rPr>
            </w:pPr>
            <w:r>
              <w:rPr>
                <w:rFonts w:cstheme="minorHAnsi"/>
              </w:rPr>
              <w:t>INCOME/ WEALTH</w:t>
            </w:r>
          </w:p>
        </w:tc>
        <w:tc>
          <w:tcPr>
            <w:tcW w:w="1710" w:type="dxa"/>
          </w:tcPr>
          <w:p w14:paraId="32418E0D" w14:textId="77777777" w:rsidR="0050537E" w:rsidRDefault="0050537E" w:rsidP="00261E94">
            <w:pPr>
              <w:pStyle w:val="NoSpacing"/>
              <w:rPr>
                <w:rFonts w:cstheme="minorHAnsi"/>
              </w:rPr>
            </w:pPr>
            <w:r>
              <w:rPr>
                <w:rFonts w:cstheme="minorHAnsi"/>
              </w:rPr>
              <w:t>inc_medHH</w:t>
            </w:r>
          </w:p>
        </w:tc>
        <w:tc>
          <w:tcPr>
            <w:tcW w:w="3240" w:type="dxa"/>
          </w:tcPr>
          <w:p w14:paraId="17F35ED1" w14:textId="77777777" w:rsidR="0050537E" w:rsidRDefault="0050537E" w:rsidP="00261E94">
            <w:pPr>
              <w:pStyle w:val="NoSpacing"/>
              <w:rPr>
                <w:rFonts w:cstheme="minorHAnsi"/>
              </w:rPr>
            </w:pPr>
            <w:r>
              <w:rPr>
                <w:rFonts w:cstheme="minorHAnsi"/>
              </w:rPr>
              <w:t>Median household income</w:t>
            </w:r>
          </w:p>
        </w:tc>
        <w:tc>
          <w:tcPr>
            <w:tcW w:w="1260" w:type="dxa"/>
          </w:tcPr>
          <w:p w14:paraId="6E894673" w14:textId="77777777" w:rsidR="0050537E" w:rsidRDefault="0050537E" w:rsidP="00261E94">
            <w:pPr>
              <w:pStyle w:val="NoSpacing"/>
              <w:rPr>
                <w:rFonts w:cstheme="minorHAnsi"/>
              </w:rPr>
            </w:pPr>
            <w:r>
              <w:rPr>
                <w:rFonts w:cstheme="minorHAnsi"/>
              </w:rPr>
              <w:t>NO</w:t>
            </w:r>
          </w:p>
        </w:tc>
        <w:tc>
          <w:tcPr>
            <w:tcW w:w="1890" w:type="dxa"/>
          </w:tcPr>
          <w:p w14:paraId="23609168" w14:textId="77777777" w:rsidR="0050537E" w:rsidRDefault="0050537E" w:rsidP="00261E94">
            <w:pPr>
              <w:pStyle w:val="NoSpacing"/>
              <w:rPr>
                <w:rFonts w:cstheme="minorHAnsi"/>
              </w:rPr>
            </w:pPr>
            <w:r>
              <w:rPr>
                <w:rFonts w:cstheme="minorHAnsi"/>
              </w:rPr>
              <w:t>Log</w:t>
            </w:r>
          </w:p>
        </w:tc>
      </w:tr>
      <w:tr w:rsidR="0050537E" w14:paraId="14D1C560" w14:textId="77777777" w:rsidTr="00261E94">
        <w:tc>
          <w:tcPr>
            <w:tcW w:w="1548" w:type="dxa"/>
          </w:tcPr>
          <w:p w14:paraId="694885AE" w14:textId="77777777" w:rsidR="0050537E" w:rsidRDefault="0050537E" w:rsidP="00261E94">
            <w:pPr>
              <w:pStyle w:val="NoSpacing"/>
              <w:rPr>
                <w:rFonts w:cstheme="minorHAnsi"/>
              </w:rPr>
            </w:pPr>
            <w:r>
              <w:rPr>
                <w:rFonts w:cstheme="minorHAnsi"/>
              </w:rPr>
              <w:t>INCOME/ WEALTH</w:t>
            </w:r>
          </w:p>
        </w:tc>
        <w:tc>
          <w:tcPr>
            <w:tcW w:w="1710" w:type="dxa"/>
          </w:tcPr>
          <w:p w14:paraId="1E3D4CE3" w14:textId="77777777" w:rsidR="0050537E" w:rsidRDefault="0050537E" w:rsidP="00261E94">
            <w:pPr>
              <w:pStyle w:val="NoSpacing"/>
              <w:rPr>
                <w:rFonts w:cstheme="minorHAnsi"/>
              </w:rPr>
            </w:pPr>
            <w:r>
              <w:rPr>
                <w:rFonts w:cstheme="minorHAnsi"/>
              </w:rPr>
              <w:t>inc_IntDivRent</w:t>
            </w:r>
          </w:p>
        </w:tc>
        <w:tc>
          <w:tcPr>
            <w:tcW w:w="3240" w:type="dxa"/>
          </w:tcPr>
          <w:p w14:paraId="30BB70CA" w14:textId="77777777" w:rsidR="0050537E" w:rsidRDefault="0050537E" w:rsidP="00261E94">
            <w:pPr>
              <w:pStyle w:val="NoSpacing"/>
              <w:rPr>
                <w:rFonts w:cstheme="minorHAnsi"/>
              </w:rPr>
            </w:pPr>
            <w:r>
              <w:rPr>
                <w:rFonts w:cstheme="minorHAnsi"/>
              </w:rPr>
              <w:t>Percent of households with interest, dividends, or net rental income</w:t>
            </w:r>
          </w:p>
        </w:tc>
        <w:tc>
          <w:tcPr>
            <w:tcW w:w="1260" w:type="dxa"/>
          </w:tcPr>
          <w:p w14:paraId="21E2C46F" w14:textId="77777777" w:rsidR="0050537E" w:rsidRDefault="0050537E" w:rsidP="00261E94">
            <w:pPr>
              <w:pStyle w:val="NoSpacing"/>
              <w:rPr>
                <w:rFonts w:cstheme="minorHAnsi"/>
              </w:rPr>
            </w:pPr>
            <w:r>
              <w:rPr>
                <w:rFonts w:cstheme="minorHAnsi"/>
              </w:rPr>
              <w:t>NO</w:t>
            </w:r>
          </w:p>
        </w:tc>
        <w:tc>
          <w:tcPr>
            <w:tcW w:w="1890" w:type="dxa"/>
          </w:tcPr>
          <w:p w14:paraId="1396A201" w14:textId="77777777" w:rsidR="0050537E" w:rsidRDefault="0050537E" w:rsidP="00261E94">
            <w:pPr>
              <w:pStyle w:val="NoSpacing"/>
              <w:rPr>
                <w:rFonts w:cstheme="minorHAnsi"/>
              </w:rPr>
            </w:pPr>
            <w:r>
              <w:rPr>
                <w:rFonts w:cstheme="minorHAnsi"/>
              </w:rPr>
              <w:t>NONE</w:t>
            </w:r>
          </w:p>
        </w:tc>
      </w:tr>
    </w:tbl>
    <w:p w14:paraId="2BC621E3" w14:textId="77777777" w:rsidR="00BB52CE" w:rsidRDefault="00BB52CE" w:rsidP="005D54B5">
      <w:pPr>
        <w:pStyle w:val="Heading2"/>
      </w:pPr>
    </w:p>
    <w:p w14:paraId="72BD588D" w14:textId="76604073" w:rsidR="00B32C93" w:rsidRPr="00A94C13" w:rsidRDefault="00A94C13" w:rsidP="005D54B5">
      <w:pPr>
        <w:pStyle w:val="Heading2"/>
      </w:pPr>
      <w:r>
        <w:t>Cumulative Averages</w:t>
      </w:r>
    </w:p>
    <w:p w14:paraId="3E0B31D9" w14:textId="77777777" w:rsidR="00261E94" w:rsidRPr="00A64103" w:rsidRDefault="00261E94" w:rsidP="00261E94">
      <w:r w:rsidRPr="00A64103">
        <w:t xml:space="preserve">To assess long-term cumulative exposure to the neighborhood environment, </w:t>
      </w:r>
      <w:r w:rsidRPr="00A64103">
        <w:rPr>
          <w:rFonts w:eastAsia="GuardianTextEgypGR-Regular" w:cs="GuardianTextEgypGR-Regular"/>
          <w:color w:val="1A171C"/>
        </w:rPr>
        <w:t xml:space="preserve">we </w:t>
      </w:r>
      <w:r>
        <w:rPr>
          <w:rFonts w:eastAsia="GuardianTextEgypGR-Regular" w:cs="GuardianTextEgypGR-Regular"/>
          <w:color w:val="1A171C"/>
        </w:rPr>
        <w:t xml:space="preserve">created </w:t>
      </w:r>
      <w:r w:rsidRPr="00A64103">
        <w:rPr>
          <w:rFonts w:eastAsia="GuardianTextEgypGR-Regular" w:cs="GuardianTextEgypGR-Regular"/>
          <w:color w:val="1A171C"/>
        </w:rPr>
        <w:t>time-varying cumulative m</w:t>
      </w:r>
      <w:r w:rsidRPr="00A64103">
        <w:rPr>
          <w:rFonts w:eastAsia="GuardianTextEgypGR-Regular"/>
        </w:rPr>
        <w:t>eans, defined as the</w:t>
      </w:r>
      <w:r>
        <w:rPr>
          <w:rFonts w:eastAsia="GuardianTextEgypGR-Regular"/>
        </w:rPr>
        <w:t xml:space="preserve"> </w:t>
      </w:r>
      <w:r w:rsidRPr="00A64103">
        <w:rPr>
          <w:rFonts w:eastAsia="GuardianTextEgypGR-Regular"/>
        </w:rPr>
        <w:t>mean</w:t>
      </w:r>
      <w:r>
        <w:rPr>
          <w:rFonts w:eastAsia="GuardianTextEgypGR-Regular"/>
        </w:rPr>
        <w:t xml:space="preserve"> </w:t>
      </w:r>
      <w:r w:rsidRPr="00A64103">
        <w:rPr>
          <w:rFonts w:eastAsia="GuardianTextEgypGR-Regular"/>
        </w:rPr>
        <w:t>across</w:t>
      </w:r>
      <w:r>
        <w:rPr>
          <w:rFonts w:eastAsia="GuardianTextEgypGR-Regular"/>
        </w:rPr>
        <w:t xml:space="preserve"> </w:t>
      </w:r>
      <w:r w:rsidRPr="00A64103">
        <w:rPr>
          <w:rFonts w:eastAsia="GuardianTextEgypGR-Regular"/>
        </w:rPr>
        <w:t>all</w:t>
      </w:r>
      <w:r>
        <w:rPr>
          <w:rFonts w:eastAsia="GuardianTextEgypGR-Regular"/>
        </w:rPr>
        <w:t xml:space="preserve"> </w:t>
      </w:r>
      <w:r w:rsidRPr="00A64103">
        <w:rPr>
          <w:rFonts w:eastAsia="GuardianTextEgypGR-Regular"/>
        </w:rPr>
        <w:t>months from</w:t>
      </w:r>
      <w:r>
        <w:rPr>
          <w:rFonts w:eastAsia="GuardianTextEgypGR-Regular"/>
        </w:rPr>
        <w:t xml:space="preserve"> </w:t>
      </w:r>
      <w:r w:rsidRPr="00A64103">
        <w:rPr>
          <w:rFonts w:eastAsia="GuardianTextEgypGR-Regular"/>
        </w:rPr>
        <w:t>the baseline to</w:t>
      </w:r>
      <w:r>
        <w:rPr>
          <w:rFonts w:eastAsia="GuardianTextEgypGR-Regular"/>
        </w:rPr>
        <w:t xml:space="preserve"> </w:t>
      </w:r>
      <w:r w:rsidRPr="00A64103">
        <w:rPr>
          <w:rFonts w:eastAsia="GuardianTextEgypGR-Regular"/>
        </w:rPr>
        <w:t>each follow-up</w:t>
      </w:r>
      <w:r>
        <w:rPr>
          <w:rFonts w:eastAsia="GuardianTextEgypGR-Regular"/>
        </w:rPr>
        <w:t xml:space="preserve"> </w:t>
      </w:r>
      <w:r w:rsidRPr="00A64103">
        <w:rPr>
          <w:rFonts w:eastAsia="GuardianTextEgypGR-Regular"/>
        </w:rPr>
        <w:t>exam.</w:t>
      </w:r>
    </w:p>
    <w:p w14:paraId="4E8415DE" w14:textId="11FC9F19" w:rsidR="00261E94" w:rsidRDefault="00261E94" w:rsidP="00261E94">
      <w:r>
        <w:lastRenderedPageBreak/>
        <w:t>A monthly address dataset was created with a row for each month that the participant was in the study starting with their Exam 1 date.  The last row in the dataset is the date at the last exam the participant completed. The cumulative average is then calculated as:</w:t>
      </w:r>
    </w:p>
    <w:p w14:paraId="2C74A577" w14:textId="5D27CC33" w:rsidR="00261E94" w:rsidRDefault="00261E94" w:rsidP="00261E94">
      <w:r>
        <w:tab/>
      </w:r>
      <m:oMath>
        <m:r>
          <w:rPr>
            <w:rFonts w:ascii="Cambria Math" w:hAnsi="Cambria Math"/>
          </w:rPr>
          <m:t xml:space="preserve">cumulative_average=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0</m:t>
                </m:r>
              </m:sub>
              <m:sup>
                <m:r>
                  <w:rPr>
                    <w:rFonts w:ascii="Cambria Math" w:hAnsi="Cambria Math"/>
                  </w:rPr>
                  <m:t>t</m:t>
                </m:r>
              </m:sup>
              <m:e>
                <m:r>
                  <w:rPr>
                    <w:rFonts w:ascii="Cambria Math" w:hAnsi="Cambria Math"/>
                  </w:rPr>
                  <m:t>census_value</m:t>
                </m:r>
              </m:e>
            </m:nary>
          </m:num>
          <m:den>
            <m:r>
              <w:rPr>
                <w:rFonts w:ascii="Cambria Math" w:hAnsi="Cambria Math"/>
              </w:rPr>
              <m:t>t</m:t>
            </m:r>
          </m:den>
        </m:f>
      </m:oMath>
    </w:p>
    <w:p w14:paraId="730EB920" w14:textId="4D2F41B3" w:rsidR="00D13A31" w:rsidRDefault="00D13A31" w:rsidP="00D13A31">
      <w:pPr>
        <w:ind w:left="720"/>
      </w:pPr>
      <w:r>
        <w:t>Where t = number of months from Exam 1 to follow-up exam (ie: Exam 2, Exam 3, Exam 4, or Exam 5)</w:t>
      </w:r>
    </w:p>
    <w:p w14:paraId="57F76954" w14:textId="0FADE330" w:rsidR="00261E94" w:rsidRDefault="00D13A31" w:rsidP="00261E94">
      <w:r>
        <w:t>F</w:t>
      </w:r>
      <w:r w:rsidR="00261E94">
        <w:t>or Exam1</w:t>
      </w:r>
      <w:r>
        <w:t xml:space="preserve">, </w:t>
      </w:r>
      <w:r w:rsidR="00261E94">
        <w:t xml:space="preserve">the value </w:t>
      </w:r>
      <w:r>
        <w:t xml:space="preserve">of the cumulative average variable is the same as the actual value </w:t>
      </w:r>
      <w:r w:rsidR="00261E94">
        <w:t>for Exam1. For any months with missing data, these months are excluded from t</w:t>
      </w:r>
      <w:r>
        <w:t>he calculation of the average</w:t>
      </w:r>
      <w:r w:rsidR="00261E94">
        <w:t>.</w:t>
      </w:r>
      <w:r>
        <w:t xml:space="preserve"> Since the </w:t>
      </w:r>
      <w:r w:rsidR="00261E94">
        <w:t>census data</w:t>
      </w:r>
      <w:r>
        <w:t xml:space="preserve"> only has </w:t>
      </w:r>
      <w:r w:rsidR="00261E94">
        <w:t>2 time changes</w:t>
      </w:r>
      <w:r>
        <w:t xml:space="preserve"> (3 total values)</w:t>
      </w:r>
      <w:r w:rsidR="00261E94">
        <w:t>, this will be more relevant in the later exams</w:t>
      </w:r>
      <w:r>
        <w:t xml:space="preserve"> (after 2004)</w:t>
      </w:r>
      <w:r w:rsidR="00261E94">
        <w:t xml:space="preserve"> and for those who moved</w:t>
      </w:r>
      <w:r>
        <w:t>, where the values will change at the point in which they moved to the new address.</w:t>
      </w:r>
    </w:p>
    <w:p w14:paraId="358B8FFD" w14:textId="77777777" w:rsidR="00261E94" w:rsidRDefault="00261E94" w:rsidP="00261E94">
      <w:pPr>
        <w:pStyle w:val="NoSpacing"/>
      </w:pPr>
      <w:r>
        <w:t>These summary measures are intended to be used in a model such as (Cumulative Average Model):</w:t>
      </w:r>
    </w:p>
    <w:p w14:paraId="461F9DF3" w14:textId="706EA80D" w:rsidR="00261E94" w:rsidRPr="0018696D" w:rsidRDefault="00261E94" w:rsidP="00261E94">
      <w:pPr>
        <w:pStyle w:val="NoSpacing"/>
        <w:rPr>
          <w:rFonts w:cstheme="minorHAnsi"/>
        </w:rPr>
      </w:pPr>
      <w:r w:rsidRPr="0018696D">
        <w:rPr>
          <w:rFonts w:cstheme="minorHAnsi"/>
        </w:rPr>
        <w:t>Y</w:t>
      </w:r>
      <w:r w:rsidRPr="0018696D">
        <w:rPr>
          <w:rFonts w:cstheme="minorHAnsi"/>
          <w:vertAlign w:val="subscript"/>
        </w:rPr>
        <w:t>kit</w:t>
      </w:r>
      <w:r w:rsidRPr="0018696D">
        <w:rPr>
          <w:rFonts w:cstheme="minorHAnsi"/>
        </w:rPr>
        <w:t>=</w:t>
      </w:r>
      <w:r w:rsidRPr="0018696D">
        <w:rPr>
          <w:rFonts w:cstheme="minorHAnsi"/>
          <w:lang w:val="el-GR"/>
        </w:rPr>
        <w:t xml:space="preserve"> β</w:t>
      </w:r>
      <w:r w:rsidRPr="0018696D">
        <w:rPr>
          <w:rFonts w:cstheme="minorHAnsi"/>
          <w:vertAlign w:val="subscript"/>
        </w:rPr>
        <w:t>o</w:t>
      </w:r>
      <w:r w:rsidRPr="0018696D">
        <w:rPr>
          <w:rFonts w:cstheme="minorHAnsi"/>
        </w:rPr>
        <w:t xml:space="preserve">+ </w:t>
      </w:r>
      <w:r w:rsidRPr="0018696D">
        <w:rPr>
          <w:rFonts w:cstheme="minorHAnsi"/>
          <w:lang w:val="el-GR"/>
        </w:rPr>
        <w:t>β</w:t>
      </w:r>
      <w:r w:rsidRPr="0018696D">
        <w:rPr>
          <w:rFonts w:cstheme="minorHAnsi"/>
          <w:vertAlign w:val="subscript"/>
        </w:rPr>
        <w:t>1</w:t>
      </w:r>
      <w:r w:rsidRPr="0018696D">
        <w:rPr>
          <w:rFonts w:cstheme="minorHAnsi"/>
        </w:rPr>
        <w:t>X</w:t>
      </w:r>
      <w:r w:rsidRPr="0018696D">
        <w:rPr>
          <w:rFonts w:cstheme="minorHAnsi"/>
          <w:vertAlign w:val="subscript"/>
        </w:rPr>
        <w:t>ki0</w:t>
      </w:r>
      <w:r w:rsidRPr="0018696D">
        <w:rPr>
          <w:rFonts w:cstheme="minorHAnsi"/>
        </w:rPr>
        <w:t>+</w:t>
      </w:r>
      <w:r w:rsidRPr="0018696D">
        <w:rPr>
          <w:rFonts w:cstheme="minorHAnsi"/>
          <w:lang w:val="el-GR"/>
        </w:rPr>
        <w:t xml:space="preserve"> β</w:t>
      </w:r>
      <w:r w:rsidRPr="0018696D">
        <w:rPr>
          <w:rFonts w:cstheme="minorHAnsi"/>
          <w:vertAlign w:val="subscript"/>
        </w:rPr>
        <w:t>2</w:t>
      </w:r>
      <w:r w:rsidRPr="0018696D">
        <w:rPr>
          <w:rFonts w:cstheme="minorHAnsi"/>
        </w:rPr>
        <w:t>T</w:t>
      </w:r>
      <w:r w:rsidRPr="0018696D">
        <w:rPr>
          <w:rFonts w:cstheme="minorHAnsi"/>
          <w:vertAlign w:val="subscript"/>
        </w:rPr>
        <w:t>kit</w:t>
      </w:r>
      <w:r w:rsidRPr="0018696D">
        <w:rPr>
          <w:rFonts w:cstheme="minorHAnsi"/>
        </w:rPr>
        <w:t>+</w:t>
      </w:r>
      <w:r w:rsidRPr="0018696D">
        <w:rPr>
          <w:rFonts w:cstheme="minorHAnsi"/>
          <w:lang w:val="el-GR"/>
        </w:rPr>
        <w:t xml:space="preserve"> β</w:t>
      </w:r>
      <w:r w:rsidRPr="0018696D">
        <w:rPr>
          <w:rFonts w:cstheme="minorHAnsi"/>
          <w:vertAlign w:val="subscript"/>
        </w:rPr>
        <w:t>3</w:t>
      </w:r>
      <w:r w:rsidRPr="0018696D">
        <w:rPr>
          <w:rFonts w:cstheme="minorHAnsi"/>
        </w:rPr>
        <w:t>(avgX</w:t>
      </w:r>
      <w:r w:rsidRPr="0018696D">
        <w:rPr>
          <w:rFonts w:cstheme="minorHAnsi"/>
          <w:vertAlign w:val="subscript"/>
        </w:rPr>
        <w:t>kit</w:t>
      </w:r>
      <w:r w:rsidRPr="0018696D">
        <w:rPr>
          <w:rFonts w:cstheme="minorHAnsi"/>
        </w:rPr>
        <w:t>*T</w:t>
      </w:r>
      <w:r w:rsidRPr="0018696D">
        <w:rPr>
          <w:rFonts w:cstheme="minorHAnsi"/>
          <w:vertAlign w:val="subscript"/>
        </w:rPr>
        <w:t>kit</w:t>
      </w:r>
      <w:r w:rsidRPr="0018696D">
        <w:rPr>
          <w:rFonts w:cstheme="minorHAnsi"/>
        </w:rPr>
        <w:t>)+</w:t>
      </w:r>
      <w:r w:rsidRPr="0018696D">
        <w:rPr>
          <w:rFonts w:cstheme="minorHAnsi"/>
          <w:lang w:val="el-GR"/>
        </w:rPr>
        <w:t xml:space="preserve"> β</w:t>
      </w:r>
      <w:r w:rsidRPr="0018696D">
        <w:rPr>
          <w:rFonts w:cstheme="minorHAnsi"/>
          <w:vertAlign w:val="subscript"/>
        </w:rPr>
        <w:t>4</w:t>
      </w:r>
      <w:r w:rsidRPr="0018696D">
        <w:rPr>
          <w:rFonts w:cstheme="minorHAnsi"/>
        </w:rPr>
        <w:t>A</w:t>
      </w:r>
      <w:r w:rsidRPr="0018696D">
        <w:rPr>
          <w:rFonts w:cstheme="minorHAnsi"/>
          <w:vertAlign w:val="subscript"/>
        </w:rPr>
        <w:t>ki0</w:t>
      </w:r>
      <w:r w:rsidRPr="0018696D">
        <w:rPr>
          <w:rFonts w:cstheme="minorHAnsi"/>
        </w:rPr>
        <w:t>+</w:t>
      </w:r>
      <w:r w:rsidRPr="0018696D">
        <w:rPr>
          <w:rFonts w:cstheme="minorHAnsi"/>
          <w:lang w:val="el-GR"/>
        </w:rPr>
        <w:t xml:space="preserve"> β</w:t>
      </w:r>
      <w:r w:rsidRPr="0018696D">
        <w:rPr>
          <w:rFonts w:cstheme="minorHAnsi"/>
          <w:vertAlign w:val="subscript"/>
        </w:rPr>
        <w:t>5</w:t>
      </w:r>
      <w:r w:rsidRPr="0018696D">
        <w:rPr>
          <w:rFonts w:cstheme="minorHAnsi"/>
        </w:rPr>
        <w:t>( A</w:t>
      </w:r>
      <w:r w:rsidRPr="0018696D">
        <w:rPr>
          <w:rFonts w:cstheme="minorHAnsi"/>
          <w:vertAlign w:val="subscript"/>
        </w:rPr>
        <w:t>ki0</w:t>
      </w:r>
      <w:r w:rsidRPr="0018696D">
        <w:rPr>
          <w:rFonts w:cstheme="minorHAnsi"/>
        </w:rPr>
        <w:t>*T</w:t>
      </w:r>
      <w:r w:rsidRPr="0018696D">
        <w:rPr>
          <w:rFonts w:cstheme="minorHAnsi"/>
          <w:vertAlign w:val="subscript"/>
        </w:rPr>
        <w:t>kit</w:t>
      </w:r>
      <w:r w:rsidRPr="0018696D">
        <w:rPr>
          <w:rFonts w:cstheme="minorHAnsi"/>
        </w:rPr>
        <w:t>)+</w:t>
      </w:r>
      <w:r w:rsidRPr="0018696D">
        <w:rPr>
          <w:rFonts w:cstheme="minorHAnsi"/>
          <w:lang w:val="el-GR"/>
        </w:rPr>
        <w:t xml:space="preserve"> β</w:t>
      </w:r>
      <w:r w:rsidRPr="0018696D">
        <w:rPr>
          <w:rFonts w:cstheme="minorHAnsi"/>
          <w:vertAlign w:val="subscript"/>
        </w:rPr>
        <w:t>m</w:t>
      </w:r>
      <w:r w:rsidRPr="0018696D">
        <w:rPr>
          <w:rFonts w:cstheme="minorHAnsi"/>
        </w:rPr>
        <w:t>Cov</w:t>
      </w:r>
      <w:r w:rsidRPr="0018696D">
        <w:rPr>
          <w:rFonts w:cstheme="minorHAnsi"/>
          <w:vertAlign w:val="subscript"/>
        </w:rPr>
        <w:t>ki0</w:t>
      </w:r>
      <w:r w:rsidRPr="0018696D">
        <w:rPr>
          <w:rFonts w:cstheme="minorHAnsi"/>
        </w:rPr>
        <w:t>+</w:t>
      </w:r>
      <w:r w:rsidRPr="0018696D">
        <w:rPr>
          <w:rFonts w:cstheme="minorHAnsi"/>
          <w:lang w:val="el-GR"/>
        </w:rPr>
        <w:t>β</w:t>
      </w:r>
      <w:r w:rsidRPr="0018696D">
        <w:rPr>
          <w:rFonts w:cstheme="minorHAnsi"/>
          <w:vertAlign w:val="subscript"/>
        </w:rPr>
        <w:t>n</w:t>
      </w:r>
      <w:r w:rsidR="00D13A31">
        <w:rPr>
          <w:rFonts w:cstheme="minorHAnsi"/>
        </w:rPr>
        <w:t>(</w:t>
      </w:r>
      <w:r w:rsidRPr="0018696D">
        <w:rPr>
          <w:rFonts w:cstheme="minorHAnsi"/>
        </w:rPr>
        <w:t>Cov</w:t>
      </w:r>
      <w:r w:rsidRPr="0018696D">
        <w:rPr>
          <w:rFonts w:cstheme="minorHAnsi"/>
          <w:vertAlign w:val="subscript"/>
        </w:rPr>
        <w:t>ki0</w:t>
      </w:r>
      <w:r w:rsidRPr="0018696D">
        <w:rPr>
          <w:rFonts w:cstheme="minorHAnsi"/>
        </w:rPr>
        <w:t>*T</w:t>
      </w:r>
      <w:r w:rsidRPr="0018696D">
        <w:rPr>
          <w:rFonts w:cstheme="minorHAnsi"/>
          <w:vertAlign w:val="subscript"/>
        </w:rPr>
        <w:t>kit</w:t>
      </w:r>
      <w:r w:rsidRPr="0018696D">
        <w:rPr>
          <w:rFonts w:cstheme="minorHAnsi"/>
        </w:rPr>
        <w:t>)+</w:t>
      </w:r>
      <w:r w:rsidRPr="0018696D">
        <w:rPr>
          <w:rFonts w:cstheme="minorHAnsi"/>
          <w:lang w:val="el-GR"/>
        </w:rPr>
        <w:t xml:space="preserve"> β</w:t>
      </w:r>
      <w:r w:rsidRPr="0018696D">
        <w:rPr>
          <w:rFonts w:cstheme="minorHAnsi"/>
          <w:vertAlign w:val="subscript"/>
        </w:rPr>
        <w:t>p</w:t>
      </w:r>
      <w:r w:rsidRPr="0018696D">
        <w:rPr>
          <w:rFonts w:cstheme="minorHAnsi"/>
        </w:rPr>
        <w:t>CovT</w:t>
      </w:r>
      <w:r w:rsidRPr="0018696D">
        <w:rPr>
          <w:rFonts w:cstheme="minorHAnsi"/>
          <w:vertAlign w:val="subscript"/>
        </w:rPr>
        <w:t>kit</w:t>
      </w:r>
      <w:r w:rsidRPr="0018696D">
        <w:rPr>
          <w:rFonts w:cstheme="minorHAnsi"/>
        </w:rPr>
        <w:t>+η</w:t>
      </w:r>
      <w:r w:rsidRPr="0018696D">
        <w:rPr>
          <w:rFonts w:cstheme="minorHAnsi"/>
          <w:vertAlign w:val="subscript"/>
        </w:rPr>
        <w:t>k</w:t>
      </w:r>
      <w:r w:rsidRPr="0018696D">
        <w:rPr>
          <w:rFonts w:cstheme="minorHAnsi"/>
        </w:rPr>
        <w:t>+α</w:t>
      </w:r>
      <w:r w:rsidRPr="0018696D">
        <w:rPr>
          <w:rFonts w:cstheme="minorHAnsi"/>
          <w:vertAlign w:val="subscript"/>
        </w:rPr>
        <w:t>ki</w:t>
      </w:r>
      <w:r w:rsidRPr="0018696D">
        <w:rPr>
          <w:rFonts w:cstheme="minorHAnsi"/>
        </w:rPr>
        <w:t>+(</w:t>
      </w:r>
      <w:r w:rsidRPr="0018696D">
        <w:rPr>
          <w:rFonts w:cstheme="minorHAnsi"/>
          <w:lang w:val="el-GR"/>
        </w:rPr>
        <w:t>ν</w:t>
      </w:r>
      <w:r w:rsidRPr="0018696D">
        <w:rPr>
          <w:rFonts w:cstheme="minorHAnsi"/>
          <w:vertAlign w:val="subscript"/>
        </w:rPr>
        <w:t>ki</w:t>
      </w:r>
      <w:r w:rsidRPr="0018696D">
        <w:rPr>
          <w:rFonts w:cstheme="minorHAnsi"/>
        </w:rPr>
        <w:t>*T</w:t>
      </w:r>
      <w:r w:rsidRPr="0018696D">
        <w:rPr>
          <w:rFonts w:cstheme="minorHAnsi"/>
          <w:vertAlign w:val="subscript"/>
        </w:rPr>
        <w:t>kit</w:t>
      </w:r>
      <w:r w:rsidRPr="0018696D">
        <w:rPr>
          <w:rFonts w:cstheme="minorHAnsi"/>
        </w:rPr>
        <w:t>)+e</w:t>
      </w:r>
      <w:r w:rsidRPr="0018696D">
        <w:rPr>
          <w:rFonts w:cstheme="minorHAnsi"/>
          <w:vertAlign w:val="subscript"/>
        </w:rPr>
        <w:t>kit</w:t>
      </w:r>
    </w:p>
    <w:p w14:paraId="45FB403B" w14:textId="77777777" w:rsidR="00261E94" w:rsidRDefault="00261E94" w:rsidP="00261E94">
      <w:pPr>
        <w:pStyle w:val="NoSpacing"/>
        <w:rPr>
          <w:rFonts w:cstheme="minorHAnsi"/>
        </w:rPr>
      </w:pPr>
    </w:p>
    <w:p w14:paraId="52DBDFD0" w14:textId="77777777" w:rsidR="00261E94" w:rsidRPr="0018696D" w:rsidRDefault="00261E94" w:rsidP="00261E94">
      <w:pPr>
        <w:pStyle w:val="NoSpacing"/>
        <w:rPr>
          <w:rFonts w:cstheme="minorHAnsi"/>
        </w:rPr>
      </w:pPr>
      <w:r w:rsidRPr="0018696D">
        <w:rPr>
          <w:rFonts w:cstheme="minorHAnsi"/>
        </w:rPr>
        <w:t>Where:</w:t>
      </w:r>
    </w:p>
    <w:p w14:paraId="58261A3C" w14:textId="77777777" w:rsidR="00261E94" w:rsidRPr="0018696D" w:rsidRDefault="00261E94" w:rsidP="00261E94">
      <w:pPr>
        <w:pStyle w:val="NoSpacing"/>
        <w:ind w:firstLine="720"/>
        <w:rPr>
          <w:rFonts w:cstheme="minorHAnsi"/>
        </w:rPr>
      </w:pPr>
      <w:r w:rsidRPr="0018696D">
        <w:rPr>
          <w:rFonts w:cstheme="minorHAnsi"/>
        </w:rPr>
        <w:t>Y</w:t>
      </w:r>
      <w:r w:rsidRPr="0018696D">
        <w:rPr>
          <w:rFonts w:cstheme="minorHAnsi"/>
          <w:i/>
          <w:iCs/>
          <w:vertAlign w:val="subscript"/>
        </w:rPr>
        <w:t>kit</w:t>
      </w:r>
      <w:r w:rsidRPr="0018696D">
        <w:rPr>
          <w:rFonts w:cstheme="minorHAnsi"/>
        </w:rPr>
        <w:t xml:space="preserve"> = Outcome of interest</w:t>
      </w:r>
    </w:p>
    <w:p w14:paraId="48C94A4F" w14:textId="77777777" w:rsidR="00261E94" w:rsidRPr="0018696D" w:rsidRDefault="00261E94" w:rsidP="00261E94">
      <w:pPr>
        <w:pStyle w:val="NoSpacing"/>
        <w:ind w:firstLine="720"/>
        <w:rPr>
          <w:rFonts w:cstheme="minorHAnsi"/>
        </w:rPr>
      </w:pPr>
      <w:r w:rsidRPr="0018696D">
        <w:rPr>
          <w:rFonts w:cstheme="minorHAnsi"/>
        </w:rPr>
        <w:t>X</w:t>
      </w:r>
      <w:r w:rsidRPr="0018696D">
        <w:rPr>
          <w:rFonts w:cstheme="minorHAnsi"/>
          <w:i/>
          <w:iCs/>
          <w:vertAlign w:val="subscript"/>
        </w:rPr>
        <w:t>ki0</w:t>
      </w:r>
      <w:r w:rsidRPr="0018696D">
        <w:rPr>
          <w:rFonts w:cstheme="minorHAnsi"/>
        </w:rPr>
        <w:t xml:space="preserve"> = Neighborhood exposure at Exam 1 (baseline)</w:t>
      </w:r>
    </w:p>
    <w:p w14:paraId="6D34A2B8" w14:textId="311DF5C0" w:rsidR="00261E94" w:rsidRPr="0018696D" w:rsidRDefault="00261E94" w:rsidP="00261E94">
      <w:pPr>
        <w:pStyle w:val="NoSpacing"/>
        <w:ind w:left="720"/>
        <w:rPr>
          <w:rFonts w:cstheme="minorHAnsi"/>
        </w:rPr>
      </w:pPr>
      <w:r w:rsidRPr="0018696D">
        <w:rPr>
          <w:rFonts w:cstheme="minorHAnsi"/>
          <w:iCs/>
        </w:rPr>
        <w:t>T</w:t>
      </w:r>
      <w:r w:rsidRPr="0018696D">
        <w:rPr>
          <w:rFonts w:cstheme="minorHAnsi"/>
          <w:i/>
          <w:iCs/>
          <w:vertAlign w:val="subscript"/>
        </w:rPr>
        <w:t>kit</w:t>
      </w:r>
      <w:r w:rsidRPr="0018696D">
        <w:rPr>
          <w:rFonts w:cstheme="minorHAnsi"/>
        </w:rPr>
        <w:t xml:space="preserve"> = Time elapsed since Exam1.  This will be 0 for Exam1 (baseline) since no time has elapsed.</w:t>
      </w:r>
    </w:p>
    <w:p w14:paraId="17536DE0" w14:textId="77777777" w:rsidR="00261E94" w:rsidRPr="0018696D" w:rsidRDefault="00261E94" w:rsidP="00261E94">
      <w:pPr>
        <w:pStyle w:val="NoSpacing"/>
        <w:ind w:firstLine="720"/>
        <w:rPr>
          <w:rFonts w:cstheme="minorHAnsi"/>
        </w:rPr>
      </w:pPr>
      <w:r w:rsidRPr="0018696D">
        <w:rPr>
          <w:rFonts w:cstheme="minorHAnsi"/>
        </w:rPr>
        <w:t>avgX</w:t>
      </w:r>
      <w:r w:rsidRPr="0018696D">
        <w:rPr>
          <w:rFonts w:cstheme="minorHAnsi"/>
          <w:i/>
          <w:iCs/>
          <w:vertAlign w:val="subscript"/>
        </w:rPr>
        <w:t>kit</w:t>
      </w:r>
      <w:r w:rsidRPr="0018696D">
        <w:rPr>
          <w:rFonts w:cstheme="minorHAnsi"/>
        </w:rPr>
        <w:t xml:space="preserve"> = Average neighborhood exposure from Exam1 (baseline) to time </w:t>
      </w:r>
      <w:r w:rsidRPr="0018696D">
        <w:rPr>
          <w:rFonts w:cstheme="minorHAnsi"/>
          <w:i/>
          <w:iCs/>
        </w:rPr>
        <w:t>t</w:t>
      </w:r>
    </w:p>
    <w:p w14:paraId="76AAD59B" w14:textId="77777777" w:rsidR="00261E94" w:rsidRPr="0018696D" w:rsidRDefault="00261E94" w:rsidP="00261E94">
      <w:pPr>
        <w:pStyle w:val="NoSpacing"/>
        <w:ind w:left="720"/>
        <w:rPr>
          <w:rFonts w:cstheme="minorHAnsi"/>
        </w:rPr>
      </w:pPr>
      <w:r w:rsidRPr="0018696D">
        <w:rPr>
          <w:rFonts w:cstheme="minorHAnsi"/>
        </w:rPr>
        <w:t>A</w:t>
      </w:r>
      <w:r w:rsidRPr="0018696D">
        <w:rPr>
          <w:rFonts w:cstheme="minorHAnsi"/>
          <w:vertAlign w:val="subscript"/>
        </w:rPr>
        <w:t>ki0</w:t>
      </w:r>
      <w:r w:rsidRPr="0018696D">
        <w:rPr>
          <w:rFonts w:cstheme="minorHAnsi"/>
        </w:rPr>
        <w:t xml:space="preserve"> = Age at Exam1 (baseline).  This controls for age and cohort effects assuming that period effects are null.</w:t>
      </w:r>
    </w:p>
    <w:p w14:paraId="12D19419" w14:textId="77777777" w:rsidR="00261E94" w:rsidRPr="0018696D" w:rsidRDefault="00261E94" w:rsidP="00261E94">
      <w:pPr>
        <w:pStyle w:val="NoSpacing"/>
        <w:ind w:firstLine="720"/>
        <w:rPr>
          <w:rFonts w:cstheme="minorHAnsi"/>
        </w:rPr>
      </w:pPr>
      <w:r w:rsidRPr="0018696D">
        <w:rPr>
          <w:rFonts w:cstheme="minorHAnsi"/>
        </w:rPr>
        <w:t>Cov</w:t>
      </w:r>
      <w:r w:rsidRPr="0018696D">
        <w:rPr>
          <w:rFonts w:cstheme="minorHAnsi"/>
          <w:vertAlign w:val="subscript"/>
        </w:rPr>
        <w:t>ki0</w:t>
      </w:r>
      <w:r w:rsidRPr="0018696D">
        <w:rPr>
          <w:rFonts w:cstheme="minorHAnsi"/>
        </w:rPr>
        <w:t xml:space="preserve"> = Covariates for adjustment at Exam1 (baseline - not time varying)</w:t>
      </w:r>
    </w:p>
    <w:p w14:paraId="0D2B2F12" w14:textId="77777777" w:rsidR="00261E94" w:rsidRPr="0018696D" w:rsidRDefault="00261E94" w:rsidP="00261E94">
      <w:pPr>
        <w:pStyle w:val="NoSpacing"/>
        <w:ind w:firstLine="720"/>
        <w:rPr>
          <w:rFonts w:cstheme="minorHAnsi"/>
        </w:rPr>
      </w:pPr>
      <w:r w:rsidRPr="0018696D">
        <w:rPr>
          <w:rFonts w:cstheme="minorHAnsi"/>
        </w:rPr>
        <w:t>CovT</w:t>
      </w:r>
      <w:r w:rsidRPr="0018696D">
        <w:rPr>
          <w:rFonts w:cstheme="minorHAnsi"/>
          <w:vertAlign w:val="subscript"/>
        </w:rPr>
        <w:t>kit</w:t>
      </w:r>
      <w:r w:rsidRPr="0018696D">
        <w:rPr>
          <w:rFonts w:cstheme="minorHAnsi"/>
        </w:rPr>
        <w:t xml:space="preserve"> = Time Varying covariates for adjustment</w:t>
      </w:r>
    </w:p>
    <w:p w14:paraId="4CB96A8E" w14:textId="77777777" w:rsidR="00261E94" w:rsidRPr="0018696D" w:rsidRDefault="00261E94" w:rsidP="00261E94">
      <w:pPr>
        <w:pStyle w:val="NoSpacing"/>
        <w:ind w:firstLine="720"/>
        <w:rPr>
          <w:rFonts w:cstheme="minorHAnsi"/>
        </w:rPr>
      </w:pPr>
      <w:r w:rsidRPr="0018696D">
        <w:rPr>
          <w:rFonts w:cstheme="minorHAnsi"/>
          <w:lang w:val="el-GR"/>
        </w:rPr>
        <w:t>β</w:t>
      </w:r>
      <w:r w:rsidRPr="0018696D">
        <w:rPr>
          <w:rFonts w:cstheme="minorHAnsi"/>
          <w:vertAlign w:val="subscript"/>
        </w:rPr>
        <w:t>0</w:t>
      </w:r>
      <w:r w:rsidRPr="0018696D">
        <w:rPr>
          <w:rFonts w:cstheme="minorHAnsi"/>
        </w:rPr>
        <w:t>= Intercept</w:t>
      </w:r>
    </w:p>
    <w:p w14:paraId="00399917" w14:textId="77777777" w:rsidR="00261E94" w:rsidRPr="0018696D" w:rsidRDefault="00261E94" w:rsidP="00261E94">
      <w:pPr>
        <w:pStyle w:val="NoSpacing"/>
        <w:ind w:firstLine="720"/>
        <w:rPr>
          <w:rFonts w:cstheme="minorHAnsi"/>
        </w:rPr>
      </w:pPr>
      <w:r w:rsidRPr="0018696D">
        <w:rPr>
          <w:rFonts w:cstheme="minorHAnsi"/>
          <w:lang w:val="el-GR"/>
        </w:rPr>
        <w:t>β</w:t>
      </w:r>
      <w:r w:rsidRPr="0018696D">
        <w:rPr>
          <w:rFonts w:cstheme="minorHAnsi"/>
          <w:vertAlign w:val="subscript"/>
        </w:rPr>
        <w:t>1</w:t>
      </w:r>
      <w:r w:rsidRPr="0018696D">
        <w:rPr>
          <w:rFonts w:cstheme="minorHAnsi"/>
        </w:rPr>
        <w:t>= Coefficient for baseline neighborhood exposure</w:t>
      </w:r>
    </w:p>
    <w:p w14:paraId="3CB2B01E" w14:textId="77777777" w:rsidR="00261E94" w:rsidRPr="0018696D" w:rsidRDefault="00261E94" w:rsidP="00261E94">
      <w:pPr>
        <w:pStyle w:val="NoSpacing"/>
        <w:ind w:firstLine="720"/>
        <w:rPr>
          <w:rFonts w:cstheme="minorHAnsi"/>
        </w:rPr>
      </w:pPr>
      <w:r w:rsidRPr="0018696D">
        <w:rPr>
          <w:rFonts w:cstheme="minorHAnsi"/>
          <w:lang w:val="el-GR"/>
        </w:rPr>
        <w:t>β</w:t>
      </w:r>
      <w:r w:rsidRPr="0018696D">
        <w:rPr>
          <w:rFonts w:cstheme="minorHAnsi"/>
          <w:vertAlign w:val="subscript"/>
        </w:rPr>
        <w:t>2</w:t>
      </w:r>
      <w:r w:rsidRPr="0018696D">
        <w:rPr>
          <w:rFonts w:cstheme="minorHAnsi"/>
        </w:rPr>
        <w:t>= Coefficient for time trend</w:t>
      </w:r>
    </w:p>
    <w:p w14:paraId="2E1B418C" w14:textId="75FEA417" w:rsidR="00261E94" w:rsidRDefault="00261E94" w:rsidP="00261E94">
      <w:pPr>
        <w:pStyle w:val="NoSpacing"/>
        <w:ind w:firstLine="720"/>
        <w:rPr>
          <w:rFonts w:cstheme="minorHAnsi"/>
        </w:rPr>
      </w:pPr>
      <w:r w:rsidRPr="0018696D">
        <w:rPr>
          <w:rFonts w:cstheme="minorHAnsi"/>
          <w:lang w:val="el-GR"/>
        </w:rPr>
        <w:t>β</w:t>
      </w:r>
      <w:r w:rsidRPr="0018696D">
        <w:rPr>
          <w:rFonts w:cstheme="minorHAnsi"/>
          <w:vertAlign w:val="subscript"/>
        </w:rPr>
        <w:t>3</w:t>
      </w:r>
      <w:r w:rsidRPr="0018696D">
        <w:rPr>
          <w:rFonts w:cstheme="minorHAnsi"/>
        </w:rPr>
        <w:t xml:space="preserve">= </w:t>
      </w:r>
      <w:r>
        <w:rPr>
          <w:rFonts w:cstheme="minorHAnsi"/>
        </w:rPr>
        <w:t>C</w:t>
      </w:r>
      <w:r w:rsidRPr="0018696D">
        <w:rPr>
          <w:rFonts w:cstheme="minorHAnsi"/>
        </w:rPr>
        <w:t xml:space="preserve">oefficient for </w:t>
      </w:r>
      <w:r>
        <w:rPr>
          <w:rFonts w:cstheme="minorHAnsi"/>
        </w:rPr>
        <w:t xml:space="preserve">the </w:t>
      </w:r>
      <w:r w:rsidR="00D13A31">
        <w:rPr>
          <w:rFonts w:cstheme="minorHAnsi"/>
        </w:rPr>
        <w:t xml:space="preserve">cumulative </w:t>
      </w:r>
      <w:r>
        <w:rPr>
          <w:rFonts w:cstheme="minorHAnsi"/>
        </w:rPr>
        <w:t>neighborhood exposure with change in outcome over time</w:t>
      </w:r>
    </w:p>
    <w:p w14:paraId="66AE6722" w14:textId="77777777" w:rsidR="00261E94" w:rsidRPr="0018696D" w:rsidRDefault="00261E94" w:rsidP="00261E94">
      <w:pPr>
        <w:pStyle w:val="NoSpacing"/>
        <w:ind w:firstLine="720"/>
        <w:rPr>
          <w:rFonts w:cstheme="minorHAnsi"/>
        </w:rPr>
      </w:pPr>
      <w:r w:rsidRPr="0018696D">
        <w:rPr>
          <w:rFonts w:cstheme="minorHAnsi"/>
          <w:lang w:val="el-GR"/>
        </w:rPr>
        <w:t>β</w:t>
      </w:r>
      <w:r w:rsidRPr="0018696D">
        <w:rPr>
          <w:rFonts w:cstheme="minorHAnsi"/>
          <w:vertAlign w:val="subscript"/>
        </w:rPr>
        <w:t>4</w:t>
      </w:r>
      <w:r w:rsidRPr="0018696D">
        <w:rPr>
          <w:rFonts w:cstheme="minorHAnsi"/>
        </w:rPr>
        <w:t>= Coefficient for baseline age effect</w:t>
      </w:r>
    </w:p>
    <w:p w14:paraId="4BB763EF" w14:textId="77777777" w:rsidR="00261E94" w:rsidRPr="0018696D" w:rsidRDefault="00261E94" w:rsidP="00261E94">
      <w:pPr>
        <w:pStyle w:val="NoSpacing"/>
        <w:ind w:firstLine="720"/>
        <w:rPr>
          <w:rFonts w:cstheme="minorHAnsi"/>
        </w:rPr>
      </w:pPr>
      <w:r w:rsidRPr="0018696D">
        <w:rPr>
          <w:rFonts w:cstheme="minorHAnsi"/>
          <w:lang w:val="el-GR"/>
        </w:rPr>
        <w:t>β</w:t>
      </w:r>
      <w:r w:rsidRPr="0018696D">
        <w:rPr>
          <w:rFonts w:cstheme="minorHAnsi"/>
          <w:vertAlign w:val="subscript"/>
        </w:rPr>
        <w:t>5</w:t>
      </w:r>
      <w:r w:rsidRPr="0018696D">
        <w:rPr>
          <w:rFonts w:cstheme="minorHAnsi"/>
        </w:rPr>
        <w:t>= Coefficient for baseline age with change in outcome over time</w:t>
      </w:r>
    </w:p>
    <w:p w14:paraId="5581A6D5" w14:textId="77777777" w:rsidR="00261E94" w:rsidRPr="0018696D" w:rsidRDefault="00261E94" w:rsidP="00261E94">
      <w:pPr>
        <w:pStyle w:val="NoSpacing"/>
        <w:ind w:firstLine="720"/>
        <w:rPr>
          <w:rFonts w:cstheme="minorHAnsi"/>
        </w:rPr>
      </w:pPr>
      <w:r w:rsidRPr="0018696D">
        <w:rPr>
          <w:rFonts w:cstheme="minorHAnsi"/>
          <w:lang w:val="el-GR"/>
        </w:rPr>
        <w:t>β</w:t>
      </w:r>
      <w:r w:rsidRPr="0018696D">
        <w:rPr>
          <w:rFonts w:cstheme="minorHAnsi"/>
          <w:vertAlign w:val="subscript"/>
        </w:rPr>
        <w:t>m</w:t>
      </w:r>
      <w:r w:rsidRPr="0018696D">
        <w:rPr>
          <w:rFonts w:cstheme="minorHAnsi"/>
        </w:rPr>
        <w:t>= Coefficients for baseline covariates</w:t>
      </w:r>
    </w:p>
    <w:p w14:paraId="69EA1F81" w14:textId="77777777" w:rsidR="00261E94" w:rsidRPr="0018696D" w:rsidRDefault="00261E94" w:rsidP="00261E94">
      <w:pPr>
        <w:pStyle w:val="NoSpacing"/>
        <w:ind w:firstLine="720"/>
        <w:rPr>
          <w:rFonts w:cstheme="minorHAnsi"/>
        </w:rPr>
      </w:pPr>
      <w:r w:rsidRPr="0018696D">
        <w:rPr>
          <w:rFonts w:cstheme="minorHAnsi"/>
          <w:lang w:val="el-GR"/>
        </w:rPr>
        <w:t>β</w:t>
      </w:r>
      <w:r w:rsidRPr="0018696D">
        <w:rPr>
          <w:rFonts w:cstheme="minorHAnsi"/>
          <w:vertAlign w:val="subscript"/>
        </w:rPr>
        <w:t>n</w:t>
      </w:r>
      <w:r w:rsidRPr="0018696D">
        <w:rPr>
          <w:rFonts w:cstheme="minorHAnsi"/>
        </w:rPr>
        <w:t>= Coefficients for baseline covariates with change in outcome over time</w:t>
      </w:r>
    </w:p>
    <w:p w14:paraId="55C787CE" w14:textId="77777777" w:rsidR="00261E94" w:rsidRPr="0018696D" w:rsidRDefault="00261E94" w:rsidP="00261E94">
      <w:pPr>
        <w:pStyle w:val="NoSpacing"/>
        <w:ind w:firstLine="720"/>
        <w:rPr>
          <w:rFonts w:cstheme="minorHAnsi"/>
        </w:rPr>
      </w:pPr>
      <w:r w:rsidRPr="0018696D">
        <w:rPr>
          <w:rFonts w:cstheme="minorHAnsi"/>
          <w:lang w:val="el-GR"/>
        </w:rPr>
        <w:t>β</w:t>
      </w:r>
      <w:r w:rsidRPr="0018696D">
        <w:rPr>
          <w:rFonts w:cstheme="minorHAnsi"/>
          <w:vertAlign w:val="subscript"/>
        </w:rPr>
        <w:t>p</w:t>
      </w:r>
      <w:r w:rsidRPr="0018696D">
        <w:rPr>
          <w:rFonts w:cstheme="minorHAnsi"/>
        </w:rPr>
        <w:t>= Coefficients for time varying covariates</w:t>
      </w:r>
    </w:p>
    <w:p w14:paraId="62B1D1E9" w14:textId="77777777" w:rsidR="00261E94" w:rsidRPr="0018696D" w:rsidRDefault="00261E94" w:rsidP="00261E94">
      <w:pPr>
        <w:pStyle w:val="NoSpacing"/>
        <w:ind w:firstLine="720"/>
        <w:rPr>
          <w:rFonts w:cstheme="minorHAnsi"/>
        </w:rPr>
      </w:pPr>
      <w:r w:rsidRPr="0018696D">
        <w:rPr>
          <w:rFonts w:cstheme="minorHAnsi"/>
        </w:rPr>
        <w:t>η</w:t>
      </w:r>
      <w:r w:rsidRPr="0018696D">
        <w:rPr>
          <w:rFonts w:cstheme="minorHAnsi"/>
          <w:vertAlign w:val="subscript"/>
        </w:rPr>
        <w:t>k</w:t>
      </w:r>
      <w:r w:rsidRPr="0018696D">
        <w:rPr>
          <w:rFonts w:cstheme="minorHAnsi"/>
        </w:rPr>
        <w:t xml:space="preserve"> =</w:t>
      </w:r>
      <w:r w:rsidRPr="0018696D">
        <w:rPr>
          <w:rFonts w:cstheme="minorHAnsi"/>
          <w:vertAlign w:val="subscript"/>
        </w:rPr>
        <w:t xml:space="preserve"> </w:t>
      </w:r>
      <w:r w:rsidRPr="0018696D">
        <w:rPr>
          <w:rFonts w:cstheme="minorHAnsi"/>
        </w:rPr>
        <w:t>Random effect for neighborhood intercept</w:t>
      </w:r>
    </w:p>
    <w:p w14:paraId="5ACEBCF2" w14:textId="77777777" w:rsidR="00261E94" w:rsidRPr="0018696D" w:rsidRDefault="00261E94" w:rsidP="00261E94">
      <w:pPr>
        <w:pStyle w:val="NoSpacing"/>
        <w:ind w:firstLine="720"/>
        <w:rPr>
          <w:rFonts w:cstheme="minorHAnsi"/>
        </w:rPr>
      </w:pPr>
      <w:r w:rsidRPr="0018696D">
        <w:rPr>
          <w:rFonts w:cstheme="minorHAnsi"/>
        </w:rPr>
        <w:t>α</w:t>
      </w:r>
      <w:r w:rsidRPr="0018696D">
        <w:rPr>
          <w:rFonts w:cstheme="minorHAnsi"/>
          <w:vertAlign w:val="subscript"/>
        </w:rPr>
        <w:t>ki</w:t>
      </w:r>
      <w:r w:rsidRPr="0018696D">
        <w:rPr>
          <w:rFonts w:cstheme="minorHAnsi"/>
        </w:rPr>
        <w:t>= Random effect for person i intercept</w:t>
      </w:r>
    </w:p>
    <w:p w14:paraId="48337FEF" w14:textId="77777777" w:rsidR="00261E94" w:rsidRPr="0018696D" w:rsidRDefault="00261E94" w:rsidP="00261E94">
      <w:pPr>
        <w:pStyle w:val="NoSpacing"/>
        <w:ind w:firstLine="720"/>
        <w:rPr>
          <w:rFonts w:cstheme="minorHAnsi"/>
        </w:rPr>
      </w:pPr>
      <w:r w:rsidRPr="0018696D">
        <w:rPr>
          <w:rFonts w:cstheme="minorHAnsi"/>
          <w:lang w:val="el-GR"/>
        </w:rPr>
        <w:t>ν</w:t>
      </w:r>
      <w:r w:rsidRPr="0018696D">
        <w:rPr>
          <w:rFonts w:cstheme="minorHAnsi"/>
          <w:vertAlign w:val="subscript"/>
        </w:rPr>
        <w:t>ki</w:t>
      </w:r>
      <w:r w:rsidRPr="0018696D">
        <w:rPr>
          <w:rFonts w:cstheme="minorHAnsi"/>
        </w:rPr>
        <w:t>*T</w:t>
      </w:r>
      <w:r w:rsidRPr="0018696D">
        <w:rPr>
          <w:rFonts w:cstheme="minorHAnsi"/>
          <w:vertAlign w:val="subscript"/>
        </w:rPr>
        <w:t>kit</w:t>
      </w:r>
      <w:r w:rsidRPr="0018696D">
        <w:rPr>
          <w:rFonts w:cstheme="minorHAnsi"/>
        </w:rPr>
        <w:t>= Random effect for person i time slope</w:t>
      </w:r>
    </w:p>
    <w:p w14:paraId="7ABFBC80" w14:textId="77777777" w:rsidR="00261E94" w:rsidRDefault="00261E94" w:rsidP="00261E94">
      <w:pPr>
        <w:pStyle w:val="NoSpacing"/>
        <w:ind w:firstLine="720"/>
        <w:rPr>
          <w:rFonts w:cstheme="minorHAnsi"/>
        </w:rPr>
      </w:pPr>
      <w:r w:rsidRPr="0018696D">
        <w:rPr>
          <w:rFonts w:cstheme="minorHAnsi"/>
        </w:rPr>
        <w:t>e</w:t>
      </w:r>
      <w:r w:rsidRPr="0018696D">
        <w:rPr>
          <w:rFonts w:cstheme="minorHAnsi"/>
          <w:i/>
          <w:iCs/>
          <w:vertAlign w:val="subscript"/>
        </w:rPr>
        <w:t>kit</w:t>
      </w:r>
      <w:r w:rsidRPr="0018696D">
        <w:rPr>
          <w:rFonts w:cstheme="minorHAnsi"/>
        </w:rPr>
        <w:t xml:space="preserve"> = measurement error associated with outcome</w:t>
      </w:r>
    </w:p>
    <w:p w14:paraId="1C76315C" w14:textId="77777777" w:rsidR="00261E94" w:rsidRPr="00A81C87" w:rsidRDefault="00261E94" w:rsidP="00261E94"/>
    <w:sectPr w:rsidR="00261E94" w:rsidRPr="00A81C87" w:rsidSect="00550E7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4B3FB" w14:textId="77777777" w:rsidR="00261E94" w:rsidRDefault="00261E94" w:rsidP="00CF029D">
      <w:pPr>
        <w:spacing w:after="0" w:line="240" w:lineRule="auto"/>
      </w:pPr>
      <w:r>
        <w:separator/>
      </w:r>
    </w:p>
  </w:endnote>
  <w:endnote w:type="continuationSeparator" w:id="0">
    <w:p w14:paraId="768E7CE1" w14:textId="77777777" w:rsidR="00261E94" w:rsidRDefault="00261E94" w:rsidP="00CF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AS Monospace">
    <w:panose1 w:val="020B0609020202020204"/>
    <w:charset w:val="00"/>
    <w:family w:val="modern"/>
    <w:pitch w:val="fixed"/>
    <w:sig w:usb0="00000003" w:usb1="00000000" w:usb2="00000000" w:usb3="00000000" w:csb0="00000001" w:csb1="00000000"/>
  </w:font>
  <w:font w:name="GuardianTextEgypGR-Regular">
    <w:altName w:val="MS Mincho"/>
    <w:panose1 w:val="00000000000000000000"/>
    <w:charset w:val="80"/>
    <w:family w:val="auto"/>
    <w:notTrueType/>
    <w:pitch w:val="default"/>
    <w:sig w:usb0="00000001" w:usb1="08070000" w:usb2="00000010" w:usb3="00000000" w:csb0="00020000" w:csb1="00000000"/>
  </w:font>
  <w:font w:name="INOJJ I+ Adv O T 863180fb+ 20">
    <w:altName w:val="Adv OT 86318 0fb+"/>
    <w:panose1 w:val="00000000000000000000"/>
    <w:charset w:val="00"/>
    <w:family w:val="swiss"/>
    <w:notTrueType/>
    <w:pitch w:val="default"/>
    <w:sig w:usb0="00000003" w:usb1="00000000" w:usb2="00000000" w:usb3="00000000" w:csb0="00000001" w:csb1="00000000"/>
  </w:font>
  <w:font w:name="INOJJ K+ Adv O T 863180fb+fb">
    <w:altName w:val="Adv OT 86318 0fb+fb"/>
    <w:panose1 w:val="00000000000000000000"/>
    <w:charset w:val="00"/>
    <w:family w:val="swiss"/>
    <w:notTrueType/>
    <w:pitch w:val="default"/>
    <w:sig w:usb0="00000003" w:usb1="00000000" w:usb2="00000000" w:usb3="00000000" w:csb0="00000001" w:csb1="00000000"/>
  </w:font>
  <w:font w:name="GuardianSans-Semibold">
    <w:panose1 w:val="00000000000000000000"/>
    <w:charset w:val="00"/>
    <w:family w:val="auto"/>
    <w:notTrueType/>
    <w:pitch w:val="default"/>
    <w:sig w:usb0="00000003" w:usb1="00000000" w:usb2="00000000" w:usb3="00000000" w:csb0="00000001" w:csb1="00000000"/>
  </w:font>
  <w:font w:name="GuardianSansGR-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58652"/>
      <w:docPartObj>
        <w:docPartGallery w:val="Page Numbers (Bottom of Page)"/>
        <w:docPartUnique/>
      </w:docPartObj>
    </w:sdtPr>
    <w:sdtEndPr>
      <w:rPr>
        <w:noProof/>
      </w:rPr>
    </w:sdtEndPr>
    <w:sdtContent>
      <w:p w14:paraId="3579C967" w14:textId="19305822" w:rsidR="00261E94" w:rsidRDefault="00261E94">
        <w:pPr>
          <w:pStyle w:val="Footer"/>
          <w:jc w:val="right"/>
        </w:pPr>
        <w:r>
          <w:fldChar w:fldCharType="begin"/>
        </w:r>
        <w:r>
          <w:instrText xml:space="preserve"> PAGE   \* MERGEFORMAT </w:instrText>
        </w:r>
        <w:r>
          <w:fldChar w:fldCharType="separate"/>
        </w:r>
        <w:r w:rsidR="0080443F">
          <w:rPr>
            <w:noProof/>
          </w:rPr>
          <w:t>8</w:t>
        </w:r>
        <w:r>
          <w:rPr>
            <w:noProof/>
          </w:rPr>
          <w:fldChar w:fldCharType="end"/>
        </w:r>
      </w:p>
    </w:sdtContent>
  </w:sdt>
  <w:p w14:paraId="1C304498" w14:textId="77777777" w:rsidR="00261E94" w:rsidRDefault="00261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9B921" w14:textId="77777777" w:rsidR="00261E94" w:rsidRDefault="00261E94" w:rsidP="00CF029D">
      <w:pPr>
        <w:spacing w:after="0" w:line="240" w:lineRule="auto"/>
      </w:pPr>
      <w:r>
        <w:separator/>
      </w:r>
    </w:p>
  </w:footnote>
  <w:footnote w:type="continuationSeparator" w:id="0">
    <w:p w14:paraId="0175DE31" w14:textId="77777777" w:rsidR="00261E94" w:rsidRDefault="00261E94" w:rsidP="00CF029D">
      <w:pPr>
        <w:spacing w:after="0" w:line="240" w:lineRule="auto"/>
      </w:pPr>
      <w:r>
        <w:continuationSeparator/>
      </w:r>
    </w:p>
  </w:footnote>
  <w:footnote w:id="1">
    <w:p w14:paraId="7CCB60F0" w14:textId="77777777" w:rsidR="00261E94" w:rsidRDefault="00261E94" w:rsidP="008C3878">
      <w:pPr>
        <w:pStyle w:val="FootnoteText"/>
      </w:pPr>
      <w:r>
        <w:rPr>
          <w:rStyle w:val="FootnoteReference"/>
        </w:rPr>
        <w:footnoteRef/>
      </w:r>
      <w:r>
        <w:t xml:space="preserve"> </w:t>
      </w:r>
      <w:r w:rsidRPr="008A31B5">
        <w:t>BLS. (2007). Chaper 17 The Consumer Price Index (updated 06/2007) http://www.bls.gov/opub/hom/pdf/homch17.pdf. In  BLS Handbook of Methods http://www.bls.gov/opub/hom/. U.S. Department Of Labor Bureau of Labor Statistics, Washington, D.C.</w:t>
      </w:r>
    </w:p>
  </w:footnote>
  <w:footnote w:id="2">
    <w:p w14:paraId="0661B90D" w14:textId="77777777" w:rsidR="00261E94" w:rsidRDefault="00261E94" w:rsidP="008C3878">
      <w:pPr>
        <w:pStyle w:val="FootnoteText"/>
      </w:pPr>
      <w:r>
        <w:rPr>
          <w:rStyle w:val="FootnoteReference"/>
        </w:rPr>
        <w:footnoteRef/>
      </w:r>
      <w:r>
        <w:t xml:space="preserve"> </w:t>
      </w:r>
      <w:r w:rsidRPr="008A31B5">
        <w:t>BLS. (2013). Consumer Price Index. all urban consumers - US City averages 1913-2012 ftp://ftp.bls.gov/pub/special.requests/cpi/cpiai.txt. In. U.S. Department Of Labor Bureau of Labor Statistics, Washington, D.C.</w:t>
      </w:r>
    </w:p>
  </w:footnote>
  <w:footnote w:id="3">
    <w:p w14:paraId="2F9552BB" w14:textId="77777777" w:rsidR="00261E94" w:rsidRDefault="00261E94" w:rsidP="00BB52CE">
      <w:pPr>
        <w:pStyle w:val="FootnoteText"/>
      </w:pPr>
      <w:r>
        <w:rPr>
          <w:rStyle w:val="FootnoteReference"/>
        </w:rPr>
        <w:footnoteRef/>
      </w:r>
      <w:r>
        <w:t xml:space="preserve"> </w:t>
      </w:r>
      <w:hyperlink r:id="rId1" w:history="1">
        <w:r>
          <w:rPr>
            <w:rStyle w:val="Hyperlink"/>
          </w:rPr>
          <w:t>http://www.census.gov/geo/education/pdfs/CensusTracts.pdf</w:t>
        </w:r>
      </w:hyperlink>
    </w:p>
  </w:footnote>
  <w:footnote w:id="4">
    <w:p w14:paraId="37379F4F" w14:textId="77777777" w:rsidR="00261E94" w:rsidRDefault="00261E94" w:rsidP="00BB52CE">
      <w:pPr>
        <w:pStyle w:val="FootnoteText"/>
      </w:pPr>
      <w:r>
        <w:rPr>
          <w:rStyle w:val="FootnoteReference"/>
        </w:rPr>
        <w:footnoteRef/>
      </w:r>
      <w:r>
        <w:t xml:space="preserve"> </w:t>
      </w:r>
      <w:r w:rsidRPr="00017AE3">
        <w:rPr>
          <w:rFonts w:cs="Times New Roman"/>
          <w:shd w:val="clear" w:color="auto" w:fill="FFFFFF"/>
        </w:rPr>
        <w:t>John R. Logan, Zengwang Xu, and Brian Stults. 2012. “Interpolating US Decennial Census Tract Data from as Early as 1970 to 2010: A Longitudinal Tract Database” Professional Geographer, forthcoming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B1358"/>
    <w:multiLevelType w:val="hybridMultilevel"/>
    <w:tmpl w:val="89B20294"/>
    <w:lvl w:ilvl="0" w:tplc="005C208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7076E"/>
    <w:multiLevelType w:val="hybridMultilevel"/>
    <w:tmpl w:val="37F8B6C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CB85707"/>
    <w:multiLevelType w:val="hybridMultilevel"/>
    <w:tmpl w:val="AB1A9ADC"/>
    <w:lvl w:ilvl="0" w:tplc="9152602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35F70076"/>
    <w:multiLevelType w:val="hybridMultilevel"/>
    <w:tmpl w:val="A508C5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F3583"/>
    <w:multiLevelType w:val="hybridMultilevel"/>
    <w:tmpl w:val="6B08A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8D6DCA"/>
    <w:multiLevelType w:val="hybridMultilevel"/>
    <w:tmpl w:val="5038FC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73639B"/>
    <w:multiLevelType w:val="hybridMultilevel"/>
    <w:tmpl w:val="7214E100"/>
    <w:lvl w:ilvl="0" w:tplc="9CFE2DD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pos w:val="sectEnd"/>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4E4"/>
    <w:rsid w:val="000107B0"/>
    <w:rsid w:val="00017592"/>
    <w:rsid w:val="000207CF"/>
    <w:rsid w:val="00022BF5"/>
    <w:rsid w:val="00030CFF"/>
    <w:rsid w:val="000441B7"/>
    <w:rsid w:val="00075E01"/>
    <w:rsid w:val="000762CC"/>
    <w:rsid w:val="0008339F"/>
    <w:rsid w:val="00090EBB"/>
    <w:rsid w:val="000B2B30"/>
    <w:rsid w:val="000B6319"/>
    <w:rsid w:val="000B7A95"/>
    <w:rsid w:val="000E1245"/>
    <w:rsid w:val="000F049A"/>
    <w:rsid w:val="000F4447"/>
    <w:rsid w:val="00102728"/>
    <w:rsid w:val="00106CDB"/>
    <w:rsid w:val="00117FB5"/>
    <w:rsid w:val="00120DAF"/>
    <w:rsid w:val="00124088"/>
    <w:rsid w:val="00125854"/>
    <w:rsid w:val="00127188"/>
    <w:rsid w:val="00136966"/>
    <w:rsid w:val="00144514"/>
    <w:rsid w:val="00153119"/>
    <w:rsid w:val="00156F7E"/>
    <w:rsid w:val="0016247E"/>
    <w:rsid w:val="00167892"/>
    <w:rsid w:val="00167A5C"/>
    <w:rsid w:val="0017263D"/>
    <w:rsid w:val="00177E62"/>
    <w:rsid w:val="00182C88"/>
    <w:rsid w:val="00185E6B"/>
    <w:rsid w:val="001C424A"/>
    <w:rsid w:val="001D2869"/>
    <w:rsid w:val="001E513A"/>
    <w:rsid w:val="001F102B"/>
    <w:rsid w:val="00213D80"/>
    <w:rsid w:val="00215D87"/>
    <w:rsid w:val="00226542"/>
    <w:rsid w:val="00233DC0"/>
    <w:rsid w:val="00237F70"/>
    <w:rsid w:val="002442D9"/>
    <w:rsid w:val="00246B7D"/>
    <w:rsid w:val="00251E62"/>
    <w:rsid w:val="002566EA"/>
    <w:rsid w:val="00261E94"/>
    <w:rsid w:val="0026393F"/>
    <w:rsid w:val="002675F8"/>
    <w:rsid w:val="002806D1"/>
    <w:rsid w:val="00296A66"/>
    <w:rsid w:val="002A1130"/>
    <w:rsid w:val="002A6882"/>
    <w:rsid w:val="002B4D51"/>
    <w:rsid w:val="002C15DE"/>
    <w:rsid w:val="002D057C"/>
    <w:rsid w:val="002D57D6"/>
    <w:rsid w:val="002E151C"/>
    <w:rsid w:val="002F4731"/>
    <w:rsid w:val="00307F47"/>
    <w:rsid w:val="00313624"/>
    <w:rsid w:val="00314EDF"/>
    <w:rsid w:val="00317FC4"/>
    <w:rsid w:val="00323950"/>
    <w:rsid w:val="00351A3F"/>
    <w:rsid w:val="003669EF"/>
    <w:rsid w:val="0037542C"/>
    <w:rsid w:val="00397624"/>
    <w:rsid w:val="003A1B5C"/>
    <w:rsid w:val="003A3BF5"/>
    <w:rsid w:val="003A4009"/>
    <w:rsid w:val="003A460E"/>
    <w:rsid w:val="003A4892"/>
    <w:rsid w:val="003B49A5"/>
    <w:rsid w:val="003C17F3"/>
    <w:rsid w:val="003D3852"/>
    <w:rsid w:val="003E4A71"/>
    <w:rsid w:val="003F2726"/>
    <w:rsid w:val="003F2E2B"/>
    <w:rsid w:val="004109E2"/>
    <w:rsid w:val="00413945"/>
    <w:rsid w:val="004254B1"/>
    <w:rsid w:val="00434614"/>
    <w:rsid w:val="00452841"/>
    <w:rsid w:val="00452C3C"/>
    <w:rsid w:val="00473025"/>
    <w:rsid w:val="004974F3"/>
    <w:rsid w:val="004A0DFF"/>
    <w:rsid w:val="004A1DE7"/>
    <w:rsid w:val="004A492F"/>
    <w:rsid w:val="004A622F"/>
    <w:rsid w:val="004B01F3"/>
    <w:rsid w:val="004B106B"/>
    <w:rsid w:val="004B7B9E"/>
    <w:rsid w:val="004C4E11"/>
    <w:rsid w:val="004E3A40"/>
    <w:rsid w:val="004E409A"/>
    <w:rsid w:val="004F5C01"/>
    <w:rsid w:val="0050537E"/>
    <w:rsid w:val="00521880"/>
    <w:rsid w:val="00527C41"/>
    <w:rsid w:val="00531B89"/>
    <w:rsid w:val="00550E7D"/>
    <w:rsid w:val="00566363"/>
    <w:rsid w:val="00593216"/>
    <w:rsid w:val="005B16C9"/>
    <w:rsid w:val="005B7898"/>
    <w:rsid w:val="005C2C11"/>
    <w:rsid w:val="005C343E"/>
    <w:rsid w:val="005D2D5F"/>
    <w:rsid w:val="005D54B5"/>
    <w:rsid w:val="005D54E4"/>
    <w:rsid w:val="005E09AC"/>
    <w:rsid w:val="005F651A"/>
    <w:rsid w:val="00600041"/>
    <w:rsid w:val="0060401D"/>
    <w:rsid w:val="00604541"/>
    <w:rsid w:val="00622154"/>
    <w:rsid w:val="00623FF9"/>
    <w:rsid w:val="0065072E"/>
    <w:rsid w:val="006524C5"/>
    <w:rsid w:val="0066358B"/>
    <w:rsid w:val="00692D79"/>
    <w:rsid w:val="006964A7"/>
    <w:rsid w:val="00696CFD"/>
    <w:rsid w:val="006A2A4B"/>
    <w:rsid w:val="006A2E2A"/>
    <w:rsid w:val="006C0465"/>
    <w:rsid w:val="006C7806"/>
    <w:rsid w:val="006D3DF1"/>
    <w:rsid w:val="006D47DE"/>
    <w:rsid w:val="006D54DB"/>
    <w:rsid w:val="006D7A45"/>
    <w:rsid w:val="006F7605"/>
    <w:rsid w:val="007013E2"/>
    <w:rsid w:val="00713670"/>
    <w:rsid w:val="00714C53"/>
    <w:rsid w:val="00726F71"/>
    <w:rsid w:val="00737085"/>
    <w:rsid w:val="00750D4C"/>
    <w:rsid w:val="00765E9A"/>
    <w:rsid w:val="00775155"/>
    <w:rsid w:val="00780621"/>
    <w:rsid w:val="007B06D3"/>
    <w:rsid w:val="007C1994"/>
    <w:rsid w:val="007C4DE3"/>
    <w:rsid w:val="007C6A0D"/>
    <w:rsid w:val="007D7BFE"/>
    <w:rsid w:val="007E119A"/>
    <w:rsid w:val="007F0A50"/>
    <w:rsid w:val="0080443F"/>
    <w:rsid w:val="0080687B"/>
    <w:rsid w:val="0081368B"/>
    <w:rsid w:val="008279F4"/>
    <w:rsid w:val="00831B63"/>
    <w:rsid w:val="00832A97"/>
    <w:rsid w:val="00836567"/>
    <w:rsid w:val="00837992"/>
    <w:rsid w:val="00856232"/>
    <w:rsid w:val="008708EF"/>
    <w:rsid w:val="00875187"/>
    <w:rsid w:val="008774A2"/>
    <w:rsid w:val="0089249D"/>
    <w:rsid w:val="008932FF"/>
    <w:rsid w:val="008B0213"/>
    <w:rsid w:val="008B7754"/>
    <w:rsid w:val="008C3878"/>
    <w:rsid w:val="008C6907"/>
    <w:rsid w:val="008D5D59"/>
    <w:rsid w:val="008E24CC"/>
    <w:rsid w:val="008E5DEA"/>
    <w:rsid w:val="008F3C5D"/>
    <w:rsid w:val="008F7D85"/>
    <w:rsid w:val="0090141B"/>
    <w:rsid w:val="0090372C"/>
    <w:rsid w:val="00910F8B"/>
    <w:rsid w:val="00921854"/>
    <w:rsid w:val="00921C0E"/>
    <w:rsid w:val="009257B1"/>
    <w:rsid w:val="0093307D"/>
    <w:rsid w:val="009429AC"/>
    <w:rsid w:val="0094724B"/>
    <w:rsid w:val="00947778"/>
    <w:rsid w:val="00955B58"/>
    <w:rsid w:val="00955BFB"/>
    <w:rsid w:val="00957EF5"/>
    <w:rsid w:val="00983509"/>
    <w:rsid w:val="0098553B"/>
    <w:rsid w:val="00986534"/>
    <w:rsid w:val="00997AE0"/>
    <w:rsid w:val="009A69AA"/>
    <w:rsid w:val="009C0A3E"/>
    <w:rsid w:val="009C54C6"/>
    <w:rsid w:val="009C78B5"/>
    <w:rsid w:val="009D0866"/>
    <w:rsid w:val="009F1147"/>
    <w:rsid w:val="00A01DBE"/>
    <w:rsid w:val="00A156BE"/>
    <w:rsid w:val="00A20DB2"/>
    <w:rsid w:val="00A221FC"/>
    <w:rsid w:val="00A30F5E"/>
    <w:rsid w:val="00A46549"/>
    <w:rsid w:val="00A64103"/>
    <w:rsid w:val="00A6519D"/>
    <w:rsid w:val="00A71877"/>
    <w:rsid w:val="00A767B6"/>
    <w:rsid w:val="00A81C87"/>
    <w:rsid w:val="00A94C13"/>
    <w:rsid w:val="00A97E81"/>
    <w:rsid w:val="00AA4A9A"/>
    <w:rsid w:val="00AB3BDC"/>
    <w:rsid w:val="00AC7688"/>
    <w:rsid w:val="00AD4FE0"/>
    <w:rsid w:val="00B05E84"/>
    <w:rsid w:val="00B113ED"/>
    <w:rsid w:val="00B124EA"/>
    <w:rsid w:val="00B201E0"/>
    <w:rsid w:val="00B32C93"/>
    <w:rsid w:val="00B4064E"/>
    <w:rsid w:val="00B4321C"/>
    <w:rsid w:val="00B432EA"/>
    <w:rsid w:val="00B54530"/>
    <w:rsid w:val="00B57AD8"/>
    <w:rsid w:val="00B74F06"/>
    <w:rsid w:val="00B7529A"/>
    <w:rsid w:val="00B7585C"/>
    <w:rsid w:val="00B80C05"/>
    <w:rsid w:val="00B92BE6"/>
    <w:rsid w:val="00B934C7"/>
    <w:rsid w:val="00BA0C32"/>
    <w:rsid w:val="00BB1F7B"/>
    <w:rsid w:val="00BB3F07"/>
    <w:rsid w:val="00BB52CE"/>
    <w:rsid w:val="00BE6AB4"/>
    <w:rsid w:val="00BE6DC5"/>
    <w:rsid w:val="00BF2D30"/>
    <w:rsid w:val="00C14350"/>
    <w:rsid w:val="00C446D4"/>
    <w:rsid w:val="00C717C8"/>
    <w:rsid w:val="00C73963"/>
    <w:rsid w:val="00C81133"/>
    <w:rsid w:val="00C84F17"/>
    <w:rsid w:val="00C937B2"/>
    <w:rsid w:val="00C93F91"/>
    <w:rsid w:val="00CB2D1E"/>
    <w:rsid w:val="00CD1262"/>
    <w:rsid w:val="00CD21FD"/>
    <w:rsid w:val="00CD7C34"/>
    <w:rsid w:val="00CE0965"/>
    <w:rsid w:val="00CF029D"/>
    <w:rsid w:val="00D10CDA"/>
    <w:rsid w:val="00D13A31"/>
    <w:rsid w:val="00D17272"/>
    <w:rsid w:val="00D241B1"/>
    <w:rsid w:val="00D42079"/>
    <w:rsid w:val="00D464EA"/>
    <w:rsid w:val="00D70344"/>
    <w:rsid w:val="00D749BF"/>
    <w:rsid w:val="00D767C5"/>
    <w:rsid w:val="00D85866"/>
    <w:rsid w:val="00D8599C"/>
    <w:rsid w:val="00DC0A16"/>
    <w:rsid w:val="00DC2EDE"/>
    <w:rsid w:val="00DC5423"/>
    <w:rsid w:val="00DD0464"/>
    <w:rsid w:val="00DE64DD"/>
    <w:rsid w:val="00DF2A2F"/>
    <w:rsid w:val="00E208FE"/>
    <w:rsid w:val="00E34DD0"/>
    <w:rsid w:val="00E3565C"/>
    <w:rsid w:val="00E41C9D"/>
    <w:rsid w:val="00E45D7B"/>
    <w:rsid w:val="00E579B2"/>
    <w:rsid w:val="00E649A9"/>
    <w:rsid w:val="00E80312"/>
    <w:rsid w:val="00EA2BA1"/>
    <w:rsid w:val="00EA58FA"/>
    <w:rsid w:val="00EA6E4E"/>
    <w:rsid w:val="00EA6EE4"/>
    <w:rsid w:val="00EB443E"/>
    <w:rsid w:val="00EC4962"/>
    <w:rsid w:val="00EE4C82"/>
    <w:rsid w:val="00EE6C4A"/>
    <w:rsid w:val="00EF0149"/>
    <w:rsid w:val="00EF497F"/>
    <w:rsid w:val="00F0672F"/>
    <w:rsid w:val="00F13007"/>
    <w:rsid w:val="00F163C6"/>
    <w:rsid w:val="00F36383"/>
    <w:rsid w:val="00F36A82"/>
    <w:rsid w:val="00F436C2"/>
    <w:rsid w:val="00F5086D"/>
    <w:rsid w:val="00F5727D"/>
    <w:rsid w:val="00F617D2"/>
    <w:rsid w:val="00F62570"/>
    <w:rsid w:val="00F97A64"/>
    <w:rsid w:val="00FA6FF1"/>
    <w:rsid w:val="00FB0A93"/>
    <w:rsid w:val="00FD4538"/>
    <w:rsid w:val="00FE1748"/>
    <w:rsid w:val="00FE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29D3"/>
  <w15:docId w15:val="{F43D4632-F56A-4571-9618-D9BBD44C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99C"/>
    <w:pPr>
      <w:keepNext/>
      <w:keepLines/>
      <w:spacing w:before="480" w:after="0"/>
      <w:outlineLvl w:val="0"/>
    </w:pPr>
    <w:rPr>
      <w:rFonts w:asciiTheme="majorHAnsi" w:eastAsiaTheme="majorEastAsia" w:hAnsiTheme="majorHAnsi" w:cstheme="majorBidi"/>
      <w:b/>
      <w:bCs/>
      <w:color w:val="365F91" w:themeColor="accent1" w:themeShade="BF"/>
      <w:sz w:val="28"/>
      <w:szCs w:val="28"/>
      <w:u w:val="single"/>
    </w:rPr>
  </w:style>
  <w:style w:type="paragraph" w:styleId="Heading2">
    <w:name w:val="heading 2"/>
    <w:basedOn w:val="Normal"/>
    <w:next w:val="Normal"/>
    <w:link w:val="Heading2Char"/>
    <w:uiPriority w:val="9"/>
    <w:unhideWhenUsed/>
    <w:qFormat/>
    <w:rsid w:val="005D54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A4A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4E4"/>
    <w:pPr>
      <w:ind w:left="720"/>
      <w:contextualSpacing/>
    </w:pPr>
  </w:style>
  <w:style w:type="character" w:customStyle="1" w:styleId="Heading1Char">
    <w:name w:val="Heading 1 Char"/>
    <w:basedOn w:val="DefaultParagraphFont"/>
    <w:link w:val="Heading1"/>
    <w:uiPriority w:val="9"/>
    <w:rsid w:val="00D8599C"/>
    <w:rPr>
      <w:rFonts w:asciiTheme="majorHAnsi" w:eastAsiaTheme="majorEastAsia" w:hAnsiTheme="majorHAnsi" w:cstheme="majorBidi"/>
      <w:b/>
      <w:bCs/>
      <w:color w:val="365F91" w:themeColor="accent1" w:themeShade="BF"/>
      <w:sz w:val="28"/>
      <w:szCs w:val="28"/>
      <w:u w:val="single"/>
    </w:rPr>
  </w:style>
  <w:style w:type="table" w:styleId="TableGrid">
    <w:name w:val="Table Grid"/>
    <w:basedOn w:val="TableNormal"/>
    <w:uiPriority w:val="59"/>
    <w:rsid w:val="00955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7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4A2"/>
    <w:rPr>
      <w:rFonts w:ascii="Tahoma" w:hAnsi="Tahoma" w:cs="Tahoma"/>
      <w:sz w:val="16"/>
      <w:szCs w:val="16"/>
    </w:rPr>
  </w:style>
  <w:style w:type="paragraph" w:styleId="Caption">
    <w:name w:val="caption"/>
    <w:basedOn w:val="Normal"/>
    <w:next w:val="Normal"/>
    <w:uiPriority w:val="35"/>
    <w:unhideWhenUsed/>
    <w:qFormat/>
    <w:rsid w:val="005C343E"/>
    <w:pPr>
      <w:spacing w:line="240" w:lineRule="auto"/>
    </w:pPr>
    <w:rPr>
      <w:b/>
      <w:bCs/>
      <w:color w:val="4F81BD" w:themeColor="accent1"/>
      <w:szCs w:val="18"/>
    </w:rPr>
  </w:style>
  <w:style w:type="character" w:styleId="PlaceholderText">
    <w:name w:val="Placeholder Text"/>
    <w:basedOn w:val="DefaultParagraphFont"/>
    <w:uiPriority w:val="99"/>
    <w:semiHidden/>
    <w:rsid w:val="008E5DEA"/>
    <w:rPr>
      <w:color w:val="808080"/>
    </w:rPr>
  </w:style>
  <w:style w:type="paragraph" w:styleId="EndnoteText">
    <w:name w:val="endnote text"/>
    <w:basedOn w:val="Normal"/>
    <w:link w:val="EndnoteTextChar"/>
    <w:uiPriority w:val="99"/>
    <w:unhideWhenUsed/>
    <w:rsid w:val="00CF029D"/>
    <w:pPr>
      <w:spacing w:after="0" w:line="240" w:lineRule="auto"/>
    </w:pPr>
    <w:rPr>
      <w:sz w:val="20"/>
      <w:szCs w:val="20"/>
    </w:rPr>
  </w:style>
  <w:style w:type="character" w:customStyle="1" w:styleId="EndnoteTextChar">
    <w:name w:val="Endnote Text Char"/>
    <w:basedOn w:val="DefaultParagraphFont"/>
    <w:link w:val="EndnoteText"/>
    <w:uiPriority w:val="99"/>
    <w:rsid w:val="00CF029D"/>
    <w:rPr>
      <w:sz w:val="20"/>
      <w:szCs w:val="20"/>
    </w:rPr>
  </w:style>
  <w:style w:type="character" w:styleId="EndnoteReference">
    <w:name w:val="endnote reference"/>
    <w:basedOn w:val="DefaultParagraphFont"/>
    <w:uiPriority w:val="99"/>
    <w:semiHidden/>
    <w:unhideWhenUsed/>
    <w:rsid w:val="00CF029D"/>
    <w:rPr>
      <w:vertAlign w:val="superscript"/>
    </w:rPr>
  </w:style>
  <w:style w:type="character" w:styleId="Hyperlink">
    <w:name w:val="Hyperlink"/>
    <w:basedOn w:val="DefaultParagraphFont"/>
    <w:uiPriority w:val="99"/>
    <w:unhideWhenUsed/>
    <w:rsid w:val="00CF029D"/>
    <w:rPr>
      <w:color w:val="0000FF"/>
      <w:u w:val="single"/>
    </w:rPr>
  </w:style>
  <w:style w:type="character" w:styleId="SubtleEmphasis">
    <w:name w:val="Subtle Emphasis"/>
    <w:basedOn w:val="DefaultParagraphFont"/>
    <w:uiPriority w:val="19"/>
    <w:qFormat/>
    <w:rsid w:val="00127188"/>
    <w:rPr>
      <w:i/>
      <w:iCs/>
      <w:color w:val="808080" w:themeColor="text1" w:themeTint="7F"/>
    </w:rPr>
  </w:style>
  <w:style w:type="character" w:styleId="CommentReference">
    <w:name w:val="annotation reference"/>
    <w:basedOn w:val="DefaultParagraphFont"/>
    <w:uiPriority w:val="99"/>
    <w:semiHidden/>
    <w:unhideWhenUsed/>
    <w:rsid w:val="004A622F"/>
    <w:rPr>
      <w:sz w:val="16"/>
      <w:szCs w:val="16"/>
    </w:rPr>
  </w:style>
  <w:style w:type="paragraph" w:styleId="CommentText">
    <w:name w:val="annotation text"/>
    <w:basedOn w:val="Normal"/>
    <w:link w:val="CommentTextChar"/>
    <w:uiPriority w:val="99"/>
    <w:semiHidden/>
    <w:unhideWhenUsed/>
    <w:rsid w:val="004A622F"/>
    <w:pPr>
      <w:spacing w:line="240" w:lineRule="auto"/>
    </w:pPr>
    <w:rPr>
      <w:sz w:val="20"/>
      <w:szCs w:val="20"/>
    </w:rPr>
  </w:style>
  <w:style w:type="character" w:customStyle="1" w:styleId="CommentTextChar">
    <w:name w:val="Comment Text Char"/>
    <w:basedOn w:val="DefaultParagraphFont"/>
    <w:link w:val="CommentText"/>
    <w:uiPriority w:val="99"/>
    <w:semiHidden/>
    <w:rsid w:val="004A622F"/>
    <w:rPr>
      <w:sz w:val="20"/>
      <w:szCs w:val="20"/>
    </w:rPr>
  </w:style>
  <w:style w:type="paragraph" w:styleId="CommentSubject">
    <w:name w:val="annotation subject"/>
    <w:basedOn w:val="CommentText"/>
    <w:next w:val="CommentText"/>
    <w:link w:val="CommentSubjectChar"/>
    <w:uiPriority w:val="99"/>
    <w:semiHidden/>
    <w:unhideWhenUsed/>
    <w:rsid w:val="004A622F"/>
    <w:rPr>
      <w:b/>
      <w:bCs/>
    </w:rPr>
  </w:style>
  <w:style w:type="character" w:customStyle="1" w:styleId="CommentSubjectChar">
    <w:name w:val="Comment Subject Char"/>
    <w:basedOn w:val="CommentTextChar"/>
    <w:link w:val="CommentSubject"/>
    <w:uiPriority w:val="99"/>
    <w:semiHidden/>
    <w:rsid w:val="004A622F"/>
    <w:rPr>
      <w:b/>
      <w:bCs/>
      <w:sz w:val="20"/>
      <w:szCs w:val="20"/>
    </w:rPr>
  </w:style>
  <w:style w:type="character" w:customStyle="1" w:styleId="apple-converted-space">
    <w:name w:val="apple-converted-space"/>
    <w:basedOn w:val="DefaultParagraphFont"/>
    <w:rsid w:val="00C446D4"/>
  </w:style>
  <w:style w:type="paragraph" w:styleId="FootnoteText">
    <w:name w:val="footnote text"/>
    <w:basedOn w:val="Normal"/>
    <w:link w:val="FootnoteTextChar"/>
    <w:uiPriority w:val="99"/>
    <w:semiHidden/>
    <w:unhideWhenUsed/>
    <w:rsid w:val="00120D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0DAF"/>
    <w:rPr>
      <w:sz w:val="20"/>
      <w:szCs w:val="20"/>
    </w:rPr>
  </w:style>
  <w:style w:type="character" w:styleId="FootnoteReference">
    <w:name w:val="footnote reference"/>
    <w:basedOn w:val="DefaultParagraphFont"/>
    <w:uiPriority w:val="99"/>
    <w:semiHidden/>
    <w:unhideWhenUsed/>
    <w:rsid w:val="00120DAF"/>
    <w:rPr>
      <w:vertAlign w:val="superscript"/>
    </w:rPr>
  </w:style>
  <w:style w:type="paragraph" w:styleId="Header">
    <w:name w:val="header"/>
    <w:basedOn w:val="Normal"/>
    <w:link w:val="HeaderChar"/>
    <w:uiPriority w:val="99"/>
    <w:unhideWhenUsed/>
    <w:rsid w:val="00226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542"/>
  </w:style>
  <w:style w:type="paragraph" w:styleId="Footer">
    <w:name w:val="footer"/>
    <w:basedOn w:val="Normal"/>
    <w:link w:val="FooterChar"/>
    <w:uiPriority w:val="99"/>
    <w:unhideWhenUsed/>
    <w:rsid w:val="00226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542"/>
  </w:style>
  <w:style w:type="character" w:customStyle="1" w:styleId="Heading2Char">
    <w:name w:val="Heading 2 Char"/>
    <w:basedOn w:val="DefaultParagraphFont"/>
    <w:link w:val="Heading2"/>
    <w:uiPriority w:val="9"/>
    <w:rsid w:val="005D54B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C2EDE"/>
    <w:pPr>
      <w:spacing w:after="0" w:line="240" w:lineRule="auto"/>
    </w:pPr>
    <w:rPr>
      <w:rFonts w:eastAsiaTheme="minorHAnsi"/>
    </w:rPr>
  </w:style>
  <w:style w:type="character" w:customStyle="1" w:styleId="Heading3Char">
    <w:name w:val="Heading 3 Char"/>
    <w:basedOn w:val="DefaultParagraphFont"/>
    <w:link w:val="Heading3"/>
    <w:uiPriority w:val="9"/>
    <w:rsid w:val="00AA4A9A"/>
    <w:rPr>
      <w:rFonts w:asciiTheme="majorHAnsi" w:eastAsiaTheme="majorEastAsia" w:hAnsiTheme="majorHAnsi" w:cstheme="majorBidi"/>
      <w:b/>
      <w:bCs/>
      <w:color w:val="4F81BD" w:themeColor="accent1"/>
    </w:rPr>
  </w:style>
  <w:style w:type="character" w:styleId="SubtleReference">
    <w:name w:val="Subtle Reference"/>
    <w:basedOn w:val="DefaultParagraphFont"/>
    <w:uiPriority w:val="31"/>
    <w:qFormat/>
    <w:rsid w:val="00A20DB2"/>
    <w:rPr>
      <w:smallCaps/>
      <w:color w:val="C0504D" w:themeColor="accent2"/>
      <w:u w:val="single"/>
    </w:rPr>
  </w:style>
  <w:style w:type="paragraph" w:styleId="PlainText">
    <w:name w:val="Plain Text"/>
    <w:basedOn w:val="Normal"/>
    <w:link w:val="PlainTextChar"/>
    <w:uiPriority w:val="99"/>
    <w:unhideWhenUsed/>
    <w:rsid w:val="008C3878"/>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rsid w:val="008C3878"/>
    <w:rPr>
      <w:rFonts w:ascii="Consolas" w:eastAsia="Calibri" w:hAnsi="Consolas" w:cs="Times New Roman"/>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5057">
      <w:bodyDiv w:val="1"/>
      <w:marLeft w:val="0"/>
      <w:marRight w:val="0"/>
      <w:marTop w:val="0"/>
      <w:marBottom w:val="0"/>
      <w:divBdr>
        <w:top w:val="none" w:sz="0" w:space="0" w:color="auto"/>
        <w:left w:val="none" w:sz="0" w:space="0" w:color="auto"/>
        <w:bottom w:val="none" w:sz="0" w:space="0" w:color="auto"/>
        <w:right w:val="none" w:sz="0" w:space="0" w:color="auto"/>
      </w:divBdr>
    </w:div>
    <w:div w:id="114834715">
      <w:bodyDiv w:val="1"/>
      <w:marLeft w:val="0"/>
      <w:marRight w:val="0"/>
      <w:marTop w:val="0"/>
      <w:marBottom w:val="0"/>
      <w:divBdr>
        <w:top w:val="none" w:sz="0" w:space="0" w:color="auto"/>
        <w:left w:val="none" w:sz="0" w:space="0" w:color="auto"/>
        <w:bottom w:val="none" w:sz="0" w:space="0" w:color="auto"/>
        <w:right w:val="none" w:sz="0" w:space="0" w:color="auto"/>
      </w:divBdr>
    </w:div>
    <w:div w:id="135924432">
      <w:bodyDiv w:val="1"/>
      <w:marLeft w:val="0"/>
      <w:marRight w:val="0"/>
      <w:marTop w:val="0"/>
      <w:marBottom w:val="0"/>
      <w:divBdr>
        <w:top w:val="none" w:sz="0" w:space="0" w:color="auto"/>
        <w:left w:val="none" w:sz="0" w:space="0" w:color="auto"/>
        <w:bottom w:val="none" w:sz="0" w:space="0" w:color="auto"/>
        <w:right w:val="none" w:sz="0" w:space="0" w:color="auto"/>
      </w:divBdr>
    </w:div>
    <w:div w:id="264659487">
      <w:bodyDiv w:val="1"/>
      <w:marLeft w:val="0"/>
      <w:marRight w:val="0"/>
      <w:marTop w:val="0"/>
      <w:marBottom w:val="0"/>
      <w:divBdr>
        <w:top w:val="none" w:sz="0" w:space="0" w:color="auto"/>
        <w:left w:val="none" w:sz="0" w:space="0" w:color="auto"/>
        <w:bottom w:val="none" w:sz="0" w:space="0" w:color="auto"/>
        <w:right w:val="none" w:sz="0" w:space="0" w:color="auto"/>
      </w:divBdr>
    </w:div>
    <w:div w:id="305814793">
      <w:bodyDiv w:val="1"/>
      <w:marLeft w:val="0"/>
      <w:marRight w:val="0"/>
      <w:marTop w:val="0"/>
      <w:marBottom w:val="0"/>
      <w:divBdr>
        <w:top w:val="none" w:sz="0" w:space="0" w:color="auto"/>
        <w:left w:val="none" w:sz="0" w:space="0" w:color="auto"/>
        <w:bottom w:val="none" w:sz="0" w:space="0" w:color="auto"/>
        <w:right w:val="none" w:sz="0" w:space="0" w:color="auto"/>
      </w:divBdr>
    </w:div>
    <w:div w:id="339049224">
      <w:bodyDiv w:val="1"/>
      <w:marLeft w:val="0"/>
      <w:marRight w:val="0"/>
      <w:marTop w:val="0"/>
      <w:marBottom w:val="0"/>
      <w:divBdr>
        <w:top w:val="none" w:sz="0" w:space="0" w:color="auto"/>
        <w:left w:val="none" w:sz="0" w:space="0" w:color="auto"/>
        <w:bottom w:val="none" w:sz="0" w:space="0" w:color="auto"/>
        <w:right w:val="none" w:sz="0" w:space="0" w:color="auto"/>
      </w:divBdr>
    </w:div>
    <w:div w:id="360594425">
      <w:bodyDiv w:val="1"/>
      <w:marLeft w:val="0"/>
      <w:marRight w:val="0"/>
      <w:marTop w:val="0"/>
      <w:marBottom w:val="0"/>
      <w:divBdr>
        <w:top w:val="none" w:sz="0" w:space="0" w:color="auto"/>
        <w:left w:val="none" w:sz="0" w:space="0" w:color="auto"/>
        <w:bottom w:val="none" w:sz="0" w:space="0" w:color="auto"/>
        <w:right w:val="none" w:sz="0" w:space="0" w:color="auto"/>
      </w:divBdr>
    </w:div>
    <w:div w:id="371417278">
      <w:bodyDiv w:val="1"/>
      <w:marLeft w:val="0"/>
      <w:marRight w:val="0"/>
      <w:marTop w:val="0"/>
      <w:marBottom w:val="0"/>
      <w:divBdr>
        <w:top w:val="none" w:sz="0" w:space="0" w:color="auto"/>
        <w:left w:val="none" w:sz="0" w:space="0" w:color="auto"/>
        <w:bottom w:val="none" w:sz="0" w:space="0" w:color="auto"/>
        <w:right w:val="none" w:sz="0" w:space="0" w:color="auto"/>
      </w:divBdr>
      <w:divsChild>
        <w:div w:id="1761020342">
          <w:marLeft w:val="0"/>
          <w:marRight w:val="0"/>
          <w:marTop w:val="0"/>
          <w:marBottom w:val="0"/>
          <w:divBdr>
            <w:top w:val="none" w:sz="0" w:space="0" w:color="auto"/>
            <w:left w:val="none" w:sz="0" w:space="0" w:color="auto"/>
            <w:bottom w:val="none" w:sz="0" w:space="0" w:color="auto"/>
            <w:right w:val="none" w:sz="0" w:space="0" w:color="auto"/>
          </w:divBdr>
          <w:divsChild>
            <w:div w:id="14975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53887">
      <w:bodyDiv w:val="1"/>
      <w:marLeft w:val="0"/>
      <w:marRight w:val="0"/>
      <w:marTop w:val="0"/>
      <w:marBottom w:val="0"/>
      <w:divBdr>
        <w:top w:val="none" w:sz="0" w:space="0" w:color="auto"/>
        <w:left w:val="none" w:sz="0" w:space="0" w:color="auto"/>
        <w:bottom w:val="none" w:sz="0" w:space="0" w:color="auto"/>
        <w:right w:val="none" w:sz="0" w:space="0" w:color="auto"/>
      </w:divBdr>
    </w:div>
    <w:div w:id="681399364">
      <w:bodyDiv w:val="1"/>
      <w:marLeft w:val="0"/>
      <w:marRight w:val="0"/>
      <w:marTop w:val="0"/>
      <w:marBottom w:val="0"/>
      <w:divBdr>
        <w:top w:val="none" w:sz="0" w:space="0" w:color="auto"/>
        <w:left w:val="none" w:sz="0" w:space="0" w:color="auto"/>
        <w:bottom w:val="none" w:sz="0" w:space="0" w:color="auto"/>
        <w:right w:val="none" w:sz="0" w:space="0" w:color="auto"/>
      </w:divBdr>
    </w:div>
    <w:div w:id="807674779">
      <w:bodyDiv w:val="1"/>
      <w:marLeft w:val="0"/>
      <w:marRight w:val="0"/>
      <w:marTop w:val="0"/>
      <w:marBottom w:val="0"/>
      <w:divBdr>
        <w:top w:val="none" w:sz="0" w:space="0" w:color="auto"/>
        <w:left w:val="none" w:sz="0" w:space="0" w:color="auto"/>
        <w:bottom w:val="none" w:sz="0" w:space="0" w:color="auto"/>
        <w:right w:val="none" w:sz="0" w:space="0" w:color="auto"/>
      </w:divBdr>
    </w:div>
    <w:div w:id="845629598">
      <w:bodyDiv w:val="1"/>
      <w:marLeft w:val="0"/>
      <w:marRight w:val="0"/>
      <w:marTop w:val="0"/>
      <w:marBottom w:val="0"/>
      <w:divBdr>
        <w:top w:val="none" w:sz="0" w:space="0" w:color="auto"/>
        <w:left w:val="none" w:sz="0" w:space="0" w:color="auto"/>
        <w:bottom w:val="none" w:sz="0" w:space="0" w:color="auto"/>
        <w:right w:val="none" w:sz="0" w:space="0" w:color="auto"/>
      </w:divBdr>
    </w:div>
    <w:div w:id="862325461">
      <w:bodyDiv w:val="1"/>
      <w:marLeft w:val="0"/>
      <w:marRight w:val="0"/>
      <w:marTop w:val="0"/>
      <w:marBottom w:val="0"/>
      <w:divBdr>
        <w:top w:val="none" w:sz="0" w:space="0" w:color="auto"/>
        <w:left w:val="none" w:sz="0" w:space="0" w:color="auto"/>
        <w:bottom w:val="none" w:sz="0" w:space="0" w:color="auto"/>
        <w:right w:val="none" w:sz="0" w:space="0" w:color="auto"/>
      </w:divBdr>
    </w:div>
    <w:div w:id="951128762">
      <w:bodyDiv w:val="1"/>
      <w:marLeft w:val="0"/>
      <w:marRight w:val="0"/>
      <w:marTop w:val="0"/>
      <w:marBottom w:val="0"/>
      <w:divBdr>
        <w:top w:val="none" w:sz="0" w:space="0" w:color="auto"/>
        <w:left w:val="none" w:sz="0" w:space="0" w:color="auto"/>
        <w:bottom w:val="none" w:sz="0" w:space="0" w:color="auto"/>
        <w:right w:val="none" w:sz="0" w:space="0" w:color="auto"/>
      </w:divBdr>
      <w:divsChild>
        <w:div w:id="1193609635">
          <w:marLeft w:val="0"/>
          <w:marRight w:val="0"/>
          <w:marTop w:val="0"/>
          <w:marBottom w:val="0"/>
          <w:divBdr>
            <w:top w:val="none" w:sz="0" w:space="0" w:color="auto"/>
            <w:left w:val="none" w:sz="0" w:space="0" w:color="auto"/>
            <w:bottom w:val="none" w:sz="0" w:space="0" w:color="auto"/>
            <w:right w:val="none" w:sz="0" w:space="0" w:color="auto"/>
          </w:divBdr>
          <w:divsChild>
            <w:div w:id="18298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1184">
      <w:bodyDiv w:val="1"/>
      <w:marLeft w:val="0"/>
      <w:marRight w:val="0"/>
      <w:marTop w:val="0"/>
      <w:marBottom w:val="0"/>
      <w:divBdr>
        <w:top w:val="none" w:sz="0" w:space="0" w:color="auto"/>
        <w:left w:val="none" w:sz="0" w:space="0" w:color="auto"/>
        <w:bottom w:val="none" w:sz="0" w:space="0" w:color="auto"/>
        <w:right w:val="none" w:sz="0" w:space="0" w:color="auto"/>
      </w:divBdr>
    </w:div>
    <w:div w:id="1162309963">
      <w:bodyDiv w:val="1"/>
      <w:marLeft w:val="0"/>
      <w:marRight w:val="0"/>
      <w:marTop w:val="0"/>
      <w:marBottom w:val="0"/>
      <w:divBdr>
        <w:top w:val="none" w:sz="0" w:space="0" w:color="auto"/>
        <w:left w:val="none" w:sz="0" w:space="0" w:color="auto"/>
        <w:bottom w:val="none" w:sz="0" w:space="0" w:color="auto"/>
        <w:right w:val="none" w:sz="0" w:space="0" w:color="auto"/>
      </w:divBdr>
      <w:divsChild>
        <w:div w:id="1508405454">
          <w:marLeft w:val="0"/>
          <w:marRight w:val="0"/>
          <w:marTop w:val="0"/>
          <w:marBottom w:val="0"/>
          <w:divBdr>
            <w:top w:val="none" w:sz="0" w:space="0" w:color="auto"/>
            <w:left w:val="none" w:sz="0" w:space="0" w:color="auto"/>
            <w:bottom w:val="none" w:sz="0" w:space="0" w:color="auto"/>
            <w:right w:val="none" w:sz="0" w:space="0" w:color="auto"/>
          </w:divBdr>
          <w:divsChild>
            <w:div w:id="20930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93172">
      <w:bodyDiv w:val="1"/>
      <w:marLeft w:val="0"/>
      <w:marRight w:val="0"/>
      <w:marTop w:val="0"/>
      <w:marBottom w:val="0"/>
      <w:divBdr>
        <w:top w:val="none" w:sz="0" w:space="0" w:color="auto"/>
        <w:left w:val="none" w:sz="0" w:space="0" w:color="auto"/>
        <w:bottom w:val="none" w:sz="0" w:space="0" w:color="auto"/>
        <w:right w:val="none" w:sz="0" w:space="0" w:color="auto"/>
      </w:divBdr>
    </w:div>
    <w:div w:id="1247498240">
      <w:bodyDiv w:val="1"/>
      <w:marLeft w:val="0"/>
      <w:marRight w:val="0"/>
      <w:marTop w:val="0"/>
      <w:marBottom w:val="0"/>
      <w:divBdr>
        <w:top w:val="none" w:sz="0" w:space="0" w:color="auto"/>
        <w:left w:val="none" w:sz="0" w:space="0" w:color="auto"/>
        <w:bottom w:val="none" w:sz="0" w:space="0" w:color="auto"/>
        <w:right w:val="none" w:sz="0" w:space="0" w:color="auto"/>
      </w:divBdr>
    </w:div>
    <w:div w:id="1402563381">
      <w:bodyDiv w:val="1"/>
      <w:marLeft w:val="0"/>
      <w:marRight w:val="0"/>
      <w:marTop w:val="0"/>
      <w:marBottom w:val="0"/>
      <w:divBdr>
        <w:top w:val="none" w:sz="0" w:space="0" w:color="auto"/>
        <w:left w:val="none" w:sz="0" w:space="0" w:color="auto"/>
        <w:bottom w:val="none" w:sz="0" w:space="0" w:color="auto"/>
        <w:right w:val="none" w:sz="0" w:space="0" w:color="auto"/>
      </w:divBdr>
    </w:div>
    <w:div w:id="1408721696">
      <w:bodyDiv w:val="1"/>
      <w:marLeft w:val="0"/>
      <w:marRight w:val="0"/>
      <w:marTop w:val="0"/>
      <w:marBottom w:val="0"/>
      <w:divBdr>
        <w:top w:val="none" w:sz="0" w:space="0" w:color="auto"/>
        <w:left w:val="none" w:sz="0" w:space="0" w:color="auto"/>
        <w:bottom w:val="none" w:sz="0" w:space="0" w:color="auto"/>
        <w:right w:val="none" w:sz="0" w:space="0" w:color="auto"/>
      </w:divBdr>
    </w:div>
    <w:div w:id="1449280672">
      <w:bodyDiv w:val="1"/>
      <w:marLeft w:val="0"/>
      <w:marRight w:val="0"/>
      <w:marTop w:val="0"/>
      <w:marBottom w:val="0"/>
      <w:divBdr>
        <w:top w:val="none" w:sz="0" w:space="0" w:color="auto"/>
        <w:left w:val="none" w:sz="0" w:space="0" w:color="auto"/>
        <w:bottom w:val="none" w:sz="0" w:space="0" w:color="auto"/>
        <w:right w:val="none" w:sz="0" w:space="0" w:color="auto"/>
      </w:divBdr>
    </w:div>
    <w:div w:id="1464347829">
      <w:bodyDiv w:val="1"/>
      <w:marLeft w:val="0"/>
      <w:marRight w:val="0"/>
      <w:marTop w:val="0"/>
      <w:marBottom w:val="0"/>
      <w:divBdr>
        <w:top w:val="none" w:sz="0" w:space="0" w:color="auto"/>
        <w:left w:val="none" w:sz="0" w:space="0" w:color="auto"/>
        <w:bottom w:val="none" w:sz="0" w:space="0" w:color="auto"/>
        <w:right w:val="none" w:sz="0" w:space="0" w:color="auto"/>
      </w:divBdr>
      <w:divsChild>
        <w:div w:id="1470396240">
          <w:marLeft w:val="0"/>
          <w:marRight w:val="0"/>
          <w:marTop w:val="0"/>
          <w:marBottom w:val="0"/>
          <w:divBdr>
            <w:top w:val="none" w:sz="0" w:space="0" w:color="auto"/>
            <w:left w:val="none" w:sz="0" w:space="0" w:color="auto"/>
            <w:bottom w:val="none" w:sz="0" w:space="0" w:color="auto"/>
            <w:right w:val="none" w:sz="0" w:space="0" w:color="auto"/>
          </w:divBdr>
          <w:divsChild>
            <w:div w:id="8974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9631">
      <w:bodyDiv w:val="1"/>
      <w:marLeft w:val="0"/>
      <w:marRight w:val="0"/>
      <w:marTop w:val="0"/>
      <w:marBottom w:val="0"/>
      <w:divBdr>
        <w:top w:val="none" w:sz="0" w:space="0" w:color="auto"/>
        <w:left w:val="none" w:sz="0" w:space="0" w:color="auto"/>
        <w:bottom w:val="none" w:sz="0" w:space="0" w:color="auto"/>
        <w:right w:val="none" w:sz="0" w:space="0" w:color="auto"/>
      </w:divBdr>
      <w:divsChild>
        <w:div w:id="573130546">
          <w:marLeft w:val="0"/>
          <w:marRight w:val="0"/>
          <w:marTop w:val="0"/>
          <w:marBottom w:val="0"/>
          <w:divBdr>
            <w:top w:val="none" w:sz="0" w:space="0" w:color="auto"/>
            <w:left w:val="none" w:sz="0" w:space="0" w:color="auto"/>
            <w:bottom w:val="none" w:sz="0" w:space="0" w:color="auto"/>
            <w:right w:val="none" w:sz="0" w:space="0" w:color="auto"/>
          </w:divBdr>
          <w:divsChild>
            <w:div w:id="16037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3193">
      <w:bodyDiv w:val="1"/>
      <w:marLeft w:val="0"/>
      <w:marRight w:val="0"/>
      <w:marTop w:val="0"/>
      <w:marBottom w:val="0"/>
      <w:divBdr>
        <w:top w:val="none" w:sz="0" w:space="0" w:color="auto"/>
        <w:left w:val="none" w:sz="0" w:space="0" w:color="auto"/>
        <w:bottom w:val="none" w:sz="0" w:space="0" w:color="auto"/>
        <w:right w:val="none" w:sz="0" w:space="0" w:color="auto"/>
      </w:divBdr>
      <w:divsChild>
        <w:div w:id="1265502475">
          <w:marLeft w:val="0"/>
          <w:marRight w:val="0"/>
          <w:marTop w:val="0"/>
          <w:marBottom w:val="0"/>
          <w:divBdr>
            <w:top w:val="none" w:sz="0" w:space="0" w:color="auto"/>
            <w:left w:val="none" w:sz="0" w:space="0" w:color="auto"/>
            <w:bottom w:val="none" w:sz="0" w:space="0" w:color="auto"/>
            <w:right w:val="none" w:sz="0" w:space="0" w:color="auto"/>
          </w:divBdr>
          <w:divsChild>
            <w:div w:id="20188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sus.gov/main/www/cen200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ensus.gov/main/www/cen2000.html" TargetMode="External"/><Relationship Id="rId4" Type="http://schemas.openxmlformats.org/officeDocument/2006/relationships/settings" Target="settings.xml"/><Relationship Id="rId9" Type="http://schemas.openxmlformats.org/officeDocument/2006/relationships/hyperlink" Target="https://www.census.gov/main/www/cen2000.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geo/education/pdfs/CensusTra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FFC85-C449-42E5-9F20-BEF4D2367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10465</Words>
  <Characters>42911</Characters>
  <Application>Microsoft Office Word</Application>
  <DocSecurity>0</DocSecurity>
  <Lines>1430</Lines>
  <Paragraphs>1617</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51759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 of Public Health</dc:creator>
  <cp:lastModifiedBy>Moore,Kari</cp:lastModifiedBy>
  <cp:revision>3</cp:revision>
  <cp:lastPrinted>2013-06-23T19:03:00Z</cp:lastPrinted>
  <dcterms:created xsi:type="dcterms:W3CDTF">2020-05-27T13:24:00Z</dcterms:created>
  <dcterms:modified xsi:type="dcterms:W3CDTF">2020-05-27T13:24:00Z</dcterms:modified>
</cp:coreProperties>
</file>