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FC6E1" w14:textId="77777777" w:rsidR="001F1F9D" w:rsidRDefault="001F1F9D" w:rsidP="001F1F9D"/>
    <w:p w14:paraId="1FCD7ADC" w14:textId="77777777" w:rsidR="001F1F9D" w:rsidRDefault="001F1F9D" w:rsidP="001F1F9D"/>
    <w:p w14:paraId="28EF0A96" w14:textId="77777777" w:rsidR="001F1F9D" w:rsidRPr="0005783A" w:rsidRDefault="001F1F9D" w:rsidP="001F1F9D"/>
    <w:p w14:paraId="7575ECF6" w14:textId="77777777" w:rsidR="001F1F9D" w:rsidRDefault="001F1F9D" w:rsidP="001F1F9D">
      <w:pPr>
        <w:ind w:firstLine="720"/>
        <w:rPr>
          <w:rFonts w:ascii="Arial" w:hAnsi="Arial" w:cs="Arial"/>
          <w:sz w:val="20"/>
          <w:szCs w:val="20"/>
        </w:rPr>
      </w:pPr>
    </w:p>
    <w:p w14:paraId="48109CB7" w14:textId="77777777" w:rsidR="001F1F9D" w:rsidRDefault="001F1F9D" w:rsidP="001F1F9D">
      <w:pPr>
        <w:ind w:firstLine="720"/>
        <w:rPr>
          <w:rFonts w:ascii="Arial" w:hAnsi="Arial" w:cs="Arial"/>
          <w:sz w:val="20"/>
          <w:szCs w:val="20"/>
        </w:rPr>
      </w:pPr>
      <w:r>
        <w:rPr>
          <w:rFonts w:ascii="Arial" w:hAnsi="Arial" w:cs="Arial"/>
          <w:sz w:val="20"/>
          <w:szCs w:val="20"/>
        </w:rPr>
        <w:t xml:space="preserve">                                  </w:t>
      </w:r>
    </w:p>
    <w:p w14:paraId="4059025B" w14:textId="77777777" w:rsidR="001F1F9D" w:rsidRDefault="001F1F9D" w:rsidP="001F1F9D">
      <w:pPr>
        <w:ind w:firstLine="720"/>
        <w:rPr>
          <w:rFonts w:ascii="Arial" w:hAnsi="Arial" w:cs="Arial"/>
          <w:sz w:val="20"/>
          <w:szCs w:val="20"/>
        </w:rPr>
      </w:pPr>
    </w:p>
    <w:p w14:paraId="31BC29C9" w14:textId="77777777" w:rsidR="001F1F9D" w:rsidRDefault="001F1F9D" w:rsidP="001F1F9D">
      <w:pPr>
        <w:ind w:firstLine="720"/>
        <w:rPr>
          <w:rFonts w:ascii="Arial" w:hAnsi="Arial" w:cs="Arial"/>
          <w:sz w:val="20"/>
          <w:szCs w:val="20"/>
        </w:rPr>
      </w:pPr>
    </w:p>
    <w:p w14:paraId="1A9BDDDC" w14:textId="77777777" w:rsidR="001F1F9D" w:rsidRDefault="001F1F9D" w:rsidP="001F1F9D">
      <w:pPr>
        <w:ind w:firstLine="720"/>
        <w:rPr>
          <w:rFonts w:ascii="Arial" w:hAnsi="Arial" w:cs="Arial"/>
          <w:sz w:val="20"/>
          <w:szCs w:val="20"/>
        </w:rPr>
      </w:pPr>
    </w:p>
    <w:p w14:paraId="689B1297" w14:textId="23C064E9" w:rsidR="001F1F9D" w:rsidRDefault="001F1F9D" w:rsidP="001F1F9D">
      <w:pPr>
        <w:ind w:firstLine="720"/>
        <w:rPr>
          <w:rFonts w:ascii="Arial" w:hAnsi="Arial" w:cs="Arial"/>
          <w:sz w:val="20"/>
          <w:szCs w:val="20"/>
        </w:rPr>
      </w:pPr>
      <w:bookmarkStart w:id="0" w:name="_GoBack"/>
      <w:bookmarkEnd w:id="0"/>
    </w:p>
    <w:p w14:paraId="20252A9C" w14:textId="77777777" w:rsidR="001F1F9D" w:rsidRPr="00B0350A" w:rsidRDefault="001F1F9D" w:rsidP="001F1F9D">
      <w:pPr>
        <w:ind w:firstLine="720"/>
        <w:rPr>
          <w:rFonts w:ascii="Arial" w:hAnsi="Arial" w:cs="Arial"/>
          <w:sz w:val="20"/>
          <w:szCs w:val="20"/>
        </w:rPr>
      </w:pPr>
    </w:p>
    <w:p w14:paraId="4CE070E6" w14:textId="77777777" w:rsidR="001F1F9D" w:rsidRPr="0005783A" w:rsidRDefault="001F1F9D" w:rsidP="001F1F9D">
      <w:pPr>
        <w:jc w:val="center"/>
      </w:pPr>
    </w:p>
    <w:p w14:paraId="5957F34E" w14:textId="77777777" w:rsidR="001F1F9D" w:rsidRDefault="001F1F9D" w:rsidP="001F1F9D">
      <w:pPr>
        <w:tabs>
          <w:tab w:val="center" w:pos="4680"/>
        </w:tabs>
        <w:spacing w:after="120"/>
        <w:jc w:val="center"/>
        <w:rPr>
          <w:b/>
          <w:sz w:val="52"/>
          <w:szCs w:val="52"/>
        </w:rPr>
      </w:pPr>
    </w:p>
    <w:p w14:paraId="1E1DE9AE" w14:textId="77777777" w:rsidR="001F1F9D" w:rsidRDefault="001F1F9D" w:rsidP="001F1F9D">
      <w:pPr>
        <w:tabs>
          <w:tab w:val="center" w:pos="4680"/>
        </w:tabs>
        <w:spacing w:after="120"/>
        <w:jc w:val="center"/>
        <w:rPr>
          <w:b/>
          <w:sz w:val="52"/>
          <w:szCs w:val="52"/>
        </w:rPr>
      </w:pPr>
    </w:p>
    <w:p w14:paraId="7C9A72BA" w14:textId="77777777" w:rsidR="001F1F9D" w:rsidRDefault="001F1F9D" w:rsidP="001F1F9D">
      <w:pPr>
        <w:tabs>
          <w:tab w:val="center" w:pos="4680"/>
        </w:tabs>
        <w:spacing w:after="120"/>
        <w:jc w:val="center"/>
        <w:rPr>
          <w:b/>
          <w:sz w:val="52"/>
          <w:szCs w:val="52"/>
        </w:rPr>
      </w:pPr>
      <w:r>
        <w:rPr>
          <w:b/>
          <w:sz w:val="52"/>
          <w:szCs w:val="52"/>
        </w:rPr>
        <w:t>MESA Lung III and</w:t>
      </w:r>
    </w:p>
    <w:p w14:paraId="4C304474" w14:textId="77777777" w:rsidR="001F1F9D" w:rsidRPr="0005783A" w:rsidRDefault="001F1F9D" w:rsidP="001F1F9D">
      <w:pPr>
        <w:tabs>
          <w:tab w:val="center" w:pos="4680"/>
        </w:tabs>
        <w:spacing w:after="120"/>
        <w:jc w:val="center"/>
        <w:rPr>
          <w:b/>
          <w:sz w:val="52"/>
          <w:szCs w:val="52"/>
        </w:rPr>
      </w:pPr>
      <w:r>
        <w:rPr>
          <w:b/>
          <w:sz w:val="52"/>
          <w:szCs w:val="52"/>
        </w:rPr>
        <w:t>MESA Lung Non-Smokers</w:t>
      </w:r>
    </w:p>
    <w:p w14:paraId="72BEEBC8" w14:textId="77777777" w:rsidR="001F1F9D" w:rsidRDefault="001F1F9D" w:rsidP="001F1F9D">
      <w:pPr>
        <w:tabs>
          <w:tab w:val="center" w:pos="4680"/>
        </w:tabs>
        <w:spacing w:after="120"/>
        <w:jc w:val="center"/>
        <w:rPr>
          <w:b/>
          <w:sz w:val="52"/>
          <w:szCs w:val="52"/>
        </w:rPr>
      </w:pPr>
      <w:r>
        <w:rPr>
          <w:b/>
          <w:sz w:val="52"/>
          <w:szCs w:val="52"/>
        </w:rPr>
        <w:t>Lung Computed Tomography (CT)</w:t>
      </w:r>
    </w:p>
    <w:p w14:paraId="2168491A" w14:textId="77777777" w:rsidR="001F1F9D" w:rsidRPr="0005783A" w:rsidRDefault="001F1F9D" w:rsidP="001F1F9D">
      <w:pPr>
        <w:tabs>
          <w:tab w:val="center" w:pos="4680"/>
        </w:tabs>
        <w:spacing w:after="120"/>
        <w:jc w:val="center"/>
        <w:rPr>
          <w:b/>
          <w:bCs/>
          <w:sz w:val="40"/>
          <w:szCs w:val="40"/>
        </w:rPr>
      </w:pPr>
      <w:r>
        <w:rPr>
          <w:b/>
          <w:sz w:val="52"/>
          <w:szCs w:val="52"/>
        </w:rPr>
        <w:t>Manual of Procedures</w:t>
      </w:r>
    </w:p>
    <w:p w14:paraId="38C91E39" w14:textId="77777777" w:rsidR="001F1F9D" w:rsidRPr="0005783A" w:rsidRDefault="001F1F9D" w:rsidP="001F1F9D">
      <w:pPr>
        <w:jc w:val="center"/>
        <w:rPr>
          <w:b/>
          <w:bCs/>
          <w:sz w:val="32"/>
          <w:szCs w:val="32"/>
        </w:rPr>
      </w:pPr>
      <w:r>
        <w:rPr>
          <w:b/>
          <w:bCs/>
          <w:sz w:val="32"/>
          <w:szCs w:val="32"/>
        </w:rPr>
        <w:t>September 20, 2016 - Version 1.1</w:t>
      </w:r>
    </w:p>
    <w:p w14:paraId="169937E4" w14:textId="77777777" w:rsidR="001F1F9D" w:rsidRPr="0005783A" w:rsidRDefault="001F1F9D" w:rsidP="001F1F9D">
      <w:pPr>
        <w:jc w:val="center"/>
        <w:rPr>
          <w:b/>
          <w:bCs/>
          <w:sz w:val="28"/>
          <w:szCs w:val="28"/>
        </w:rPr>
      </w:pPr>
    </w:p>
    <w:p w14:paraId="0F01EEBD" w14:textId="77777777" w:rsidR="001F1F9D" w:rsidRPr="0005783A" w:rsidRDefault="001F1F9D" w:rsidP="001F1F9D">
      <w:pPr>
        <w:tabs>
          <w:tab w:val="center" w:pos="4680"/>
        </w:tabs>
        <w:spacing w:after="60"/>
        <w:jc w:val="center"/>
        <w:rPr>
          <w:b/>
          <w:sz w:val="20"/>
        </w:rPr>
      </w:pPr>
    </w:p>
    <w:p w14:paraId="58307205" w14:textId="77777777" w:rsidR="001F1F9D" w:rsidRDefault="001F1F9D" w:rsidP="001F1F9D">
      <w:pPr>
        <w:tabs>
          <w:tab w:val="left" w:pos="4400"/>
          <w:tab w:val="left" w:pos="4730"/>
        </w:tabs>
      </w:pPr>
    </w:p>
    <w:p w14:paraId="55930DD8" w14:textId="77777777" w:rsidR="001F1F9D" w:rsidRDefault="001F1F9D">
      <w:pPr>
        <w:spacing w:after="200" w:line="276" w:lineRule="auto"/>
      </w:pPr>
      <w:r>
        <w:br w:type="page"/>
      </w:r>
    </w:p>
    <w:p w14:paraId="0587041E" w14:textId="77777777" w:rsidR="001F1F9D" w:rsidRPr="001F1F9D" w:rsidRDefault="001F1F9D" w:rsidP="001F1F9D">
      <w:pPr>
        <w:pStyle w:val="NoSpacing"/>
        <w:rPr>
          <w:b/>
        </w:rPr>
      </w:pPr>
      <w:r w:rsidRPr="001F1F9D">
        <w:rPr>
          <w:b/>
        </w:rPr>
        <w:lastRenderedPageBreak/>
        <w:t>1. Background</w:t>
      </w:r>
    </w:p>
    <w:p w14:paraId="27B5B4E9" w14:textId="77777777" w:rsidR="001F1F9D" w:rsidRDefault="001F1F9D" w:rsidP="001F1F9D">
      <w:pPr>
        <w:pStyle w:val="Heading3"/>
        <w:ind w:left="0"/>
        <w:rPr>
          <w:sz w:val="24"/>
          <w:szCs w:val="24"/>
        </w:rPr>
      </w:pPr>
      <w:bookmarkStart w:id="1" w:name="_Toc261275106"/>
    </w:p>
    <w:p w14:paraId="00EA2976" w14:textId="77777777" w:rsidR="001F1F9D" w:rsidRPr="009746EE" w:rsidRDefault="001F1F9D" w:rsidP="001F1F9D">
      <w:pPr>
        <w:pStyle w:val="Heading3"/>
        <w:ind w:left="0"/>
        <w:rPr>
          <w:sz w:val="24"/>
          <w:szCs w:val="24"/>
        </w:rPr>
      </w:pPr>
      <w:r>
        <w:rPr>
          <w:sz w:val="24"/>
          <w:szCs w:val="24"/>
        </w:rPr>
        <w:t>1.1</w:t>
      </w:r>
      <w:r>
        <w:rPr>
          <w:sz w:val="24"/>
          <w:szCs w:val="24"/>
        </w:rPr>
        <w:tab/>
      </w:r>
      <w:r w:rsidRPr="009746EE">
        <w:rPr>
          <w:sz w:val="24"/>
          <w:szCs w:val="24"/>
        </w:rPr>
        <w:t>The MESA Lung Study II</w:t>
      </w:r>
      <w:bookmarkEnd w:id="1"/>
      <w:r>
        <w:rPr>
          <w:sz w:val="24"/>
          <w:szCs w:val="24"/>
        </w:rPr>
        <w:t>I</w:t>
      </w:r>
    </w:p>
    <w:p w14:paraId="32454D0A" w14:textId="77777777" w:rsidR="001F1F9D" w:rsidRDefault="001F1F9D" w:rsidP="001F1F9D">
      <w:r>
        <w:t>The MESA Lung Study III is measuring lung structure among over 2,000 MESA participants who previously enrolled into the MESA Lung Study.  The MESA Lung Study III is examining the role of lung perfusion in chronic obstructive pulmonary disease (COPD) and emphysema. COPD is now the third-leading cause of death in the US and much of the world; however, few preventative strategies are available for COPD besides smoking cessation and avoidance.</w:t>
      </w:r>
    </w:p>
    <w:p w14:paraId="27A942D1" w14:textId="77777777" w:rsidR="001F1F9D" w:rsidRDefault="001F1F9D" w:rsidP="001F1F9D"/>
    <w:p w14:paraId="23750429" w14:textId="77777777" w:rsidR="001F1F9D" w:rsidRPr="00ED3812" w:rsidRDefault="001F1F9D" w:rsidP="001F1F9D">
      <w:pPr>
        <w:rPr>
          <w:b/>
        </w:rPr>
      </w:pPr>
      <w:bookmarkStart w:id="2" w:name="_Toc261275108"/>
      <w:r w:rsidRPr="00076138">
        <w:rPr>
          <w:b/>
        </w:rPr>
        <w:t>1.</w:t>
      </w:r>
      <w:r>
        <w:rPr>
          <w:b/>
        </w:rPr>
        <w:t>2</w:t>
      </w:r>
      <w:r w:rsidRPr="00076138">
        <w:rPr>
          <w:b/>
        </w:rPr>
        <w:tab/>
      </w:r>
      <w:r w:rsidRPr="00ED3812">
        <w:rPr>
          <w:b/>
        </w:rPr>
        <w:t>The MESA Lung Non-Smoker Study</w:t>
      </w:r>
    </w:p>
    <w:p w14:paraId="5B2D6BE0" w14:textId="77777777" w:rsidR="001F1F9D" w:rsidRDefault="001F1F9D" w:rsidP="001F1F9D"/>
    <w:p w14:paraId="789063CD" w14:textId="77777777" w:rsidR="001F1F9D" w:rsidRDefault="001F1F9D" w:rsidP="001F1F9D">
      <w:r>
        <w:t xml:space="preserve">The MESA Lung Non-Smoker Study is measuring lung structure among 650 non-smokers in MESA. The MESA Lung Non-Smoker Study is examining </w:t>
      </w:r>
      <w:r w:rsidR="00164E86">
        <w:t xml:space="preserve">if airway anatomy is a risk factor for </w:t>
      </w:r>
      <w:r>
        <w:t xml:space="preserve">COPD in non-smokers. </w:t>
      </w:r>
    </w:p>
    <w:p w14:paraId="56519586" w14:textId="77777777" w:rsidR="001F1F9D" w:rsidRDefault="001F1F9D" w:rsidP="001F1F9D">
      <w:pPr>
        <w:pStyle w:val="Heading3"/>
        <w:ind w:left="0"/>
        <w:rPr>
          <w:sz w:val="24"/>
          <w:szCs w:val="24"/>
        </w:rPr>
      </w:pPr>
    </w:p>
    <w:p w14:paraId="12E21ECF" w14:textId="77777777" w:rsidR="001F1F9D" w:rsidRPr="009746EE" w:rsidRDefault="001F1F9D" w:rsidP="001F1F9D">
      <w:pPr>
        <w:pStyle w:val="Heading3"/>
        <w:ind w:left="0"/>
        <w:rPr>
          <w:sz w:val="24"/>
          <w:szCs w:val="24"/>
        </w:rPr>
      </w:pPr>
      <w:r>
        <w:rPr>
          <w:sz w:val="24"/>
          <w:szCs w:val="24"/>
        </w:rPr>
        <w:t xml:space="preserve">1.3 </w:t>
      </w:r>
      <w:r>
        <w:rPr>
          <w:sz w:val="24"/>
          <w:szCs w:val="24"/>
        </w:rPr>
        <w:tab/>
      </w:r>
      <w:r w:rsidRPr="009746EE">
        <w:rPr>
          <w:sz w:val="24"/>
          <w:szCs w:val="24"/>
        </w:rPr>
        <w:t xml:space="preserve">Combined Protocol for the MESA Lung Study </w:t>
      </w:r>
      <w:r>
        <w:rPr>
          <w:sz w:val="24"/>
          <w:szCs w:val="24"/>
        </w:rPr>
        <w:t>I</w:t>
      </w:r>
      <w:r w:rsidRPr="009746EE">
        <w:rPr>
          <w:sz w:val="24"/>
          <w:szCs w:val="24"/>
        </w:rPr>
        <w:t>II</w:t>
      </w:r>
      <w:r>
        <w:rPr>
          <w:sz w:val="24"/>
          <w:szCs w:val="24"/>
        </w:rPr>
        <w:t xml:space="preserve"> </w:t>
      </w:r>
      <w:bookmarkEnd w:id="2"/>
      <w:r>
        <w:rPr>
          <w:sz w:val="24"/>
          <w:szCs w:val="24"/>
        </w:rPr>
        <w:t>and Non-Smoker Study</w:t>
      </w:r>
    </w:p>
    <w:p w14:paraId="07C4989C" w14:textId="77777777" w:rsidR="001F1F9D" w:rsidRDefault="001F1F9D" w:rsidP="001F1F9D">
      <w:r>
        <w:t xml:space="preserve">The MESA Lung III Study and the MESA Lung Non-Smoker Study CT are designed to be well-integrated into MESA Exam 6. </w:t>
      </w:r>
      <w:r w:rsidR="00B364D7">
        <w:t>Participants in both studies with undergo lung CT, in addition to spirometry and a lung questionnaire</w:t>
      </w:r>
      <w:r>
        <w:t>. We therefore have one Manual of Procedures for CT for MESA Lung Study III and MESA Lung Non-Smoker Study. The details of the spirometry are included in the MESA Lung III Non-Smokers Spirometry Manual of Operations. The additional procedures are summarized in the following table:</w:t>
      </w:r>
    </w:p>
    <w:p w14:paraId="1C1F4EFF" w14:textId="77777777" w:rsidR="001F1F9D" w:rsidRPr="006B52A8" w:rsidRDefault="001F1F9D" w:rsidP="001F1F9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3047"/>
        <w:gridCol w:w="3260"/>
      </w:tblGrid>
      <w:tr w:rsidR="001F1F9D" w:rsidRPr="008A68AC" w14:paraId="672597EB" w14:textId="77777777" w:rsidTr="00ED3812">
        <w:tc>
          <w:tcPr>
            <w:tcW w:w="2448" w:type="dxa"/>
          </w:tcPr>
          <w:p w14:paraId="78265A8F" w14:textId="77777777" w:rsidR="001F1F9D" w:rsidRPr="008A68AC" w:rsidRDefault="001F1F9D" w:rsidP="00ED3812">
            <w:pPr>
              <w:rPr>
                <w:b/>
              </w:rPr>
            </w:pPr>
            <w:r w:rsidRPr="008A68AC">
              <w:rPr>
                <w:b/>
              </w:rPr>
              <w:t>Procedure</w:t>
            </w:r>
          </w:p>
        </w:tc>
        <w:tc>
          <w:tcPr>
            <w:tcW w:w="3047" w:type="dxa"/>
          </w:tcPr>
          <w:p w14:paraId="726D1C8D" w14:textId="77777777" w:rsidR="001F1F9D" w:rsidRPr="008A68AC" w:rsidRDefault="001F1F9D" w:rsidP="00ED3812">
            <w:pPr>
              <w:jc w:val="center"/>
              <w:rPr>
                <w:b/>
              </w:rPr>
            </w:pPr>
            <w:r w:rsidRPr="008A68AC">
              <w:rPr>
                <w:b/>
              </w:rPr>
              <w:t xml:space="preserve">MESA Lung </w:t>
            </w:r>
            <w:r>
              <w:rPr>
                <w:b/>
              </w:rPr>
              <w:t>I</w:t>
            </w:r>
            <w:r w:rsidRPr="008A68AC">
              <w:rPr>
                <w:b/>
              </w:rPr>
              <w:t>II</w:t>
            </w:r>
          </w:p>
          <w:p w14:paraId="5EED501F" w14:textId="77777777" w:rsidR="001F1F9D" w:rsidRPr="00AE0B21" w:rsidRDefault="001F1F9D" w:rsidP="00ED3812">
            <w:pPr>
              <w:jc w:val="center"/>
            </w:pPr>
            <w:r>
              <w:t>(n=~2,000, all FC)</w:t>
            </w:r>
          </w:p>
        </w:tc>
        <w:tc>
          <w:tcPr>
            <w:tcW w:w="3260" w:type="dxa"/>
          </w:tcPr>
          <w:p w14:paraId="51279BB0" w14:textId="77777777" w:rsidR="001F1F9D" w:rsidRPr="008A68AC" w:rsidRDefault="001F1F9D" w:rsidP="00ED3812">
            <w:pPr>
              <w:jc w:val="center"/>
              <w:rPr>
                <w:b/>
              </w:rPr>
            </w:pPr>
            <w:r w:rsidRPr="008A68AC">
              <w:rPr>
                <w:b/>
              </w:rPr>
              <w:t>MESA Lung</w:t>
            </w:r>
            <w:r>
              <w:rPr>
                <w:b/>
              </w:rPr>
              <w:t xml:space="preserve"> Non-Smoker</w:t>
            </w:r>
          </w:p>
          <w:p w14:paraId="778C9463" w14:textId="77777777" w:rsidR="001F1F9D" w:rsidRPr="00881E36" w:rsidRDefault="001F1F9D" w:rsidP="00ED3812">
            <w:pPr>
              <w:jc w:val="center"/>
            </w:pPr>
            <w:r>
              <w:t>(n=650, all FC)</w:t>
            </w:r>
          </w:p>
        </w:tc>
      </w:tr>
      <w:tr w:rsidR="001F1F9D" w14:paraId="2EC5B5C4" w14:textId="77777777" w:rsidTr="00ED3812">
        <w:tc>
          <w:tcPr>
            <w:tcW w:w="2448" w:type="dxa"/>
          </w:tcPr>
          <w:p w14:paraId="2841F940" w14:textId="77777777" w:rsidR="001F1F9D" w:rsidRDefault="001F1F9D" w:rsidP="00ED3812">
            <w:r>
              <w:t>Spirometry</w:t>
            </w:r>
          </w:p>
          <w:p w14:paraId="0603CECA" w14:textId="77777777" w:rsidR="001F1F9D" w:rsidRDefault="001F1F9D" w:rsidP="00ED3812">
            <w:r>
              <w:t xml:space="preserve">  Pre-bronchodilator</w:t>
            </w:r>
          </w:p>
          <w:p w14:paraId="5B20DA3F" w14:textId="77777777" w:rsidR="001F1F9D" w:rsidRDefault="001F1F9D" w:rsidP="00ED3812">
            <w:r>
              <w:t xml:space="preserve">  Post-bronchodilator</w:t>
            </w:r>
          </w:p>
        </w:tc>
        <w:tc>
          <w:tcPr>
            <w:tcW w:w="3047" w:type="dxa"/>
          </w:tcPr>
          <w:p w14:paraId="16618BF0" w14:textId="77777777" w:rsidR="001F1F9D" w:rsidRDefault="001F1F9D" w:rsidP="00ED3812">
            <w:pPr>
              <w:jc w:val="center"/>
            </w:pPr>
          </w:p>
          <w:p w14:paraId="374242FD" w14:textId="77777777" w:rsidR="001F1F9D" w:rsidRDefault="001F1F9D" w:rsidP="00ED3812">
            <w:pPr>
              <w:jc w:val="center"/>
            </w:pPr>
            <w:r>
              <w:t>X</w:t>
            </w:r>
          </w:p>
          <w:p w14:paraId="0410C4B9" w14:textId="77777777" w:rsidR="001F1F9D" w:rsidRDefault="001F1F9D" w:rsidP="00ED3812">
            <w:pPr>
              <w:jc w:val="center"/>
            </w:pPr>
            <w:r>
              <w:t>if airflow obstruction</w:t>
            </w:r>
          </w:p>
        </w:tc>
        <w:tc>
          <w:tcPr>
            <w:tcW w:w="3260" w:type="dxa"/>
          </w:tcPr>
          <w:p w14:paraId="12579466" w14:textId="77777777" w:rsidR="001F1F9D" w:rsidRDefault="001F1F9D" w:rsidP="00ED3812">
            <w:pPr>
              <w:jc w:val="center"/>
            </w:pPr>
          </w:p>
          <w:p w14:paraId="44E4C075" w14:textId="77777777" w:rsidR="001F1F9D" w:rsidRDefault="001F1F9D" w:rsidP="00ED3812">
            <w:pPr>
              <w:jc w:val="center"/>
            </w:pPr>
            <w:r>
              <w:t>X</w:t>
            </w:r>
          </w:p>
          <w:p w14:paraId="16B81336" w14:textId="77777777" w:rsidR="001F1F9D" w:rsidRDefault="001F1F9D" w:rsidP="00ED3812">
            <w:pPr>
              <w:jc w:val="center"/>
            </w:pPr>
            <w:r>
              <w:t>if airflow obstruction</w:t>
            </w:r>
          </w:p>
        </w:tc>
      </w:tr>
      <w:tr w:rsidR="001F1F9D" w14:paraId="2C0E41FC" w14:textId="77777777" w:rsidTr="00ED3812">
        <w:tc>
          <w:tcPr>
            <w:tcW w:w="2448" w:type="dxa"/>
          </w:tcPr>
          <w:p w14:paraId="71DAEE0D" w14:textId="77777777" w:rsidR="001F1F9D" w:rsidRDefault="001F1F9D" w:rsidP="00ED3812">
            <w:r>
              <w:t>Lung CT scan</w:t>
            </w:r>
          </w:p>
          <w:p w14:paraId="76EB5E5B" w14:textId="77777777" w:rsidR="001F1F9D" w:rsidRDefault="001F1F9D" w:rsidP="00ED3812">
            <w:r>
              <w:tab/>
              <w:t>Non-Contrast</w:t>
            </w:r>
          </w:p>
          <w:p w14:paraId="3E8FD028" w14:textId="77777777" w:rsidR="001F1F9D" w:rsidRDefault="001F1F9D" w:rsidP="00ED3812">
            <w:r>
              <w:tab/>
              <w:t>Contrast</w:t>
            </w:r>
          </w:p>
        </w:tc>
        <w:tc>
          <w:tcPr>
            <w:tcW w:w="3047" w:type="dxa"/>
          </w:tcPr>
          <w:p w14:paraId="2E315531" w14:textId="77777777" w:rsidR="001F1F9D" w:rsidRDefault="001F1F9D" w:rsidP="00ED3812">
            <w:pPr>
              <w:jc w:val="center"/>
            </w:pPr>
            <w:r>
              <w:t>X</w:t>
            </w:r>
          </w:p>
          <w:p w14:paraId="359DF74B" w14:textId="77777777" w:rsidR="001F1F9D" w:rsidRDefault="001F1F9D" w:rsidP="00ED3812">
            <w:pPr>
              <w:jc w:val="center"/>
            </w:pPr>
            <w:r>
              <w:t>1,000</w:t>
            </w:r>
          </w:p>
          <w:p w14:paraId="0824BE75" w14:textId="77777777" w:rsidR="001F1F9D" w:rsidRDefault="001F1F9D" w:rsidP="00ED3812">
            <w:pPr>
              <w:jc w:val="center"/>
            </w:pPr>
            <w:r>
              <w:t>1,000</w:t>
            </w:r>
          </w:p>
        </w:tc>
        <w:tc>
          <w:tcPr>
            <w:tcW w:w="3260" w:type="dxa"/>
          </w:tcPr>
          <w:p w14:paraId="04AB498D" w14:textId="77777777" w:rsidR="001F1F9D" w:rsidRDefault="001F1F9D" w:rsidP="00ED3812">
            <w:pPr>
              <w:jc w:val="center"/>
            </w:pPr>
            <w:r>
              <w:t>X</w:t>
            </w:r>
          </w:p>
          <w:p w14:paraId="3A315ECB" w14:textId="77777777" w:rsidR="001F1F9D" w:rsidRDefault="001F1F9D" w:rsidP="00ED3812">
            <w:pPr>
              <w:jc w:val="center"/>
            </w:pPr>
            <w:r>
              <w:t>650</w:t>
            </w:r>
          </w:p>
          <w:p w14:paraId="130E70E8" w14:textId="77777777" w:rsidR="001F1F9D" w:rsidRDefault="001F1F9D" w:rsidP="00ED3812">
            <w:pPr>
              <w:jc w:val="center"/>
            </w:pPr>
            <w:r>
              <w:t>0</w:t>
            </w:r>
          </w:p>
        </w:tc>
      </w:tr>
      <w:tr w:rsidR="001F1F9D" w14:paraId="6308453A" w14:textId="77777777" w:rsidTr="00ED3812">
        <w:tc>
          <w:tcPr>
            <w:tcW w:w="2448" w:type="dxa"/>
          </w:tcPr>
          <w:p w14:paraId="3A0621E3" w14:textId="77777777" w:rsidR="001F1F9D" w:rsidRDefault="001F1F9D" w:rsidP="00ED3812">
            <w:r>
              <w:t>Selection form/questionnaire</w:t>
            </w:r>
          </w:p>
        </w:tc>
        <w:tc>
          <w:tcPr>
            <w:tcW w:w="3047" w:type="dxa"/>
          </w:tcPr>
          <w:p w14:paraId="184EC3EE" w14:textId="77777777" w:rsidR="001F1F9D" w:rsidRDefault="001F1F9D" w:rsidP="00ED3812">
            <w:pPr>
              <w:jc w:val="center"/>
            </w:pPr>
            <w:r>
              <w:t>X</w:t>
            </w:r>
          </w:p>
        </w:tc>
        <w:tc>
          <w:tcPr>
            <w:tcW w:w="3260" w:type="dxa"/>
          </w:tcPr>
          <w:p w14:paraId="20BF395C" w14:textId="77777777" w:rsidR="001F1F9D" w:rsidRDefault="001F1F9D" w:rsidP="00ED3812">
            <w:pPr>
              <w:jc w:val="center"/>
            </w:pPr>
            <w:r>
              <w:t>X</w:t>
            </w:r>
          </w:p>
        </w:tc>
      </w:tr>
    </w:tbl>
    <w:p w14:paraId="4F54B4DC" w14:textId="77777777" w:rsidR="00A32E43" w:rsidRDefault="001F1F9D" w:rsidP="001F1F9D">
      <w:r>
        <w:t xml:space="preserve"> X= all participants</w:t>
      </w:r>
    </w:p>
    <w:p w14:paraId="7FAB403F" w14:textId="77777777" w:rsidR="001F1F9D" w:rsidRDefault="001F1F9D" w:rsidP="001F1F9D"/>
    <w:p w14:paraId="67CCB967" w14:textId="77777777" w:rsidR="001F1F9D" w:rsidRDefault="001F1F9D" w:rsidP="001F1F9D">
      <w:pPr>
        <w:rPr>
          <w:b/>
        </w:rPr>
      </w:pPr>
      <w:r w:rsidRPr="00B364D7">
        <w:rPr>
          <w:b/>
        </w:rPr>
        <w:t xml:space="preserve">1.4 </w:t>
      </w:r>
      <w:r w:rsidR="00B364D7">
        <w:rPr>
          <w:b/>
        </w:rPr>
        <w:tab/>
        <w:t xml:space="preserve">Lung </w:t>
      </w:r>
      <w:r w:rsidRPr="00B364D7">
        <w:rPr>
          <w:b/>
        </w:rPr>
        <w:t>CT</w:t>
      </w:r>
      <w:r w:rsidR="00B364D7">
        <w:rPr>
          <w:b/>
        </w:rPr>
        <w:tab/>
      </w:r>
    </w:p>
    <w:p w14:paraId="33F1A2D3" w14:textId="77777777" w:rsidR="00B364D7" w:rsidRDefault="00B364D7" w:rsidP="001F1F9D">
      <w:pPr>
        <w:rPr>
          <w:b/>
        </w:rPr>
      </w:pPr>
    </w:p>
    <w:p w14:paraId="58003C89" w14:textId="77777777" w:rsidR="00B364D7" w:rsidRDefault="00B364D7" w:rsidP="001F1F9D">
      <w:r>
        <w:t>The non-contrast lung CT protocol permits measurement of pulmonary emphysema, airways disease, and gas-trapping.</w:t>
      </w:r>
    </w:p>
    <w:p w14:paraId="1C1F4357" w14:textId="77777777" w:rsidR="00B364D7" w:rsidRDefault="00B364D7" w:rsidP="001F1F9D">
      <w:r>
        <w:t xml:space="preserve"> </w:t>
      </w:r>
    </w:p>
    <w:p w14:paraId="766725D6" w14:textId="77777777" w:rsidR="00B364D7" w:rsidRDefault="00B364D7" w:rsidP="001F1F9D">
      <w:r>
        <w:t>The contrast lung CT protocol permits measurement of lung perfusion, in addition to the measures of emphysema, and airways disease.</w:t>
      </w:r>
    </w:p>
    <w:p w14:paraId="6E237CA6" w14:textId="77777777" w:rsidR="00B364D7" w:rsidRDefault="00B364D7" w:rsidP="001F1F9D"/>
    <w:p w14:paraId="6271DA86" w14:textId="77777777" w:rsidR="00B364D7" w:rsidRPr="00B364D7" w:rsidRDefault="00B364D7" w:rsidP="001F1F9D">
      <w:pPr>
        <w:rPr>
          <w:b/>
        </w:rPr>
      </w:pPr>
      <w:r w:rsidRPr="00B364D7">
        <w:rPr>
          <w:b/>
        </w:rPr>
        <w:t>2.1</w:t>
      </w:r>
      <w:r w:rsidRPr="00B364D7">
        <w:rPr>
          <w:b/>
        </w:rPr>
        <w:tab/>
        <w:t>Participant Selection</w:t>
      </w:r>
    </w:p>
    <w:p w14:paraId="44D92803" w14:textId="77777777" w:rsidR="00B364D7" w:rsidRDefault="00B364D7" w:rsidP="001F1F9D"/>
    <w:p w14:paraId="15469897" w14:textId="741A9E58" w:rsidR="00E5639C" w:rsidRDefault="00B364D7" w:rsidP="001F1F9D">
      <w:r>
        <w:t>All MESA Exam 6 participants</w:t>
      </w:r>
      <w:r w:rsidR="00E5639C">
        <w:t xml:space="preserve">, except those with a cumulative radiation dose from prior MESA CT studies </w:t>
      </w:r>
      <w:r w:rsidR="00E5639C" w:rsidRPr="00E5639C">
        <w:t xml:space="preserve">&gt; 20 </w:t>
      </w:r>
      <w:proofErr w:type="spellStart"/>
      <w:r w:rsidR="00E5639C" w:rsidRPr="00E5639C">
        <w:t>mSv</w:t>
      </w:r>
      <w:proofErr w:type="spellEnd"/>
      <w:r w:rsidR="00E5639C">
        <w:t>,</w:t>
      </w:r>
      <w:r>
        <w:t xml:space="preserve"> will be asked to consent for MESA Lung III / Non-Smoker procedures including </w:t>
      </w:r>
      <w:r w:rsidR="00F812BE">
        <w:t xml:space="preserve">the </w:t>
      </w:r>
      <w:r>
        <w:t>non-contrast lung CT</w:t>
      </w:r>
      <w:r w:rsidR="00F812BE">
        <w:t xml:space="preserve"> protocol</w:t>
      </w:r>
      <w:r>
        <w:t>.</w:t>
      </w:r>
      <w:r w:rsidR="00F812BE">
        <w:t xml:space="preserve"> </w:t>
      </w:r>
    </w:p>
    <w:p w14:paraId="707C8581" w14:textId="77777777" w:rsidR="00E5639C" w:rsidRDefault="00E5639C" w:rsidP="001F1F9D"/>
    <w:p w14:paraId="59E0D30E" w14:textId="3C39992B" w:rsidR="00F812BE" w:rsidRDefault="00F812BE" w:rsidP="001F1F9D">
      <w:r>
        <w:t>P</w:t>
      </w:r>
      <w:r w:rsidR="00B364D7">
        <w:t xml:space="preserve">articipants </w:t>
      </w:r>
      <w:r>
        <w:t xml:space="preserve">consenting to the non-contrast CT protocol will be asked to additionally consent to the contrast CT protocol if they </w:t>
      </w:r>
      <w:r w:rsidR="00E5639C">
        <w:t>have none of the</w:t>
      </w:r>
      <w:r>
        <w:t xml:space="preserve"> following </w:t>
      </w:r>
      <w:r w:rsidR="00E5639C">
        <w:t xml:space="preserve">additional </w:t>
      </w:r>
      <w:r>
        <w:t>exclusion criteria:</w:t>
      </w:r>
    </w:p>
    <w:p w14:paraId="08B5E290" w14:textId="77777777" w:rsidR="00E5639C" w:rsidRDefault="00E5639C" w:rsidP="001F1F9D"/>
    <w:p w14:paraId="210DA35E" w14:textId="77777777" w:rsidR="00F812BE" w:rsidRDefault="00F812BE" w:rsidP="001F1F9D">
      <w:r>
        <w:tab/>
        <w:t>Allergy to iodinated contrast</w:t>
      </w:r>
    </w:p>
    <w:p w14:paraId="23411A7A" w14:textId="3CAA4479" w:rsidR="00F812BE" w:rsidRPr="00F812BE" w:rsidRDefault="00F812BE" w:rsidP="00E5639C">
      <w:pPr>
        <w:ind w:left="720"/>
        <w:rPr>
          <w:vertAlign w:val="superscript"/>
        </w:rPr>
      </w:pPr>
      <w:r>
        <w:t>Estimated glomerular filtration rate (</w:t>
      </w:r>
      <w:proofErr w:type="spellStart"/>
      <w:r>
        <w:t>eGFR</w:t>
      </w:r>
      <w:proofErr w:type="spellEnd"/>
      <w:r>
        <w:t xml:space="preserve">) </w:t>
      </w:r>
      <w:r w:rsidRPr="00E5639C">
        <w:t>&lt; 60</w:t>
      </w:r>
      <w:r>
        <w:t xml:space="preserve"> mL/min/</w:t>
      </w:r>
      <w:r w:rsidR="00164E86">
        <w:t>1.73</w:t>
      </w:r>
      <w:r>
        <w:t>m</w:t>
      </w:r>
      <w:r>
        <w:rPr>
          <w:vertAlign w:val="superscript"/>
        </w:rPr>
        <w:t>2</w:t>
      </w:r>
      <w:r w:rsidR="00E5639C" w:rsidRPr="00E5639C">
        <w:t xml:space="preserve"> </w:t>
      </w:r>
      <w:r w:rsidR="00E5639C">
        <w:t>(based on creatinine measured within one month of the scan)</w:t>
      </w:r>
    </w:p>
    <w:p w14:paraId="44A754AE" w14:textId="212A4FEE" w:rsidR="00F812BE" w:rsidRDefault="00F812BE" w:rsidP="001F1F9D">
      <w:r>
        <w:tab/>
        <w:t>Implanted cardiac defibrillator (ICD) or pacemaker</w:t>
      </w:r>
    </w:p>
    <w:p w14:paraId="62686FA0" w14:textId="77777777" w:rsidR="00432990" w:rsidRDefault="00432990" w:rsidP="001F1F9D"/>
    <w:p w14:paraId="5B8F33DA" w14:textId="77777777" w:rsidR="00432990" w:rsidRDefault="00432990" w:rsidP="001F1F9D">
      <w:pPr>
        <w:rPr>
          <w:b/>
        </w:rPr>
      </w:pPr>
      <w:r w:rsidRPr="00432990">
        <w:rPr>
          <w:b/>
        </w:rPr>
        <w:t>2.2</w:t>
      </w:r>
      <w:r w:rsidRPr="00432990">
        <w:rPr>
          <w:b/>
        </w:rPr>
        <w:tab/>
      </w:r>
      <w:r>
        <w:rPr>
          <w:b/>
        </w:rPr>
        <w:t>Pre-CT Procedures</w:t>
      </w:r>
    </w:p>
    <w:p w14:paraId="1FC50D29" w14:textId="77777777" w:rsidR="00432990" w:rsidRDefault="00432990" w:rsidP="001F1F9D"/>
    <w:p w14:paraId="762034C4" w14:textId="1E1A6C17" w:rsidR="00E5639C" w:rsidRDefault="00E5639C" w:rsidP="001F1F9D">
      <w:r>
        <w:t>Non-contrast lung CT scan protocol:</w:t>
      </w:r>
    </w:p>
    <w:p w14:paraId="1402ED38" w14:textId="77777777" w:rsidR="00E5639C" w:rsidRDefault="00E5639C" w:rsidP="001F1F9D"/>
    <w:p w14:paraId="44C15CEB" w14:textId="0ED6D1C4" w:rsidR="00E5639C" w:rsidRDefault="00E5639C" w:rsidP="001F1F9D">
      <w:r>
        <w:t>None</w:t>
      </w:r>
    </w:p>
    <w:p w14:paraId="7EB19394" w14:textId="77777777" w:rsidR="00E5639C" w:rsidRDefault="00E5639C" w:rsidP="001F1F9D"/>
    <w:p w14:paraId="6FF6BBB3" w14:textId="4CA4F7C0" w:rsidR="00E5639C" w:rsidRDefault="00E5639C" w:rsidP="001F1F9D">
      <w:r>
        <w:t>Contrast lung CT protocol:</w:t>
      </w:r>
    </w:p>
    <w:p w14:paraId="49167C76" w14:textId="77777777" w:rsidR="00E5639C" w:rsidRDefault="00E5639C" w:rsidP="001F1F9D"/>
    <w:p w14:paraId="5FF780A0" w14:textId="77777777" w:rsidR="00E5639C" w:rsidRDefault="00E5639C" w:rsidP="001F1F9D">
      <w:r>
        <w:t>P</w:t>
      </w:r>
      <w:r w:rsidR="00432990">
        <w:t>articipants who consent to the contrast CT protocol are instructed to</w:t>
      </w:r>
      <w:r w:rsidR="00432990" w:rsidRPr="00432990">
        <w:t xml:space="preserve"> drink one quart of water before and also after the CT scan</w:t>
      </w:r>
      <w:r>
        <w:t xml:space="preserve"> in order to make sure that they are well-hydrated during and after the contrast administration</w:t>
      </w:r>
      <w:r w:rsidR="00432990" w:rsidRPr="00432990">
        <w:t xml:space="preserve">. </w:t>
      </w:r>
    </w:p>
    <w:p w14:paraId="0161C049" w14:textId="77777777" w:rsidR="00E5639C" w:rsidRDefault="00E5639C" w:rsidP="001F1F9D"/>
    <w:p w14:paraId="6596A500" w14:textId="46655E08" w:rsidR="00432990" w:rsidRDefault="00432990" w:rsidP="001F1F9D">
      <w:r w:rsidRPr="00432990">
        <w:t xml:space="preserve">If </w:t>
      </w:r>
      <w:r>
        <w:t xml:space="preserve">the participant </w:t>
      </w:r>
      <w:r w:rsidRPr="00432990">
        <w:t>take</w:t>
      </w:r>
      <w:r>
        <w:t>s</w:t>
      </w:r>
      <w:r w:rsidRPr="00432990">
        <w:t xml:space="preserve"> metformin (Glucophage) for diabetes, </w:t>
      </w:r>
      <w:r w:rsidR="00E5639C">
        <w:t>we will</w:t>
      </w:r>
      <w:r>
        <w:t xml:space="preserve"> recommend but not require</w:t>
      </w:r>
      <w:r w:rsidR="00E5639C">
        <w:t xml:space="preserve"> them</w:t>
      </w:r>
      <w:r>
        <w:t xml:space="preserve"> to stop </w:t>
      </w:r>
      <w:r w:rsidRPr="00432990">
        <w:t>this medication on the day of the CT scan with contrast dye and for 2 days after it.</w:t>
      </w:r>
      <w:r w:rsidR="00497251">
        <w:t xml:space="preserve"> These instructions are provided to the participant in the consent form, and </w:t>
      </w:r>
      <w:r w:rsidR="00E5639C">
        <w:t>are</w:t>
      </w:r>
      <w:r w:rsidR="00497251">
        <w:t xml:space="preserve"> repeated prior to the day of the contrast CT scan visit.</w:t>
      </w:r>
      <w:r w:rsidR="00E5639C">
        <w:t xml:space="preserve">  This approach is more conservative than that currently recommended by the FDA and ACR.*</w:t>
      </w:r>
    </w:p>
    <w:p w14:paraId="19175F95" w14:textId="77777777" w:rsidR="00A16920" w:rsidRPr="00432990" w:rsidRDefault="00A16920" w:rsidP="001F1F9D"/>
    <w:p w14:paraId="654A0575" w14:textId="4454E2EA" w:rsidR="00A16920" w:rsidRPr="00A16920" w:rsidRDefault="00A16920" w:rsidP="00A16920">
      <w:pPr>
        <w:rPr>
          <w:sz w:val="16"/>
        </w:rPr>
      </w:pPr>
      <w:r w:rsidRPr="00A16920">
        <w:rPr>
          <w:sz w:val="16"/>
        </w:rPr>
        <w:t xml:space="preserve">* </w:t>
      </w:r>
      <w:r w:rsidR="00E5639C">
        <w:rPr>
          <w:sz w:val="16"/>
        </w:rPr>
        <w:t xml:space="preserve"> </w:t>
      </w:r>
      <w:r w:rsidRPr="00A16920">
        <w:rPr>
          <w:sz w:val="16"/>
        </w:rPr>
        <w:t xml:space="preserve">Food and Drug Administration: “Discontinue metformin at the time of or before an iodinated contrast imaging procedure in patients with an </w:t>
      </w:r>
      <w:proofErr w:type="spellStart"/>
      <w:r w:rsidRPr="00A16920">
        <w:rPr>
          <w:sz w:val="16"/>
        </w:rPr>
        <w:t>eGFR</w:t>
      </w:r>
      <w:proofErr w:type="spellEnd"/>
      <w:r w:rsidRPr="00A16920">
        <w:rPr>
          <w:sz w:val="16"/>
        </w:rPr>
        <w:t xml:space="preserve"> between 30 and 60 mL/minute/1.73 m</w:t>
      </w:r>
      <w:r w:rsidRPr="00A16920">
        <w:rPr>
          <w:sz w:val="16"/>
          <w:vertAlign w:val="superscript"/>
        </w:rPr>
        <w:t>2</w:t>
      </w:r>
      <w:r w:rsidRPr="00A16920">
        <w:rPr>
          <w:sz w:val="16"/>
        </w:rPr>
        <w:t xml:space="preserve">.” </w:t>
      </w:r>
      <w:hyperlink r:id="rId6" w:history="1">
        <w:r w:rsidRPr="00A16920">
          <w:rPr>
            <w:rStyle w:val="Hyperlink"/>
            <w:sz w:val="16"/>
          </w:rPr>
          <w:t>http://www.fda.gov/downloads/Drugs/DrugSafety/UCM494140.pdf</w:t>
        </w:r>
      </w:hyperlink>
      <w:r w:rsidR="00E5639C">
        <w:rPr>
          <w:sz w:val="16"/>
        </w:rPr>
        <w:t xml:space="preserve">  </w:t>
      </w:r>
      <w:r w:rsidRPr="00A16920">
        <w:rPr>
          <w:sz w:val="16"/>
        </w:rPr>
        <w:t xml:space="preserve">American College of Radiology: “In patients with no evidence of AKI and with </w:t>
      </w:r>
      <w:proofErr w:type="spellStart"/>
      <w:r w:rsidRPr="00A16920">
        <w:rPr>
          <w:sz w:val="16"/>
        </w:rPr>
        <w:t>eGFR</w:t>
      </w:r>
      <w:proofErr w:type="spellEnd"/>
      <w:r w:rsidRPr="00A16920">
        <w:rPr>
          <w:sz w:val="16"/>
        </w:rPr>
        <w:t xml:space="preserve"> ≥30 mL / min/1.73m2 , there is no need to discontinue metformin either prior to or following the intravenous administration of iodinated contrast media, nor is there an obligatory need to reassess the patient’s renal function following the test or procedure.” </w:t>
      </w:r>
      <w:hyperlink r:id="rId7" w:history="1">
        <w:r w:rsidRPr="00A16920">
          <w:rPr>
            <w:rStyle w:val="Hyperlink"/>
            <w:sz w:val="16"/>
          </w:rPr>
          <w:t>http://www.acr.org/~/media/37D84428BF1D4E1B9A3A2918DA9E27A3.pdf</w:t>
        </w:r>
      </w:hyperlink>
      <w:r w:rsidR="00E5639C">
        <w:rPr>
          <w:rStyle w:val="Hyperlink"/>
          <w:sz w:val="16"/>
        </w:rPr>
        <w:t>.</w:t>
      </w:r>
    </w:p>
    <w:p w14:paraId="63C04E04" w14:textId="77777777" w:rsidR="00432990" w:rsidRDefault="00432990" w:rsidP="001F1F9D"/>
    <w:p w14:paraId="637DDA99" w14:textId="77777777" w:rsidR="00A16920" w:rsidRDefault="00A16920">
      <w:pPr>
        <w:spacing w:after="200" w:line="276" w:lineRule="auto"/>
        <w:rPr>
          <w:b/>
        </w:rPr>
      </w:pPr>
      <w:r>
        <w:rPr>
          <w:b/>
        </w:rPr>
        <w:br w:type="page"/>
      </w:r>
    </w:p>
    <w:p w14:paraId="6E38160B" w14:textId="77777777" w:rsidR="00164E86" w:rsidRDefault="00164E86" w:rsidP="001F1F9D">
      <w:pPr>
        <w:rPr>
          <w:b/>
        </w:rPr>
      </w:pPr>
      <w:r w:rsidRPr="00164E86">
        <w:rPr>
          <w:b/>
        </w:rPr>
        <w:lastRenderedPageBreak/>
        <w:t xml:space="preserve">2.3 </w:t>
      </w:r>
      <w:r>
        <w:rPr>
          <w:b/>
        </w:rPr>
        <w:tab/>
        <w:t xml:space="preserve">CT </w:t>
      </w:r>
      <w:r w:rsidR="00977CB0">
        <w:rPr>
          <w:b/>
        </w:rPr>
        <w:t>Flowchart</w:t>
      </w:r>
    </w:p>
    <w:p w14:paraId="78B28480" w14:textId="77777777" w:rsidR="00084F5C" w:rsidRDefault="00977CB0" w:rsidP="00084F5C">
      <w:r>
        <w:rPr>
          <w:noProof/>
        </w:rPr>
        <w:drawing>
          <wp:inline distT="0" distB="0" distL="0" distR="0" wp14:anchorId="42AAE35C" wp14:editId="30E123B4">
            <wp:extent cx="5280189" cy="3798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4251" cy="3801421"/>
                    </a:xfrm>
                    <a:prstGeom prst="rect">
                      <a:avLst/>
                    </a:prstGeom>
                    <a:noFill/>
                  </pic:spPr>
                </pic:pic>
              </a:graphicData>
            </a:graphic>
          </wp:inline>
        </w:drawing>
      </w:r>
    </w:p>
    <w:p w14:paraId="739220E7" w14:textId="77777777" w:rsidR="00A16920" w:rsidRDefault="00A16920" w:rsidP="00497251">
      <w:pPr>
        <w:rPr>
          <w:b/>
        </w:rPr>
      </w:pPr>
    </w:p>
    <w:p w14:paraId="4805283E" w14:textId="77777777" w:rsidR="00497251" w:rsidRDefault="00A16920" w:rsidP="00497251">
      <w:pPr>
        <w:rPr>
          <w:b/>
        </w:rPr>
      </w:pPr>
      <w:r w:rsidRPr="00A16920">
        <w:rPr>
          <w:b/>
        </w:rPr>
        <w:t>3</w:t>
      </w:r>
      <w:r w:rsidRPr="00A16920">
        <w:rPr>
          <w:b/>
        </w:rPr>
        <w:tab/>
        <w:t>CT Certif</w:t>
      </w:r>
      <w:r>
        <w:rPr>
          <w:b/>
        </w:rPr>
        <w:t>i</w:t>
      </w:r>
      <w:r w:rsidRPr="00A16920">
        <w:rPr>
          <w:b/>
        </w:rPr>
        <w:t>cation and Quality Control</w:t>
      </w:r>
    </w:p>
    <w:p w14:paraId="08E5A2C6" w14:textId="77777777" w:rsidR="00A16920" w:rsidRDefault="00A16920" w:rsidP="00A16920"/>
    <w:p w14:paraId="6CA24E02" w14:textId="77777777" w:rsidR="00A16920" w:rsidRPr="00A16920" w:rsidRDefault="00A16920" w:rsidP="00A16920">
      <w:pPr>
        <w:rPr>
          <w:b/>
          <w:bCs/>
          <w:iCs/>
        </w:rPr>
      </w:pPr>
      <w:r>
        <w:rPr>
          <w:b/>
        </w:rPr>
        <w:t xml:space="preserve">3.1 </w:t>
      </w:r>
      <w:r w:rsidRPr="00A16920">
        <w:rPr>
          <w:b/>
          <w:bCs/>
          <w:iCs/>
        </w:rPr>
        <w:t>Certification of Imaging Technologists</w:t>
      </w:r>
    </w:p>
    <w:p w14:paraId="299798E4" w14:textId="77777777" w:rsidR="00A16920" w:rsidRDefault="00A16920" w:rsidP="00A16920"/>
    <w:p w14:paraId="37D1278A" w14:textId="77777777" w:rsidR="00A16920" w:rsidRPr="00A16920" w:rsidRDefault="00A16920" w:rsidP="00A16920">
      <w:r w:rsidRPr="00A16920">
        <w:t>CT technologist</w:t>
      </w:r>
      <w:r>
        <w:t xml:space="preserve">s at each site will receive webinar and on-site training and </w:t>
      </w:r>
      <w:r w:rsidRPr="00A16920">
        <w:t xml:space="preserve">certification </w:t>
      </w:r>
      <w:r>
        <w:t>provided by the CT Reading Center.</w:t>
      </w:r>
      <w:r w:rsidRPr="00A16920">
        <w:t xml:space="preserve"> A test will be administered at the end of the on-line tutorial.</w:t>
      </w:r>
    </w:p>
    <w:p w14:paraId="6DE6A243" w14:textId="6EFF29A9" w:rsidR="00A16920" w:rsidRPr="00A16920" w:rsidRDefault="00A16920" w:rsidP="00A16920">
      <w:r w:rsidRPr="00A16920">
        <w:t xml:space="preserve">Technologist privileges with respect to </w:t>
      </w:r>
      <w:r>
        <w:t>MESA C</w:t>
      </w:r>
      <w:r w:rsidRPr="00A16920">
        <w:t>T scanning can be revoked as deemed</w:t>
      </w:r>
      <w:r>
        <w:t xml:space="preserve"> </w:t>
      </w:r>
      <w:r w:rsidRPr="00A16920">
        <w:t>necessary by the Radiology Coordi</w:t>
      </w:r>
      <w:r w:rsidR="00E5639C">
        <w:t xml:space="preserve">nating Center, site Radiologist, </w:t>
      </w:r>
      <w:r>
        <w:t xml:space="preserve">site </w:t>
      </w:r>
      <w:r w:rsidRPr="00A16920">
        <w:t>PI</w:t>
      </w:r>
      <w:r w:rsidR="00E5639C">
        <w:t xml:space="preserve"> or overall PI</w:t>
      </w:r>
      <w:r w:rsidRPr="00A16920">
        <w:t>.</w:t>
      </w:r>
    </w:p>
    <w:p w14:paraId="43EBC8F8" w14:textId="77777777" w:rsidR="00A16920" w:rsidRDefault="00A16920" w:rsidP="00A16920">
      <w:pPr>
        <w:rPr>
          <w:b/>
        </w:rPr>
      </w:pPr>
    </w:p>
    <w:p w14:paraId="4789A9D6" w14:textId="77777777" w:rsidR="00A16920" w:rsidRPr="00A16920" w:rsidRDefault="00A16920" w:rsidP="00A16920">
      <w:pPr>
        <w:rPr>
          <w:b/>
        </w:rPr>
      </w:pPr>
      <w:r w:rsidRPr="00A16920">
        <w:rPr>
          <w:b/>
        </w:rPr>
        <w:t>3.</w:t>
      </w:r>
      <w:r>
        <w:rPr>
          <w:b/>
        </w:rPr>
        <w:t>2</w:t>
      </w:r>
      <w:r w:rsidRPr="00A16920">
        <w:rPr>
          <w:b/>
        </w:rPr>
        <w:tab/>
        <w:t>Breath Hold Tech</w:t>
      </w:r>
      <w:r w:rsidR="00EA44FD">
        <w:rPr>
          <w:b/>
        </w:rPr>
        <w:t>n</w:t>
      </w:r>
      <w:r w:rsidRPr="00A16920">
        <w:rPr>
          <w:b/>
        </w:rPr>
        <w:t>ique for Scanning Procedure</w:t>
      </w:r>
    </w:p>
    <w:p w14:paraId="0745451F" w14:textId="77777777" w:rsidR="00A16920" w:rsidRDefault="00A16920" w:rsidP="00A16920"/>
    <w:p w14:paraId="07796997" w14:textId="420CDD3A" w:rsidR="00A16920" w:rsidRDefault="00A16920" w:rsidP="00A16920">
      <w:r w:rsidRPr="00A16920">
        <w:t>In order to obtain appropriate image data, unique breathing instructions are required. These</w:t>
      </w:r>
      <w:r>
        <w:t xml:space="preserve"> </w:t>
      </w:r>
      <w:r w:rsidRPr="00A16920">
        <w:t>ins</w:t>
      </w:r>
      <w:r>
        <w:t>tructions are found on the CT</w:t>
      </w:r>
      <w:r w:rsidRPr="00A16920">
        <w:t xml:space="preserve"> </w:t>
      </w:r>
      <w:r>
        <w:t>Tech Forms (Appendix: MESA Lung Contrast CT Tech Form, MESA Lung Non-Contrast CT Tech Form)</w:t>
      </w:r>
      <w:r w:rsidRPr="00A16920">
        <w:t>. Before the scans are acquired,</w:t>
      </w:r>
      <w:r>
        <w:t xml:space="preserve"> </w:t>
      </w:r>
      <w:r w:rsidR="00E5639C">
        <w:t xml:space="preserve">the MESA coordinator </w:t>
      </w:r>
      <w:r w:rsidRPr="00A16920">
        <w:t>or trained CT technologist will review the breath</w:t>
      </w:r>
      <w:r>
        <w:t xml:space="preserve">ing instructions with the </w:t>
      </w:r>
      <w:r w:rsidRPr="00A16920">
        <w:t>participant and emphasize the importance of following them as</w:t>
      </w:r>
      <w:r>
        <w:t xml:space="preserve"> closely as possible during the </w:t>
      </w:r>
      <w:r w:rsidRPr="00A16920">
        <w:t>actual imaging of the lungs.</w:t>
      </w:r>
    </w:p>
    <w:p w14:paraId="57D48997" w14:textId="77777777" w:rsidR="00A16920" w:rsidRDefault="00A16920" w:rsidP="00A16920"/>
    <w:p w14:paraId="0FAF477E" w14:textId="77777777" w:rsidR="00A16920" w:rsidRDefault="00A16920" w:rsidP="00A16920">
      <w:pPr>
        <w:rPr>
          <w:b/>
          <w:bCs/>
        </w:rPr>
      </w:pPr>
      <w:r>
        <w:rPr>
          <w:b/>
          <w:bCs/>
        </w:rPr>
        <w:t xml:space="preserve">3.3 </w:t>
      </w:r>
      <w:r w:rsidRPr="00A16920">
        <w:rPr>
          <w:b/>
          <w:bCs/>
        </w:rPr>
        <w:t>Quality Control</w:t>
      </w:r>
    </w:p>
    <w:p w14:paraId="525653E3" w14:textId="77777777" w:rsidR="00A16920" w:rsidRPr="00A16920" w:rsidRDefault="00A16920" w:rsidP="00A16920">
      <w:pPr>
        <w:rPr>
          <w:b/>
          <w:bCs/>
        </w:rPr>
      </w:pPr>
    </w:p>
    <w:p w14:paraId="54DCFE42" w14:textId="46977797" w:rsidR="00A16920" w:rsidRPr="00A16920" w:rsidRDefault="00A16920" w:rsidP="00A16920">
      <w:r w:rsidRPr="00086176">
        <w:t xml:space="preserve">The site study coordinator will take responsibility to provide the radiology technologist with subject specific </w:t>
      </w:r>
      <w:r w:rsidR="00C96B9D" w:rsidRPr="00086176">
        <w:t xml:space="preserve">Contrast or Non-Contrast </w:t>
      </w:r>
      <w:r w:rsidRPr="00086176">
        <w:t xml:space="preserve">CT Tech Form upon delivery of the subject to the CT </w:t>
      </w:r>
      <w:r w:rsidRPr="00086176">
        <w:lastRenderedPageBreak/>
        <w:t xml:space="preserve">suite and will remain in the CT control room during scanning to assure that appropriate breath hold instructions are being given. </w:t>
      </w:r>
    </w:p>
    <w:p w14:paraId="3D131F2A" w14:textId="77777777" w:rsidR="00A16920" w:rsidRDefault="00A16920" w:rsidP="00A16920"/>
    <w:p w14:paraId="219F6B65" w14:textId="77777777" w:rsidR="00A16920" w:rsidRPr="00B709BA" w:rsidRDefault="00A16920" w:rsidP="00C96B9D">
      <w:r w:rsidRPr="00B709BA">
        <w:t xml:space="preserve">The </w:t>
      </w:r>
      <w:r w:rsidR="00C96B9D" w:rsidRPr="00B709BA">
        <w:t>MESA</w:t>
      </w:r>
      <w:r w:rsidRPr="00B709BA">
        <w:t xml:space="preserve"> CT</w:t>
      </w:r>
      <w:r w:rsidR="00C96B9D" w:rsidRPr="00B709BA">
        <w:t xml:space="preserve"> </w:t>
      </w:r>
      <w:r w:rsidRPr="00B709BA">
        <w:t xml:space="preserve">protocol </w:t>
      </w:r>
      <w:r w:rsidR="00C96B9D" w:rsidRPr="00B709BA">
        <w:t xml:space="preserve">is </w:t>
      </w:r>
      <w:r w:rsidRPr="00B709BA">
        <w:t>pre-loaded into the protocol list of the designated CT scanner with each</w:t>
      </w:r>
      <w:r w:rsidR="00C96B9D" w:rsidRPr="00B709BA">
        <w:t xml:space="preserve"> </w:t>
      </w:r>
      <w:r w:rsidRPr="00B709BA">
        <w:t>study acquired using th</w:t>
      </w:r>
      <w:r w:rsidR="00C96B9D" w:rsidRPr="00B709BA">
        <w:t xml:space="preserve">e appropriate </w:t>
      </w:r>
      <w:r w:rsidRPr="00B709BA">
        <w:t>preset protocol.</w:t>
      </w:r>
      <w:r w:rsidR="00C96B9D" w:rsidRPr="00B709BA">
        <w:t xml:space="preserve"> </w:t>
      </w:r>
      <w:r w:rsidRPr="00B709BA">
        <w:t xml:space="preserve">All CT scanners used in </w:t>
      </w:r>
      <w:r w:rsidR="00C96B9D" w:rsidRPr="00B709BA">
        <w:t>MESA mus</w:t>
      </w:r>
      <w:r w:rsidRPr="00B709BA">
        <w:t>t be certified with a phantom (</w:t>
      </w:r>
      <w:proofErr w:type="spellStart"/>
      <w:r w:rsidRPr="00B709BA">
        <w:t>COPDGene</w:t>
      </w:r>
      <w:proofErr w:type="spellEnd"/>
      <w:r w:rsidRPr="00B709BA">
        <w:t xml:space="preserve"> Phantom)</w:t>
      </w:r>
      <w:r w:rsidR="00C96B9D" w:rsidRPr="00B709BA">
        <w:t xml:space="preserve"> scanned with the study settings. These settings are visually confirmed by the CT Reading Center prior to each site starting the study. </w:t>
      </w:r>
      <w:r w:rsidRPr="00B709BA">
        <w:t>This</w:t>
      </w:r>
      <w:r w:rsidR="00C96B9D" w:rsidRPr="00B709BA">
        <w:t xml:space="preserve"> </w:t>
      </w:r>
      <w:r w:rsidRPr="00B709BA">
        <w:t>phantom scan will provide checks for protocol adherence and proper calibration of the</w:t>
      </w:r>
      <w:r w:rsidR="00C96B9D" w:rsidRPr="00B709BA">
        <w:t xml:space="preserve"> </w:t>
      </w:r>
      <w:r w:rsidRPr="00B709BA">
        <w:t>CT scanner. The initial phantom scan from any new CT scanner must be sent to the University of</w:t>
      </w:r>
      <w:r w:rsidR="00C96B9D" w:rsidRPr="00B709BA">
        <w:t xml:space="preserve"> </w:t>
      </w:r>
      <w:r w:rsidRPr="00B709BA">
        <w:t>Iowa via DISPATCH for scanner approval prior to scanning human subjects. Phantom scans not</w:t>
      </w:r>
      <w:r w:rsidR="00C96B9D" w:rsidRPr="00B709BA">
        <w:t xml:space="preserve"> </w:t>
      </w:r>
      <w:r w:rsidRPr="00B709BA">
        <w:t xml:space="preserve">meeting the scanning protocol defined by this MOP </w:t>
      </w:r>
      <w:r w:rsidR="00C96B9D" w:rsidRPr="00B709BA">
        <w:t xml:space="preserve">(See Appendix for CT settings: MESA Lung Force Contrast DECT Tech Form; MESA Lung Flash Contrast DECT Tech Form, MESA Lung Force Non-Contrast CT Tech Form, MESA Lung Flash Non-Contrast CT Tech Form) </w:t>
      </w:r>
      <w:r w:rsidRPr="00B709BA">
        <w:t xml:space="preserve">will be automatically rejected by </w:t>
      </w:r>
      <w:r w:rsidR="00C96B9D" w:rsidRPr="00B709BA">
        <w:t>D</w:t>
      </w:r>
      <w:r w:rsidRPr="00B709BA">
        <w:t>ISPATCH</w:t>
      </w:r>
      <w:r w:rsidR="00C96B9D" w:rsidRPr="00B709BA">
        <w:t xml:space="preserve"> </w:t>
      </w:r>
      <w:r w:rsidRPr="00B709BA">
        <w:t>with an explanation. The explan</w:t>
      </w:r>
      <w:r w:rsidR="00C96B9D" w:rsidRPr="00B709BA">
        <w:t>a</w:t>
      </w:r>
      <w:r w:rsidRPr="00B709BA">
        <w:t>tion will provide feedback regarding the nature of the failure and</w:t>
      </w:r>
      <w:r w:rsidR="00C96B9D" w:rsidRPr="00B709BA">
        <w:t xml:space="preserve"> </w:t>
      </w:r>
      <w:r w:rsidRPr="00B709BA">
        <w:t>how to correct for it. If it is a post processing issue such as the wrong DFOV, slice thickness or</w:t>
      </w:r>
      <w:r w:rsidR="00C96B9D" w:rsidRPr="00B709BA">
        <w:t xml:space="preserve"> </w:t>
      </w:r>
      <w:r w:rsidRPr="00B709BA">
        <w:t>slice spacing, DISPATCH will inform what parameter failed and the Radiology Reading Center</w:t>
      </w:r>
      <w:r w:rsidR="00C96B9D" w:rsidRPr="00B709BA">
        <w:t xml:space="preserve"> </w:t>
      </w:r>
      <w:r w:rsidRPr="00B709BA">
        <w:t xml:space="preserve">will include how to fix it without a rescan. If the problem is related to scan </w:t>
      </w:r>
      <w:proofErr w:type="spellStart"/>
      <w:r w:rsidRPr="00B709BA">
        <w:t>acqusition</w:t>
      </w:r>
      <w:proofErr w:type="spellEnd"/>
      <w:r w:rsidRPr="00B709BA">
        <w:t>, i.e. wrong</w:t>
      </w:r>
      <w:r w:rsidR="00C96B9D" w:rsidRPr="00B709BA">
        <w:t xml:space="preserve"> </w:t>
      </w:r>
      <w:r w:rsidRPr="00B709BA">
        <w:t>mA/</w:t>
      </w:r>
      <w:proofErr w:type="spellStart"/>
      <w:r w:rsidRPr="00B709BA">
        <w:t>mAs</w:t>
      </w:r>
      <w:proofErr w:type="spellEnd"/>
      <w:r w:rsidRPr="00B709BA">
        <w:t>, kV, pitch, or exposure time, the phantom must be re-scanned and DISPATCH will</w:t>
      </w:r>
      <w:r w:rsidR="00C96B9D" w:rsidRPr="00B709BA">
        <w:t xml:space="preserve"> explain the parameter that failed as well as provide the correct parameter to use. Scanners may also be rejected if the scanner does not meet calibration criteria. Once the scanner is approved, monthly scans must be completed for quality assurance purposes and transmitted via DISPATCH. These ongoing phantom scans should be continued through the course of the studies. If phantom scans show a scanner to deviate from the approved baseline measures, decisions regarding continuation of scanning will be made through a consultation between the Radiology Center, site Radiologist and Site PI. Questions or concerns regarding scanning of the phantom may be referred to the University of Iowa.</w:t>
      </w:r>
    </w:p>
    <w:p w14:paraId="7BE7D30F" w14:textId="77777777" w:rsidR="00C96B9D" w:rsidRPr="00B709BA" w:rsidRDefault="00C96B9D" w:rsidP="00C96B9D"/>
    <w:p w14:paraId="0798F0B2" w14:textId="3BD3B53F" w:rsidR="00C96B9D" w:rsidRPr="00B709BA" w:rsidRDefault="00B5757A" w:rsidP="00C96B9D">
      <w:pPr>
        <w:rPr>
          <w:b/>
          <w:bCs/>
        </w:rPr>
      </w:pPr>
      <w:r w:rsidRPr="00B709BA">
        <w:rPr>
          <w:b/>
          <w:bCs/>
        </w:rPr>
        <w:t>3.4</w:t>
      </w:r>
      <w:r w:rsidR="00C96B9D" w:rsidRPr="00B709BA">
        <w:rPr>
          <w:b/>
          <w:bCs/>
        </w:rPr>
        <w:t xml:space="preserve"> Monitoring </w:t>
      </w:r>
    </w:p>
    <w:p w14:paraId="41A23E37" w14:textId="77777777" w:rsidR="00C96B9D" w:rsidRDefault="00C96B9D" w:rsidP="00C96B9D">
      <w:r w:rsidRPr="00B709BA">
        <w:t>All MESA datasets from participants and phantoms will be transferred to University of Iowa Radiology Center within 5 working days of its performance to ensure protocol compliance. A monthly report will be generated and sent to the DCC and each site’s PI, lead coordinator and radiologist.</w:t>
      </w:r>
    </w:p>
    <w:p w14:paraId="43DD001D" w14:textId="77777777" w:rsidR="00086176" w:rsidRPr="00B709BA" w:rsidRDefault="00086176" w:rsidP="00C96B9D"/>
    <w:p w14:paraId="083999ED" w14:textId="77777777" w:rsidR="00C96B9D" w:rsidRPr="00B709BA" w:rsidRDefault="00C96B9D" w:rsidP="00C96B9D">
      <w:r w:rsidRPr="00B709BA">
        <w:t>Once the scan is received, the Radiology Center will confirm that the radiation dose utilized was consistent with the radiation risk language in the site's Informed Consent and with the MESA CT Manual of Procedures.</w:t>
      </w:r>
    </w:p>
    <w:p w14:paraId="105A244A" w14:textId="77777777" w:rsidR="00086176" w:rsidRDefault="00086176" w:rsidP="00C96B9D"/>
    <w:p w14:paraId="24D2D9B0" w14:textId="77777777" w:rsidR="00C96B9D" w:rsidRPr="00B709BA" w:rsidRDefault="00C96B9D" w:rsidP="00C96B9D">
      <w:r w:rsidRPr="00B709BA">
        <w:t xml:space="preserve">Any apparent </w:t>
      </w:r>
      <w:r w:rsidR="00B5757A" w:rsidRPr="00B709BA">
        <w:t>violation</w:t>
      </w:r>
      <w:r w:rsidRPr="00B709BA">
        <w:t xml:space="preserve"> of the proposed range of radiation exposure and from the site's </w:t>
      </w:r>
      <w:proofErr w:type="gramStart"/>
      <w:r w:rsidRPr="00B709BA">
        <w:t>Informed</w:t>
      </w:r>
      <w:proofErr w:type="gramEnd"/>
    </w:p>
    <w:p w14:paraId="2C8FB149" w14:textId="55718205" w:rsidR="00C96B9D" w:rsidRDefault="00C96B9D" w:rsidP="00C96B9D">
      <w:r w:rsidRPr="00B709BA">
        <w:t xml:space="preserve">Consent, the University of Iowa, using PVS will send an electronic </w:t>
      </w:r>
      <w:r w:rsidR="00B5757A" w:rsidRPr="00B709BA">
        <w:t>violation</w:t>
      </w:r>
      <w:r w:rsidRPr="00B709BA">
        <w:t xml:space="preserve"> report describing the issue to the DCC, site PI, coordinator, </w:t>
      </w:r>
      <w:r w:rsidR="00086176">
        <w:t>and PI</w:t>
      </w:r>
      <w:r w:rsidRPr="00B709BA">
        <w:t xml:space="preserve">. </w:t>
      </w:r>
      <w:r w:rsidR="00086176">
        <w:t xml:space="preserve"> </w:t>
      </w:r>
      <w:r w:rsidRPr="00B709BA">
        <w:t>CT scanning will be suspended at that</w:t>
      </w:r>
      <w:r w:rsidR="00B5757A" w:rsidRPr="00B709BA">
        <w:t xml:space="preserve"> </w:t>
      </w:r>
      <w:r w:rsidRPr="00B709BA">
        <w:t xml:space="preserve">site </w:t>
      </w:r>
      <w:r w:rsidR="00086176">
        <w:t>or overall for major violations</w:t>
      </w:r>
      <w:r w:rsidRPr="00B709BA">
        <w:t xml:space="preserve">. All </w:t>
      </w:r>
      <w:r w:rsidR="00B5757A" w:rsidRPr="00B709BA">
        <w:t>violations will</w:t>
      </w:r>
      <w:r w:rsidRPr="00B709BA">
        <w:t xml:space="preserve"> be reported to their sites</w:t>
      </w:r>
      <w:r w:rsidR="00086176">
        <w:t>’</w:t>
      </w:r>
      <w:r w:rsidRPr="00B709BA">
        <w:t xml:space="preserve"> local</w:t>
      </w:r>
      <w:r w:rsidR="00086176">
        <w:t xml:space="preserve"> </w:t>
      </w:r>
      <w:r w:rsidRPr="00B709BA">
        <w:t>IRB’s.</w:t>
      </w:r>
    </w:p>
    <w:p w14:paraId="6D2EF6DC" w14:textId="77777777" w:rsidR="00086176" w:rsidRPr="00B709BA" w:rsidRDefault="00086176" w:rsidP="00C96B9D"/>
    <w:p w14:paraId="1F9109BA" w14:textId="6A9638E2" w:rsidR="00C96B9D" w:rsidRPr="00B709BA" w:rsidRDefault="00C96B9D" w:rsidP="00C96B9D">
      <w:r w:rsidRPr="00B709BA">
        <w:t>Other types of protocol errors will be classified as “Quality Control Notifications” and are those</w:t>
      </w:r>
      <w:r w:rsidR="00B5757A" w:rsidRPr="00B709BA">
        <w:t xml:space="preserve"> </w:t>
      </w:r>
      <w:r w:rsidRPr="00B709BA">
        <w:t>protocol issues that do not result in non-approved radiation exposure. Examples of these quality</w:t>
      </w:r>
      <w:r w:rsidR="00B5757A" w:rsidRPr="00B709BA">
        <w:t xml:space="preserve"> </w:t>
      </w:r>
      <w:r w:rsidRPr="00B709BA">
        <w:t xml:space="preserve">control notifications are, whole lung not scanned, incorrect reconstruction kernel used, </w:t>
      </w:r>
      <w:r w:rsidR="00B5757A" w:rsidRPr="00B709BA">
        <w:t xml:space="preserve">TLC, </w:t>
      </w:r>
      <w:r w:rsidR="00B5757A" w:rsidRPr="00B709BA">
        <w:lastRenderedPageBreak/>
        <w:t xml:space="preserve">FRC, </w:t>
      </w:r>
      <w:r w:rsidRPr="00B709BA">
        <w:t>or</w:t>
      </w:r>
      <w:r w:rsidR="00B5757A" w:rsidRPr="00B709BA">
        <w:t xml:space="preserve"> RV</w:t>
      </w:r>
      <w:r w:rsidRPr="00B709BA">
        <w:t xml:space="preserve"> scan not performed (if allowed by protocol), CT data lost, </w:t>
      </w:r>
      <w:r w:rsidR="00B709BA" w:rsidRPr="00B709BA">
        <w:t xml:space="preserve">and </w:t>
      </w:r>
      <w:r w:rsidRPr="00B709BA">
        <w:t xml:space="preserve">CT tech not certified, </w:t>
      </w:r>
      <w:r w:rsidR="00B709BA" w:rsidRPr="00B709BA">
        <w:t>etc.</w:t>
      </w:r>
    </w:p>
    <w:p w14:paraId="03975EC7" w14:textId="77777777" w:rsidR="00B5757A" w:rsidRDefault="00B5757A" w:rsidP="00B5757A"/>
    <w:p w14:paraId="611BB758" w14:textId="77777777" w:rsidR="00B5757A" w:rsidRPr="00086176" w:rsidRDefault="00B5757A" w:rsidP="00B5757A">
      <w:pPr>
        <w:rPr>
          <w:b/>
          <w:bCs/>
        </w:rPr>
      </w:pPr>
      <w:r w:rsidRPr="00086176">
        <w:rPr>
          <w:b/>
          <w:bCs/>
        </w:rPr>
        <w:t>3.4 Data Transfer &amp; Storage</w:t>
      </w:r>
    </w:p>
    <w:p w14:paraId="7F559241" w14:textId="77777777" w:rsidR="00B5757A" w:rsidRPr="00086176" w:rsidRDefault="00B5757A" w:rsidP="00B5757A"/>
    <w:p w14:paraId="10D8C3B3" w14:textId="77777777" w:rsidR="00B5757A" w:rsidRPr="00086176" w:rsidRDefault="00B5757A" w:rsidP="00B5757A">
      <w:r w:rsidRPr="00086176">
        <w:t>DISPATCH (DICOM Selection Parser and Transfer Check), University of Iowa, is an automated system that imports medical image data that has been stored in a standardized file format known as DICOM (Digital Imaging and Communications in Medicine) and provides a mechanism of transmitting that data elsewhere via the internet in a secure manner. At the same time, it allows for the automated and customized interrogation of the header record of the image data to ensure the data has been gathered with the appropriate parameter ranges specified by the protocol. DISPATCH runs on the transferring site’s local machine and uses a web-based application to transfer imaging data. The input of study-specific criteria parses the data and restricts the upload of files which do not fit the protocol nor will it allow uploads of duplicate data; thus making the process more efficient on the part of the sender and the receiver. It is important that the</w:t>
      </w:r>
    </w:p>
    <w:p w14:paraId="66D855B5" w14:textId="5BF96858" w:rsidR="00B5757A" w:rsidRPr="00086176" w:rsidRDefault="00B5757A" w:rsidP="00B5757A">
      <w:r w:rsidRPr="00086176">
        <w:t>DISPATCH user i.e. study coordinator only send the scan data needed for the study; otherwise the system will parse unnecessary data which will not pass the study-specific criteria previously determined. DISPATCH allows the user to ensure data was acquired according to a specific study protocol and check for errors prior to data transmission.</w:t>
      </w:r>
      <w:r w:rsidR="00086176">
        <w:t xml:space="preserve"> Only </w:t>
      </w:r>
      <w:proofErr w:type="spellStart"/>
      <w:r w:rsidR="00086176">
        <w:t>deidentified</w:t>
      </w:r>
      <w:proofErr w:type="spellEnd"/>
      <w:r w:rsidR="00086176">
        <w:t xml:space="preserve"> scan data are transmitted.</w:t>
      </w:r>
    </w:p>
    <w:p w14:paraId="6220C592" w14:textId="77777777" w:rsidR="00086176" w:rsidRDefault="00086176" w:rsidP="00B5757A"/>
    <w:p w14:paraId="0A24DDF3" w14:textId="04B6CD7F" w:rsidR="00086176" w:rsidRDefault="00086176" w:rsidP="00B5757A">
      <w:r>
        <w:t xml:space="preserve">Subsequently </w:t>
      </w:r>
      <w:proofErr w:type="spellStart"/>
      <w:r>
        <w:t>deidentified</w:t>
      </w:r>
      <w:proofErr w:type="spellEnd"/>
      <w:r>
        <w:t xml:space="preserve"> scans may be transmitted via secure FTP to CUMC.</w:t>
      </w:r>
    </w:p>
    <w:p w14:paraId="43636EEC" w14:textId="77777777" w:rsidR="00086176" w:rsidRPr="00086176" w:rsidRDefault="00086176" w:rsidP="00B5757A"/>
    <w:p w14:paraId="27C64209" w14:textId="77777777" w:rsidR="00B5757A" w:rsidRDefault="00B5757A" w:rsidP="00B5757A">
      <w:r w:rsidRPr="00086176">
        <w:t>All MESA reconstructions must be archived and stored at the site.</w:t>
      </w:r>
    </w:p>
    <w:p w14:paraId="5F6E76F1" w14:textId="77777777" w:rsidR="00086176" w:rsidRDefault="00086176" w:rsidP="00B5757A"/>
    <w:p w14:paraId="469041AE" w14:textId="45EE8C7C" w:rsidR="00086176" w:rsidRDefault="00086176" w:rsidP="00086176">
      <w:pPr>
        <w:rPr>
          <w:bCs/>
        </w:rPr>
      </w:pPr>
      <w:r>
        <w:rPr>
          <w:b/>
          <w:bCs/>
        </w:rPr>
        <w:t>3.5</w:t>
      </w:r>
      <w:r w:rsidRPr="00086176">
        <w:rPr>
          <w:b/>
          <w:bCs/>
        </w:rPr>
        <w:t xml:space="preserve"> </w:t>
      </w:r>
      <w:r>
        <w:rPr>
          <w:b/>
          <w:bCs/>
        </w:rPr>
        <w:t>Over-reading</w:t>
      </w:r>
    </w:p>
    <w:p w14:paraId="6B904E7B" w14:textId="77777777" w:rsidR="00086176" w:rsidRDefault="00086176" w:rsidP="00086176">
      <w:pPr>
        <w:rPr>
          <w:bCs/>
        </w:rPr>
      </w:pPr>
    </w:p>
    <w:p w14:paraId="3809F6D5" w14:textId="635C6217" w:rsidR="00086176" w:rsidRDefault="00086176" w:rsidP="00086176">
      <w:pPr>
        <w:rPr>
          <w:bCs/>
        </w:rPr>
      </w:pPr>
      <w:r>
        <w:rPr>
          <w:bCs/>
        </w:rPr>
        <w:t xml:space="preserve">As described elsewhere in the MESA protocol, all scans will be over-read by a radiologist in a timely manner.  Local radiologists will perform these reads at Wake, Mount Sinai (for Columbia </w:t>
      </w:r>
      <w:proofErr w:type="spellStart"/>
      <w:r>
        <w:rPr>
          <w:bCs/>
        </w:rPr>
        <w:t>ppts</w:t>
      </w:r>
      <w:proofErr w:type="spellEnd"/>
      <w:r>
        <w:rPr>
          <w:bCs/>
        </w:rPr>
        <w:t xml:space="preserve">), Johns Hopkins, and Northwestern.  Central (CUMC) radiologists will perform these reads for Minnesota and UCLA scans.  </w:t>
      </w:r>
    </w:p>
    <w:p w14:paraId="04A505E8" w14:textId="77777777" w:rsidR="00086176" w:rsidRDefault="00086176" w:rsidP="00086176">
      <w:pPr>
        <w:rPr>
          <w:bCs/>
        </w:rPr>
      </w:pPr>
    </w:p>
    <w:p w14:paraId="241F5127" w14:textId="5D5F841C" w:rsidR="00086176" w:rsidRPr="00086176" w:rsidRDefault="00F01AD1" w:rsidP="00086176">
      <w:pPr>
        <w:rPr>
          <w:bCs/>
        </w:rPr>
      </w:pPr>
      <w:r>
        <w:rPr>
          <w:bCs/>
        </w:rPr>
        <w:t xml:space="preserve">As described and defined elsewhere in the MESA protocol, alerts will be reported as soon as read.  Nodules will be reported following the </w:t>
      </w:r>
      <w:proofErr w:type="spellStart"/>
      <w:r>
        <w:rPr>
          <w:bCs/>
        </w:rPr>
        <w:t>LungRADs</w:t>
      </w:r>
      <w:proofErr w:type="spellEnd"/>
      <w:r>
        <w:rPr>
          <w:bCs/>
        </w:rPr>
        <w:t xml:space="preserve"> recommendations for participants who meet USPTF criteria for lung cancer screening (defined by data self-reported by MESA participants to MESA elsewhere in the exam); for other participants who are at lower risk of lung cancer (</w:t>
      </w:r>
      <w:proofErr w:type="spellStart"/>
      <w:r>
        <w:rPr>
          <w:bCs/>
        </w:rPr>
        <w:t>eg</w:t>
      </w:r>
      <w:proofErr w:type="spellEnd"/>
      <w:r>
        <w:rPr>
          <w:bCs/>
        </w:rPr>
        <w:t xml:space="preserve"> the 50+% of nonsmokers in MESA), a more conservative threshold of &gt;=8mm nodules will be </w:t>
      </w:r>
      <w:r w:rsidR="00963DC2">
        <w:rPr>
          <w:bCs/>
        </w:rPr>
        <w:t>used</w:t>
      </w:r>
      <w:r>
        <w:rPr>
          <w:bCs/>
        </w:rPr>
        <w:t xml:space="preserve"> for reporting.  </w:t>
      </w:r>
    </w:p>
    <w:p w14:paraId="2BD5DD1C" w14:textId="77777777" w:rsidR="00086176" w:rsidRDefault="00086176" w:rsidP="00B5757A"/>
    <w:p w14:paraId="482BA841" w14:textId="77777777" w:rsidR="00963DC2" w:rsidRDefault="00963DC2" w:rsidP="00B5757A">
      <w:r>
        <w:t xml:space="preserve">Written reports of alerts and nodules meeting the above criteria will be provided to participants and, if they chose, their physicians.  Nodules not meeting these criteria will not be reported. </w:t>
      </w:r>
    </w:p>
    <w:p w14:paraId="09681E30" w14:textId="77777777" w:rsidR="00963DC2" w:rsidRDefault="00963DC2" w:rsidP="00B5757A"/>
    <w:p w14:paraId="09D7EC72" w14:textId="4DE29B2E" w:rsidR="00963DC2" w:rsidRDefault="00963DC2" w:rsidP="00B5757A">
      <w:r>
        <w:t>The presence or absence of emphysema will be included in the MESA results letter for all participants.</w:t>
      </w:r>
    </w:p>
    <w:p w14:paraId="7BE00DA3" w14:textId="77777777" w:rsidR="00B5757A" w:rsidRDefault="00B5757A" w:rsidP="00B5757A"/>
    <w:p w14:paraId="5D781329" w14:textId="77777777" w:rsidR="004C6FE5" w:rsidRPr="00A16920" w:rsidRDefault="004C6FE5" w:rsidP="00B5757A"/>
    <w:sectPr w:rsidR="004C6FE5" w:rsidRPr="00A1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663FB"/>
    <w:multiLevelType w:val="hybridMultilevel"/>
    <w:tmpl w:val="7A64C24E"/>
    <w:lvl w:ilvl="0" w:tplc="6114981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7E33C8-B17D-4B9C-8392-4B6CB7F7C5BD}"/>
    <w:docVar w:name="dgnword-eventsink" w:val="99951344"/>
  </w:docVars>
  <w:rsids>
    <w:rsidRoot w:val="00017DDE"/>
    <w:rsid w:val="00017DDE"/>
    <w:rsid w:val="00084F5C"/>
    <w:rsid w:val="00086176"/>
    <w:rsid w:val="00164E86"/>
    <w:rsid w:val="001F1F9D"/>
    <w:rsid w:val="0036317B"/>
    <w:rsid w:val="00432990"/>
    <w:rsid w:val="00433FE1"/>
    <w:rsid w:val="00497251"/>
    <w:rsid w:val="004C6FE5"/>
    <w:rsid w:val="00632EE6"/>
    <w:rsid w:val="00871A5F"/>
    <w:rsid w:val="00963DC2"/>
    <w:rsid w:val="00977CB0"/>
    <w:rsid w:val="009D177C"/>
    <w:rsid w:val="00A16920"/>
    <w:rsid w:val="00AD4341"/>
    <w:rsid w:val="00B364D7"/>
    <w:rsid w:val="00B5757A"/>
    <w:rsid w:val="00B709BA"/>
    <w:rsid w:val="00BE6383"/>
    <w:rsid w:val="00C96B9D"/>
    <w:rsid w:val="00DF0EB5"/>
    <w:rsid w:val="00E5639C"/>
    <w:rsid w:val="00EA44FD"/>
    <w:rsid w:val="00F01AD1"/>
    <w:rsid w:val="00F8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9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F1F9D"/>
    <w:pPr>
      <w:keepNext/>
      <w:tabs>
        <w:tab w:val="left" w:pos="720"/>
        <w:tab w:val="left" w:pos="1680"/>
        <w:tab w:val="left" w:pos="2328"/>
        <w:tab w:val="left" w:pos="2928"/>
        <w:tab w:val="left" w:pos="3528"/>
        <w:tab w:val="left" w:pos="4128"/>
        <w:tab w:val="left" w:pos="4728"/>
        <w:tab w:val="left" w:pos="5328"/>
        <w:tab w:val="left" w:pos="5928"/>
        <w:tab w:val="left" w:pos="6528"/>
        <w:tab w:val="left" w:pos="7128"/>
        <w:tab w:val="left" w:pos="7728"/>
        <w:tab w:val="left" w:pos="8328"/>
        <w:tab w:val="left" w:pos="9330"/>
      </w:tabs>
      <w:spacing w:line="360" w:lineRule="auto"/>
      <w:ind w:left="540"/>
      <w:outlineLvl w:val="2"/>
    </w:pPr>
    <w:rPr>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9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F1F9D"/>
    <w:rPr>
      <w:rFonts w:ascii="Times New Roman" w:eastAsia="Times New Roman" w:hAnsi="Times New Roman" w:cs="Times New Roman"/>
      <w:b/>
      <w:bCs/>
      <w:sz w:val="28"/>
      <w:szCs w:val="28"/>
      <w:lang w:val="en-CA"/>
    </w:rPr>
  </w:style>
  <w:style w:type="paragraph" w:styleId="ListParagraph">
    <w:name w:val="List Paragraph"/>
    <w:basedOn w:val="Normal"/>
    <w:uiPriority w:val="34"/>
    <w:qFormat/>
    <w:rsid w:val="00497251"/>
    <w:pPr>
      <w:ind w:left="720"/>
      <w:contextualSpacing/>
    </w:pPr>
  </w:style>
  <w:style w:type="character" w:styleId="Hyperlink">
    <w:name w:val="Hyperlink"/>
    <w:basedOn w:val="DefaultParagraphFont"/>
    <w:uiPriority w:val="99"/>
    <w:unhideWhenUsed/>
    <w:rsid w:val="00497251"/>
    <w:rPr>
      <w:color w:val="0000FF" w:themeColor="hyperlink"/>
      <w:u w:val="single"/>
    </w:rPr>
  </w:style>
  <w:style w:type="character" w:styleId="FollowedHyperlink">
    <w:name w:val="FollowedHyperlink"/>
    <w:basedOn w:val="DefaultParagraphFont"/>
    <w:uiPriority w:val="99"/>
    <w:semiHidden/>
    <w:unhideWhenUsed/>
    <w:rsid w:val="00BE6383"/>
    <w:rPr>
      <w:color w:val="800080" w:themeColor="followedHyperlink"/>
      <w:u w:val="single"/>
    </w:rPr>
  </w:style>
  <w:style w:type="paragraph" w:styleId="BalloonText">
    <w:name w:val="Balloon Text"/>
    <w:basedOn w:val="Normal"/>
    <w:link w:val="BalloonTextChar"/>
    <w:uiPriority w:val="99"/>
    <w:semiHidden/>
    <w:unhideWhenUsed/>
    <w:rsid w:val="00977CB0"/>
    <w:rPr>
      <w:rFonts w:ascii="Tahoma" w:hAnsi="Tahoma" w:cs="Tahoma"/>
      <w:sz w:val="16"/>
      <w:szCs w:val="16"/>
    </w:rPr>
  </w:style>
  <w:style w:type="character" w:customStyle="1" w:styleId="BalloonTextChar">
    <w:name w:val="Balloon Text Char"/>
    <w:basedOn w:val="DefaultParagraphFont"/>
    <w:link w:val="BalloonText"/>
    <w:uiPriority w:val="99"/>
    <w:semiHidden/>
    <w:rsid w:val="00977C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9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F1F9D"/>
    <w:pPr>
      <w:keepNext/>
      <w:tabs>
        <w:tab w:val="left" w:pos="720"/>
        <w:tab w:val="left" w:pos="1680"/>
        <w:tab w:val="left" w:pos="2328"/>
        <w:tab w:val="left" w:pos="2928"/>
        <w:tab w:val="left" w:pos="3528"/>
        <w:tab w:val="left" w:pos="4128"/>
        <w:tab w:val="left" w:pos="4728"/>
        <w:tab w:val="left" w:pos="5328"/>
        <w:tab w:val="left" w:pos="5928"/>
        <w:tab w:val="left" w:pos="6528"/>
        <w:tab w:val="left" w:pos="7128"/>
        <w:tab w:val="left" w:pos="7728"/>
        <w:tab w:val="left" w:pos="8328"/>
        <w:tab w:val="left" w:pos="9330"/>
      </w:tabs>
      <w:spacing w:line="360" w:lineRule="auto"/>
      <w:ind w:left="540"/>
      <w:outlineLvl w:val="2"/>
    </w:pPr>
    <w:rPr>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9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F1F9D"/>
    <w:rPr>
      <w:rFonts w:ascii="Times New Roman" w:eastAsia="Times New Roman" w:hAnsi="Times New Roman" w:cs="Times New Roman"/>
      <w:b/>
      <w:bCs/>
      <w:sz w:val="28"/>
      <w:szCs w:val="28"/>
      <w:lang w:val="en-CA"/>
    </w:rPr>
  </w:style>
  <w:style w:type="paragraph" w:styleId="ListParagraph">
    <w:name w:val="List Paragraph"/>
    <w:basedOn w:val="Normal"/>
    <w:uiPriority w:val="34"/>
    <w:qFormat/>
    <w:rsid w:val="00497251"/>
    <w:pPr>
      <w:ind w:left="720"/>
      <w:contextualSpacing/>
    </w:pPr>
  </w:style>
  <w:style w:type="character" w:styleId="Hyperlink">
    <w:name w:val="Hyperlink"/>
    <w:basedOn w:val="DefaultParagraphFont"/>
    <w:uiPriority w:val="99"/>
    <w:unhideWhenUsed/>
    <w:rsid w:val="00497251"/>
    <w:rPr>
      <w:color w:val="0000FF" w:themeColor="hyperlink"/>
      <w:u w:val="single"/>
    </w:rPr>
  </w:style>
  <w:style w:type="character" w:styleId="FollowedHyperlink">
    <w:name w:val="FollowedHyperlink"/>
    <w:basedOn w:val="DefaultParagraphFont"/>
    <w:uiPriority w:val="99"/>
    <w:semiHidden/>
    <w:unhideWhenUsed/>
    <w:rsid w:val="00BE6383"/>
    <w:rPr>
      <w:color w:val="800080" w:themeColor="followedHyperlink"/>
      <w:u w:val="single"/>
    </w:rPr>
  </w:style>
  <w:style w:type="paragraph" w:styleId="BalloonText">
    <w:name w:val="Balloon Text"/>
    <w:basedOn w:val="Normal"/>
    <w:link w:val="BalloonTextChar"/>
    <w:uiPriority w:val="99"/>
    <w:semiHidden/>
    <w:unhideWhenUsed/>
    <w:rsid w:val="00977CB0"/>
    <w:rPr>
      <w:rFonts w:ascii="Tahoma" w:hAnsi="Tahoma" w:cs="Tahoma"/>
      <w:sz w:val="16"/>
      <w:szCs w:val="16"/>
    </w:rPr>
  </w:style>
  <w:style w:type="character" w:customStyle="1" w:styleId="BalloonTextChar">
    <w:name w:val="Balloon Text Char"/>
    <w:basedOn w:val="DefaultParagraphFont"/>
    <w:link w:val="BalloonText"/>
    <w:uiPriority w:val="99"/>
    <w:semiHidden/>
    <w:rsid w:val="00977C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microsoft.com/office/2007/relationships/stylesWithEffects" Target="stylesWithEffects.xml"/><Relationship Id="rId7" Type="http://schemas.openxmlformats.org/officeDocument/2006/relationships/hyperlink" Target="http://www.acr.org/~/media/37D84428BF1D4E1B9A3A2918DA9E27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Drugs/DrugSafety/UCM49414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Benjamin</dc:creator>
  <cp:lastModifiedBy>Kayleen Williams</cp:lastModifiedBy>
  <cp:revision>2</cp:revision>
  <dcterms:created xsi:type="dcterms:W3CDTF">2016-10-03T19:47:00Z</dcterms:created>
  <dcterms:modified xsi:type="dcterms:W3CDTF">2016-10-03T19:47:00Z</dcterms:modified>
</cp:coreProperties>
</file>